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7831" w:tblpY="-525"/>
        <w:tblW w:w="3487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99"/>
        <w:gridCol w:w="2088"/>
      </w:tblGrid>
      <w:tr w:rsidR="00C17A53" w:rsidRPr="00C17A53" w:rsidTr="00C17A53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C17A53" w:rsidRPr="00C17A53" w:rsidRDefault="00C17A53" w:rsidP="00C17A5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Proboscis monkey</w:t>
            </w:r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050131" cy="1400175"/>
                  <wp:effectExtent l="0" t="0" r="0" b="0"/>
                  <wp:docPr id="5" name="Picture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boscis monkey (Nasalis larvatus) male Labuk Bay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131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C17A53" w:rsidRPr="00C17A53" w:rsidRDefault="00C17A53" w:rsidP="00C17A5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Taxonomy (biology)" w:history="1">
              <w:r w:rsidRPr="00C17A53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C17A53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edit">
                    <a:hlinkClick xmlns:a="http://schemas.openxmlformats.org/drawingml/2006/main" r:id="rId7" tooltip="&quot;e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dit">
                            <a:hlinkClick r:id="rId7" tooltip="&quot;e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Animal" w:history="1"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Chordate" w:history="1"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Mammal" w:history="1"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Mammalia</w:t>
              </w:r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Primate" w:history="1"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Primates</w:t>
              </w:r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Suborder: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Haplorhini" w:history="1">
              <w:proofErr w:type="spellStart"/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Haplorhini</w:t>
              </w:r>
              <w:proofErr w:type="spellEnd"/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Infraorder: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Simian" w:history="1">
              <w:proofErr w:type="spellStart"/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Simiiformes</w:t>
              </w:r>
              <w:proofErr w:type="spellEnd"/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Old World monkey" w:history="1">
              <w:proofErr w:type="spellStart"/>
              <w:r w:rsidRPr="00C17A5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Cercopithecidae</w:t>
              </w:r>
              <w:proofErr w:type="spellEnd"/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C17A5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Nasalis</w:t>
            </w:r>
            <w:proofErr w:type="spellEnd"/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hyperlink r:id="rId16" w:tooltip="Étienne Geoffroy Saint-Hilaire" w:history="1">
              <w:r w:rsidRPr="00C17A53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É. </w:t>
              </w:r>
              <w:proofErr w:type="spellStart"/>
              <w:r w:rsidRPr="00C17A53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Geoffroy</w:t>
              </w:r>
              <w:proofErr w:type="spellEnd"/>
            </w:hyperlink>
            <w:r w:rsidRPr="00C17A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1812</w:t>
            </w:r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17A5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N. </w:t>
            </w:r>
            <w:proofErr w:type="spellStart"/>
            <w:r w:rsidRPr="00C17A5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larvatus</w:t>
            </w:r>
            <w:proofErr w:type="spellEnd"/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"https://en.wikipedia.org/wiki/Proboscis_monkey" \l "cite_note-msw3-1" </w:instrText>
            </w:r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17A53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[1]</w:t>
            </w:r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C17A53" w:rsidRPr="00C17A53" w:rsidRDefault="00C17A53" w:rsidP="00C17A5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7" w:tooltip="Binomial nomenclature" w:history="1">
              <w:r w:rsidRPr="00C17A53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Binomial name</w:t>
              </w:r>
            </w:hyperlink>
          </w:p>
        </w:tc>
      </w:tr>
      <w:tr w:rsidR="00C17A53" w:rsidRPr="00C17A53" w:rsidTr="00C17A53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C17A53" w:rsidRPr="00C17A53" w:rsidRDefault="00C17A53" w:rsidP="00C17A5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C17A5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Nasalis</w:t>
            </w:r>
            <w:proofErr w:type="spellEnd"/>
            <w:r w:rsidRPr="00C17A5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17A5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larvatus</w:t>
            </w:r>
            <w:proofErr w:type="spellEnd"/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"https://en.wikipedia.org/wiki/Proboscis_monkey" \l "cite_note-msw3-1" </w:instrText>
            </w:r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17A53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[1]</w:t>
            </w:r>
            <w:r w:rsidRPr="00C17A53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  <w:p w:rsidR="00C17A53" w:rsidRPr="00C17A53" w:rsidRDefault="00C17A53" w:rsidP="00C17A5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tooltip="Friedrich von Wurmb" w:history="1">
              <w:proofErr w:type="spellStart"/>
              <w:r w:rsidRPr="00C17A53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Wurmb</w:t>
              </w:r>
              <w:proofErr w:type="spellEnd"/>
            </w:hyperlink>
            <w:r w:rsidRPr="00C17A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1787</w:t>
            </w:r>
          </w:p>
        </w:tc>
      </w:tr>
    </w:tbl>
    <w:p w:rsidR="00C17A53" w:rsidRPr="00C17A53" w:rsidRDefault="00C17A53" w:rsidP="00C17A5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b/>
          <w:color w:val="202122"/>
          <w:sz w:val="44"/>
          <w:szCs w:val="44"/>
          <w:u w:val="single"/>
        </w:rPr>
      </w:pPr>
      <w:bookmarkStart w:id="0" w:name="_GoBack"/>
      <w:r w:rsidRPr="00C17A53">
        <w:rPr>
          <w:rFonts w:asciiTheme="minorHAnsi" w:hAnsiTheme="minorHAnsi" w:cstheme="minorHAnsi"/>
          <w:b/>
          <w:color w:val="202122"/>
          <w:sz w:val="44"/>
          <w:szCs w:val="44"/>
          <w:u w:val="single"/>
        </w:rPr>
        <w:t>PROBOSCIS MONKEY</w:t>
      </w:r>
    </w:p>
    <w:bookmarkEnd w:id="0"/>
    <w:p w:rsidR="00C17A53" w:rsidRDefault="00C17A53" w:rsidP="00C17A5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proboscis monkey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Nasalis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larvatus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long-nosed monkey</w:t>
      </w:r>
      <w:r>
        <w:rPr>
          <w:rFonts w:ascii="Arial" w:hAnsi="Arial" w:cs="Arial"/>
          <w:color w:val="202122"/>
          <w:sz w:val="21"/>
          <w:szCs w:val="21"/>
        </w:rPr>
        <w:t>, known as the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bekantan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in </w:t>
      </w:r>
      <w:hyperlink r:id="rId19" w:tooltip="Indonesia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</w:rPr>
        <w:t>, is an </w:t>
      </w:r>
      <w:hyperlink r:id="rId20" w:tooltip="Arbore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arboreal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Old World monke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Old World monkey</w:t>
        </w:r>
      </w:hyperlink>
      <w:r>
        <w:rPr>
          <w:rFonts w:ascii="Arial" w:hAnsi="Arial" w:cs="Arial"/>
          <w:color w:val="202122"/>
          <w:sz w:val="21"/>
          <w:szCs w:val="21"/>
        </w:rPr>
        <w:t> with an unusually large nose, a reddish-brown skin color and a long tail. It is </w:t>
      </w:r>
      <w:hyperlink r:id="rId22" w:tooltip="Endemis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endemic</w:t>
        </w:r>
      </w:hyperlink>
      <w:r>
        <w:rPr>
          <w:rFonts w:ascii="Arial" w:hAnsi="Arial" w:cs="Arial"/>
          <w:color w:val="202122"/>
          <w:sz w:val="21"/>
          <w:szCs w:val="21"/>
        </w:rPr>
        <w:t> to the </w:t>
      </w:r>
      <w:hyperlink r:id="rId23" w:tooltip="Southeast A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southeast Asian</w:t>
        </w:r>
      </w:hyperlink>
      <w:r>
        <w:rPr>
          <w:rFonts w:ascii="Arial" w:hAnsi="Arial" w:cs="Arial"/>
          <w:color w:val="202122"/>
          <w:sz w:val="21"/>
          <w:szCs w:val="21"/>
        </w:rPr>
        <w:t> island of </w:t>
      </w:r>
      <w:hyperlink r:id="rId24" w:tooltip="Borne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Borneo</w:t>
        </w:r>
      </w:hyperlink>
      <w:r>
        <w:rPr>
          <w:rFonts w:ascii="Arial" w:hAnsi="Arial" w:cs="Arial"/>
          <w:color w:val="202122"/>
          <w:sz w:val="21"/>
          <w:szCs w:val="21"/>
        </w:rPr>
        <w:t> and is found mostly in </w:t>
      </w:r>
      <w:hyperlink r:id="rId25" w:tooltip="Mangrove fores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mangrove forests</w:t>
        </w:r>
      </w:hyperlink>
      <w:r>
        <w:rPr>
          <w:rFonts w:ascii="Arial" w:hAnsi="Arial" w:cs="Arial"/>
          <w:color w:val="202122"/>
          <w:sz w:val="21"/>
          <w:szCs w:val="21"/>
        </w:rPr>
        <w:t> and on the coastal areas of the island.</w:t>
      </w:r>
      <w:hyperlink r:id="rId26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C17A53" w:rsidRDefault="00C17A53" w:rsidP="00C17A5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This species co-exists with the </w:t>
      </w:r>
      <w:hyperlink r:id="rId27" w:tooltip="Bornean oranguta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Bornean orangutan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8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It belongs in the </w:t>
      </w:r>
      <w:hyperlink r:id="rId29" w:tooltip="Monotypi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monotypic</w:t>
        </w:r>
      </w:hyperlink>
      <w:r>
        <w:rPr>
          <w:rFonts w:ascii="Arial" w:hAnsi="Arial" w:cs="Arial"/>
          <w:color w:val="202122"/>
          <w:sz w:val="21"/>
          <w:szCs w:val="21"/>
        </w:rPr>
        <w:t> genus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Nasalis</w:t>
      </w:r>
      <w:proofErr w:type="spellEnd"/>
    </w:p>
    <w:p w:rsidR="00676816" w:rsidRDefault="00C17A53" w:rsidP="00C17A53">
      <w:pPr>
        <w:spacing w:line="360" w:lineRule="auto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proboscis monkey is a large species, being one of the largest monkey species native to </w:t>
      </w:r>
      <w:hyperlink r:id="rId30" w:tooltip="A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Only the </w:t>
      </w:r>
      <w:hyperlink r:id="rId31" w:tooltip="Tibetan macaqu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Tibetan macaque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a few of the </w:t>
      </w:r>
      <w:hyperlink r:id="rId32" w:tooltip="Gray langu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gray langurs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can rival its size. </w:t>
      </w:r>
      <w:hyperlink r:id="rId33" w:tooltip="Sexual dimorph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Sexual dimorphism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pronounced in the species. Males have a head-body length of 66 to 76.2 cm (26.0 to 30.0 in) and typically weigh 16 to 22.5 kg (35 to 50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with a maximum known weight of 30 kg (66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Females measure 53.3 to 62 cm (21.0 to 24.4 in) in head-and-body length and weigh 7 to 12 kg (15 to 26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with a maximum known mass of 15 kg (33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  <w:hyperlink r:id="rId34" w:anchor="cite_note-Napier1985-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hyperlink r:id="rId35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  <w:hyperlink r:id="rId36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Further adding to the dimorphism is the large nose or </w:t>
      </w:r>
      <w:hyperlink r:id="rId37" w:tooltip="Probosc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proboscis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male, which can exceed 10.2 cm (4.0 in) in length,</w:t>
      </w:r>
      <w:hyperlink r:id="rId38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hangs lower than the mouth. Theories for the extensive length of their nose suggest it may be sexual selection by the females, who prefer louder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vocalisations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with the size of the nose increasing the volume of the call.</w:t>
      </w:r>
      <w:hyperlink r:id="rId39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[10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40" w:anchor="cite_note-Ankel2007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[11]</w:t>
        </w:r>
      </w:hyperlink>
      <w:hyperlink r:id="rId41" w:anchor="cite_note-Payne1985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Nevertheless, the nose of the female is still fairly large for a primate. The proboscis monkey has a long coat; the fur on the back is bright orange, reddish brown, yellowish brown or brick-red.</w:t>
      </w:r>
      <w:hyperlink r:id="rId42" w:anchor="cite_note-Ankel2007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43" w:anchor="cite_note-Payne1985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underfur is light-grey, yellowish, or greyish to light-orange.</w:t>
      </w:r>
      <w:hyperlink r:id="rId44" w:anchor="cite_note-Ankel2007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45" w:anchor="cite_note-Payne1985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Infants are born with a blue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coloured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face that at 2.5 months darkens to grey. By 8.5 months of age, the face has become cream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coloured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like the adults.</w:t>
      </w:r>
      <w:hyperlink r:id="rId46" w:anchor="cite_note-:0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male has a red penis with a black scrotum. Both sexes have bulging stomachs that give the monkeys what resembles a pot belly. Many of the monkeys' toes are webbed.</w:t>
      </w:r>
    </w:p>
    <w:sectPr w:rsidR="0067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53"/>
    <w:rsid w:val="00267300"/>
    <w:rsid w:val="00B63D93"/>
    <w:rsid w:val="00C1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73FF"/>
  <w15:chartTrackingRefBased/>
  <w15:docId w15:val="{E52390BD-50BC-478C-B27F-A9E62AB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7A53"/>
    <w:rPr>
      <w:color w:val="0000FF"/>
      <w:u w:val="single"/>
    </w:rPr>
  </w:style>
  <w:style w:type="character" w:customStyle="1" w:styleId="plainlinks">
    <w:name w:val="plainlinks"/>
    <w:basedOn w:val="DefaultParagraphFont"/>
    <w:rsid w:val="00C17A53"/>
  </w:style>
  <w:style w:type="character" w:customStyle="1" w:styleId="binomial">
    <w:name w:val="binomial"/>
    <w:basedOn w:val="DefaultParagraphFont"/>
    <w:rsid w:val="00C17A53"/>
  </w:style>
  <w:style w:type="paragraph" w:styleId="NormalWeb">
    <w:name w:val="Normal (Web)"/>
    <w:basedOn w:val="Normal"/>
    <w:uiPriority w:val="99"/>
    <w:semiHidden/>
    <w:unhideWhenUsed/>
    <w:rsid w:val="00C1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aplorhini" TargetMode="External"/><Relationship Id="rId18" Type="http://schemas.openxmlformats.org/officeDocument/2006/relationships/hyperlink" Target="https://en.wikipedia.org/wiki/Friedrich_von_Wurmb" TargetMode="External"/><Relationship Id="rId26" Type="http://schemas.openxmlformats.org/officeDocument/2006/relationships/hyperlink" Target="https://en.wikipedia.org/wiki/Proboscis_monkey" TargetMode="External"/><Relationship Id="rId39" Type="http://schemas.openxmlformats.org/officeDocument/2006/relationships/hyperlink" Target="https://en.wikipedia.org/wiki/Proboscis_monkey" TargetMode="External"/><Relationship Id="rId21" Type="http://schemas.openxmlformats.org/officeDocument/2006/relationships/hyperlink" Target="https://en.wikipedia.org/wiki/Old_World_monkey" TargetMode="External"/><Relationship Id="rId34" Type="http://schemas.openxmlformats.org/officeDocument/2006/relationships/hyperlink" Target="https://en.wikipedia.org/wiki/Proboscis_monkey" TargetMode="External"/><Relationship Id="rId42" Type="http://schemas.openxmlformats.org/officeDocument/2006/relationships/hyperlink" Target="https://en.wikipedia.org/wiki/Proboscis_monkey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Template:Taxonomy/Nasal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%C3%89tienne_Geoffroy_Saint-Hilaire" TargetMode="External"/><Relationship Id="rId29" Type="http://schemas.openxmlformats.org/officeDocument/2006/relationships/hyperlink" Target="https://en.wikipedia.org/wiki/Monotypi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xonomy_(biology)" TargetMode="External"/><Relationship Id="rId11" Type="http://schemas.openxmlformats.org/officeDocument/2006/relationships/hyperlink" Target="https://en.wikipedia.org/wiki/Mammal" TargetMode="External"/><Relationship Id="rId24" Type="http://schemas.openxmlformats.org/officeDocument/2006/relationships/hyperlink" Target="https://en.wikipedia.org/wiki/Borneo" TargetMode="External"/><Relationship Id="rId32" Type="http://schemas.openxmlformats.org/officeDocument/2006/relationships/hyperlink" Target="https://en.wikipedia.org/wiki/Gray_langur" TargetMode="External"/><Relationship Id="rId37" Type="http://schemas.openxmlformats.org/officeDocument/2006/relationships/hyperlink" Target="https://en.wikipedia.org/wiki/Proboscis" TargetMode="External"/><Relationship Id="rId40" Type="http://schemas.openxmlformats.org/officeDocument/2006/relationships/hyperlink" Target="https://en.wikipedia.org/wiki/Proboscis_monkey" TargetMode="External"/><Relationship Id="rId45" Type="http://schemas.openxmlformats.org/officeDocument/2006/relationships/hyperlink" Target="https://en.wikipedia.org/wiki/Proboscis_monke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Old_World_monkey" TargetMode="External"/><Relationship Id="rId23" Type="http://schemas.openxmlformats.org/officeDocument/2006/relationships/hyperlink" Target="https://en.wikipedia.org/wiki/Southeast_Asia" TargetMode="External"/><Relationship Id="rId28" Type="http://schemas.openxmlformats.org/officeDocument/2006/relationships/hyperlink" Target="https://en.wikipedia.org/wiki/Proboscis_monkey" TargetMode="External"/><Relationship Id="rId36" Type="http://schemas.openxmlformats.org/officeDocument/2006/relationships/hyperlink" Target="https://en.wikipedia.org/wiki/Proboscis_monkey" TargetMode="External"/><Relationship Id="rId10" Type="http://schemas.openxmlformats.org/officeDocument/2006/relationships/hyperlink" Target="https://en.wikipedia.org/wiki/Chordate" TargetMode="External"/><Relationship Id="rId19" Type="http://schemas.openxmlformats.org/officeDocument/2006/relationships/hyperlink" Target="https://en.wikipedia.org/wiki/Indonesia_language" TargetMode="External"/><Relationship Id="rId31" Type="http://schemas.openxmlformats.org/officeDocument/2006/relationships/hyperlink" Target="https://en.wikipedia.org/wiki/Tibetan_macaque" TargetMode="External"/><Relationship Id="rId44" Type="http://schemas.openxmlformats.org/officeDocument/2006/relationships/hyperlink" Target="https://en.wikipedia.org/wiki/Proboscis_monkey" TargetMode="External"/><Relationship Id="rId4" Type="http://schemas.openxmlformats.org/officeDocument/2006/relationships/hyperlink" Target="https://en.wikipedia.org/wiki/File:Proboscis_monkey_(Nasalis_larvatus)_male_Labuk_Bay.jpg" TargetMode="External"/><Relationship Id="rId9" Type="http://schemas.openxmlformats.org/officeDocument/2006/relationships/hyperlink" Target="https://en.wikipedia.org/wiki/Animal" TargetMode="External"/><Relationship Id="rId14" Type="http://schemas.openxmlformats.org/officeDocument/2006/relationships/hyperlink" Target="https://en.wikipedia.org/wiki/Simian" TargetMode="External"/><Relationship Id="rId22" Type="http://schemas.openxmlformats.org/officeDocument/2006/relationships/hyperlink" Target="https://en.wikipedia.org/wiki/Endemism" TargetMode="External"/><Relationship Id="rId27" Type="http://schemas.openxmlformats.org/officeDocument/2006/relationships/hyperlink" Target="https://en.wikipedia.org/wiki/Bornean_orangutan" TargetMode="External"/><Relationship Id="rId30" Type="http://schemas.openxmlformats.org/officeDocument/2006/relationships/hyperlink" Target="https://en.wikipedia.org/wiki/Asia" TargetMode="External"/><Relationship Id="rId35" Type="http://schemas.openxmlformats.org/officeDocument/2006/relationships/hyperlink" Target="https://en.wikipedia.org/wiki/Proboscis_monkey" TargetMode="External"/><Relationship Id="rId43" Type="http://schemas.openxmlformats.org/officeDocument/2006/relationships/hyperlink" Target="https://en.wikipedia.org/wiki/Proboscis_monkey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rimate" TargetMode="External"/><Relationship Id="rId17" Type="http://schemas.openxmlformats.org/officeDocument/2006/relationships/hyperlink" Target="https://en.wikipedia.org/wiki/Binomial_nomenclature" TargetMode="External"/><Relationship Id="rId25" Type="http://schemas.openxmlformats.org/officeDocument/2006/relationships/hyperlink" Target="https://en.wikipedia.org/wiki/Mangrove_forest" TargetMode="External"/><Relationship Id="rId33" Type="http://schemas.openxmlformats.org/officeDocument/2006/relationships/hyperlink" Target="https://en.wikipedia.org/wiki/Sexual_dimorphism" TargetMode="External"/><Relationship Id="rId38" Type="http://schemas.openxmlformats.org/officeDocument/2006/relationships/hyperlink" Target="https://en.wikipedia.org/wiki/Proboscis_monkey" TargetMode="External"/><Relationship Id="rId46" Type="http://schemas.openxmlformats.org/officeDocument/2006/relationships/hyperlink" Target="https://en.wikipedia.org/wiki/Proboscis_monkey" TargetMode="External"/><Relationship Id="rId20" Type="http://schemas.openxmlformats.org/officeDocument/2006/relationships/hyperlink" Target="https://en.wikipedia.org/wiki/Arboreal" TargetMode="External"/><Relationship Id="rId41" Type="http://schemas.openxmlformats.org/officeDocument/2006/relationships/hyperlink" Target="https://en.wikipedia.org/wiki/Proboscis_mon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2021-01-14T21:51:00Z</dcterms:created>
  <dcterms:modified xsi:type="dcterms:W3CDTF">2021-01-14T21:54:00Z</dcterms:modified>
</cp:coreProperties>
</file>