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609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922050" w:rsidTr="00922050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493093102A3A4C049CBE9287255158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2050" w:rsidRDefault="00922050" w:rsidP="0092205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Polytech</w:t>
                </w:r>
              </w:p>
            </w:tc>
          </w:sdtContent>
        </w:sdt>
      </w:tr>
      <w:tr w:rsidR="00922050" w:rsidTr="00922050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re"/>
              <w:id w:val="13406919"/>
              <w:placeholder>
                <w:docPart w:val="C3AFC472B65242109777A3CAA078F9F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22050" w:rsidRDefault="00922050" w:rsidP="00922050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Poussée d’Archimède</w:t>
                </w:r>
              </w:p>
            </w:sdtContent>
          </w:sdt>
        </w:tc>
      </w:tr>
      <w:tr w:rsidR="00922050" w:rsidTr="00922050">
        <w:sdt>
          <w:sdtPr>
            <w:rPr>
              <w:color w:val="2F5496" w:themeColor="accent1" w:themeShade="BF"/>
              <w:sz w:val="24"/>
              <w:szCs w:val="24"/>
            </w:rPr>
            <w:alias w:val="Sous-titre"/>
            <w:id w:val="13406923"/>
            <w:placeholder>
              <w:docPart w:val="6DF0A5A7C70241A8A670BF5AA666DEB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2050" w:rsidRDefault="00922050" w:rsidP="00922050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Projet coopératif</w:t>
                </w:r>
              </w:p>
            </w:tc>
          </w:sdtContent>
        </w:sdt>
      </w:tr>
    </w:tbl>
    <w:p w:rsidR="00922050" w:rsidRDefault="00922050">
      <w:r>
        <w:t xml:space="preserve"> </w:t>
      </w:r>
    </w:p>
    <w:sdt>
      <w:sdtPr>
        <w:id w:val="-553547533"/>
        <w:docPartObj>
          <w:docPartGallery w:val="Cover Pages"/>
          <w:docPartUnique/>
        </w:docPartObj>
      </w:sdtPr>
      <w:sdtContent>
        <w:p w:rsidR="006857D1" w:rsidRDefault="006857D1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857D1" w:rsidTr="00922050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807AA7346AC49B385958643BFA5C7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857D1" w:rsidRDefault="006857D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Vuillemin, Anthony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C917A02E5474DF5B159273B924C40E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857D1" w:rsidRDefault="00764A3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18/06/2018</w:t>
                    </w:r>
                  </w:p>
                </w:sdtContent>
              </w:sdt>
              <w:p w:rsidR="006857D1" w:rsidRDefault="006857D1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857D1" w:rsidRDefault="009F5EBF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3060700</wp:posOffset>
                </wp:positionV>
                <wp:extent cx="4177838" cy="3286126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jpg_eureka_archimede-eadac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7838" cy="3286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57D1">
            <w:br w:type="page"/>
          </w:r>
          <w:r w:rsidR="00552CFC">
            <w:lastRenderedPageBreak/>
            <w:tab/>
          </w:r>
          <w:r w:rsidR="00552CFC">
            <w:tab/>
          </w:r>
        </w:p>
      </w:sdtContent>
    </w:sdt>
    <w:p w:rsidR="000A0FE9" w:rsidRDefault="00F45802" w:rsidP="000A0FE9">
      <w:pPr>
        <w:pStyle w:val="Titre1"/>
      </w:pPr>
      <w:r>
        <w:t>Cadre du projet</w:t>
      </w:r>
    </w:p>
    <w:p w:rsidR="00955D29" w:rsidRPr="00955D29" w:rsidRDefault="00955D29" w:rsidP="00216B21">
      <w:pPr>
        <w:jc w:val="both"/>
      </w:pPr>
      <w:r>
        <w:t>Dans le cadre d’un projet coopératif engageant les étudiant en 3eme années de Polytech</w:t>
      </w:r>
      <w:r w:rsidR="004D1124">
        <w:t>, il est demandé de réaliser une simulation physique informatique.</w:t>
      </w:r>
    </w:p>
    <w:p w:rsidR="00AF7755" w:rsidRDefault="00AF7755" w:rsidP="00EE0E0C">
      <w:pPr>
        <w:pStyle w:val="Titre1"/>
      </w:pPr>
      <w:r>
        <w:t>Poussé d’Archimède</w:t>
      </w:r>
    </w:p>
    <w:p w:rsidR="00E61AAA" w:rsidRDefault="00A54BCE" w:rsidP="007819F6">
      <w:pPr>
        <w:jc w:val="both"/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218054" cy="2681712"/>
            <wp:effectExtent l="0" t="0" r="1905" b="4445"/>
            <wp:wrapTight wrapText="bothSides">
              <wp:wrapPolygon edited="0">
                <wp:start x="0" y="0"/>
                <wp:lineTo x="0" y="21482"/>
                <wp:lineTo x="21485" y="21482"/>
                <wp:lineTo x="2148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cipio_di_Archimede_spinta_e_pe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54" cy="268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F6" w:rsidRPr="007819F6">
        <w:rPr>
          <w:rFonts w:cstheme="minorHAnsi"/>
          <w:sz w:val="21"/>
          <w:szCs w:val="21"/>
          <w:shd w:val="clear" w:color="auto" w:fill="FFFFFF"/>
        </w:rPr>
        <w:t>La </w:t>
      </w:r>
      <w:r w:rsidR="007819F6" w:rsidRPr="007819F6">
        <w:rPr>
          <w:rFonts w:cstheme="minorHAnsi"/>
          <w:bCs/>
          <w:sz w:val="21"/>
          <w:szCs w:val="21"/>
          <w:shd w:val="clear" w:color="auto" w:fill="FFFFFF"/>
        </w:rPr>
        <w:t>poussée d'Archimède</w:t>
      </w:r>
      <w:r w:rsidR="007819F6" w:rsidRPr="007819F6">
        <w:rPr>
          <w:rFonts w:cstheme="minorHAnsi"/>
          <w:sz w:val="21"/>
          <w:szCs w:val="21"/>
          <w:shd w:val="clear" w:color="auto" w:fill="FFFFFF"/>
        </w:rPr>
        <w:t> est la </w:t>
      </w:r>
      <w:hyperlink r:id="rId10" w:tooltip="Force (physique)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force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 particulière que subit un corps plongé en tout ou en partie dans un </w:t>
      </w:r>
      <w:hyperlink r:id="rId11" w:tooltip="Fluide (matière)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fluide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 (</w:t>
      </w:r>
      <w:hyperlink r:id="rId12" w:tooltip="Liquide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liquide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 ou </w:t>
      </w:r>
      <w:hyperlink r:id="rId13" w:tooltip="Gaz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gaz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) soumis à un champ de </w:t>
      </w:r>
      <w:hyperlink r:id="rId14" w:tooltip="Gravité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gravité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. Cette force provient de l'augmentation de la </w:t>
      </w:r>
      <w:hyperlink r:id="rId15" w:tooltip="Hydrostatique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pression du fluide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 avec la profondeur (effet de la gravité sur le fluide, voir l'article </w:t>
      </w:r>
      <w:hyperlink r:id="rId16" w:tooltip="Hydrostatique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hydrostatique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) : la pression étant plus forte sur la partie inférieure d'un objet immergé que sur sa partie supérieure, il en résulte une poussée globalement verticale orientée vers le haut. C'est à partir de cette poussée qu'on définit la </w:t>
      </w:r>
      <w:hyperlink r:id="rId17" w:tooltip="Flottabilité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flottabilité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 d'un corps. Cette poussée a été pour la première fois mise en évidence par </w:t>
      </w:r>
      <w:hyperlink r:id="rId18" w:tooltip="Archimède de Syracuse" w:history="1">
        <w:r w:rsidR="007819F6" w:rsidRPr="007819F6">
          <w:rPr>
            <w:rStyle w:val="Lienhypertext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Archimède de Syracuse</w:t>
        </w:r>
      </w:hyperlink>
      <w:r w:rsidR="007819F6" w:rsidRPr="007819F6">
        <w:rPr>
          <w:rFonts w:cstheme="minorHAnsi"/>
          <w:sz w:val="21"/>
          <w:szCs w:val="21"/>
          <w:shd w:val="clear" w:color="auto" w:fill="FFFFFF"/>
        </w:rPr>
        <w:t>.</w:t>
      </w:r>
    </w:p>
    <w:p w:rsidR="00F15F92" w:rsidRPr="002A04D1" w:rsidRDefault="00F15F92" w:rsidP="007819F6">
      <w:pPr>
        <w:jc w:val="both"/>
        <w:rPr>
          <w:rFonts w:cstheme="minorHAnsi"/>
          <w:sz w:val="21"/>
          <w:szCs w:val="21"/>
          <w:shd w:val="clear" w:color="auto" w:fill="FFFFFF"/>
        </w:rPr>
      </w:pPr>
    </w:p>
    <w:p w:rsidR="003B6456" w:rsidRPr="003B6456" w:rsidRDefault="00AF7755" w:rsidP="00BF1B2D">
      <w:pPr>
        <w:pStyle w:val="Titre1"/>
      </w:pPr>
      <w:r>
        <w:t>Benchmark</w:t>
      </w:r>
    </w:p>
    <w:p w:rsidR="00582F30" w:rsidRDefault="003B6456" w:rsidP="00164D0E">
      <w:r>
        <w:rPr>
          <w:noProof/>
        </w:rPr>
        <w:drawing>
          <wp:inline distT="0" distB="0" distL="0" distR="0">
            <wp:extent cx="5715000" cy="3752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yancy-6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CC" w:rsidRDefault="00BE6DCC" w:rsidP="00BE6DCC">
      <w:pPr>
        <w:pStyle w:val="Titre1"/>
      </w:pPr>
      <w:r>
        <w:lastRenderedPageBreak/>
        <w:t>Spécification</w:t>
      </w:r>
      <w:r w:rsidR="008B78C8">
        <w:t>s</w:t>
      </w:r>
      <w:r>
        <w:t xml:space="preserve"> technique</w:t>
      </w:r>
      <w:r w:rsidR="008B78C8">
        <w:t>s</w:t>
      </w:r>
    </w:p>
    <w:p w:rsidR="00FB0CD3" w:rsidRDefault="00006AFC" w:rsidP="00006AFC">
      <w:pPr>
        <w:jc w:val="center"/>
      </w:pPr>
      <w:r>
        <w:rPr>
          <w:noProof/>
        </w:rPr>
        <w:drawing>
          <wp:inline distT="0" distB="0" distL="0" distR="0">
            <wp:extent cx="5415182" cy="324421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mede_fonctionnali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816" cy="32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1" w:rsidRDefault="008A5DC1" w:rsidP="008A5DC1">
      <w:pPr>
        <w:pStyle w:val="Titre2"/>
      </w:pPr>
      <w:r>
        <w:t>Gameplay</w:t>
      </w:r>
    </w:p>
    <w:p w:rsidR="008A5DC1" w:rsidRDefault="008A5DC1" w:rsidP="008A5DC1">
      <w:r>
        <w:t xml:space="preserve">Afin de rendre l’utilisation de la démonstration ludique, le logiciel proposera une suite de niveau à valider. Il y aura </w:t>
      </w:r>
      <w:r w:rsidR="009E519E">
        <w:t>plusieurs formes</w:t>
      </w:r>
      <w:r>
        <w:t xml:space="preserve"> d’objet (sphère, cube, triangle, …), chaque forme proposera </w:t>
      </w:r>
      <w:r w:rsidR="009B30A7">
        <w:t>plusieurs types</w:t>
      </w:r>
      <w:r>
        <w:t xml:space="preserve"> de </w:t>
      </w:r>
      <w:r w:rsidR="001B0C8B">
        <w:t>matériaux</w:t>
      </w:r>
      <w:r>
        <w:t xml:space="preserve"> </w:t>
      </w:r>
      <w:r w:rsidR="001B0C8B">
        <w:t>influençant</w:t>
      </w:r>
      <w:r>
        <w:t xml:space="preserve"> le </w:t>
      </w:r>
      <w:r w:rsidR="001B0C8B">
        <w:t>poids</w:t>
      </w:r>
      <w:r>
        <w:t xml:space="preserve"> de l’objet.</w:t>
      </w:r>
      <w:r w:rsidR="00272A0B">
        <w:t xml:space="preserve"> L’objectif pour l’utilisateur est de lâcher l’objet et que ce dernier flotte. Pour cela il pourra changer la hauteur de lâcher de l’objet, ainsi que son volume.</w:t>
      </w:r>
    </w:p>
    <w:p w:rsidR="002B31FE" w:rsidRDefault="002B31FE" w:rsidP="008A5DC1">
      <w:r>
        <w:rPr>
          <w:noProof/>
        </w:rPr>
        <w:drawing>
          <wp:inline distT="0" distB="0" distL="0" distR="0">
            <wp:extent cx="5760720" cy="3451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mède_obj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E9" w:rsidRDefault="000A0FE9" w:rsidP="000A0FE9">
      <w:pPr>
        <w:pStyle w:val="Titre1"/>
      </w:pPr>
      <w:r>
        <w:lastRenderedPageBreak/>
        <w:t>Equipe et rôles</w:t>
      </w:r>
    </w:p>
    <w:tbl>
      <w:tblPr>
        <w:tblStyle w:val="Grilledutableau"/>
        <w:tblpPr w:leftFromText="141" w:rightFromText="141" w:vertAnchor="text" w:horzAnchor="page" w:tblpX="4225" w:tblpY="281"/>
        <w:tblW w:w="0" w:type="auto"/>
        <w:tblLook w:val="04A0" w:firstRow="1" w:lastRow="0" w:firstColumn="1" w:lastColumn="0" w:noHBand="0" w:noVBand="1"/>
      </w:tblPr>
      <w:tblGrid>
        <w:gridCol w:w="4990"/>
      </w:tblGrid>
      <w:tr w:rsidR="00D97E9F" w:rsidTr="006B58A3">
        <w:trPr>
          <w:trHeight w:val="345"/>
        </w:trPr>
        <w:tc>
          <w:tcPr>
            <w:tcW w:w="4990" w:type="dxa"/>
            <w:shd w:val="clear" w:color="auto" w:fill="C5E0B3" w:themeFill="accent6" w:themeFillTint="66"/>
            <w:vAlign w:val="center"/>
          </w:tcPr>
          <w:p w:rsidR="00D97E9F" w:rsidRDefault="00D97E9F" w:rsidP="00D97E9F">
            <w:r>
              <w:t>Gestion de projet</w:t>
            </w:r>
          </w:p>
        </w:tc>
      </w:tr>
      <w:tr w:rsidR="00D97E9F" w:rsidTr="006B58A3">
        <w:trPr>
          <w:trHeight w:val="345"/>
        </w:trPr>
        <w:tc>
          <w:tcPr>
            <w:tcW w:w="4990" w:type="dxa"/>
            <w:shd w:val="clear" w:color="auto" w:fill="F4B083" w:themeFill="accent2" w:themeFillTint="99"/>
            <w:vAlign w:val="center"/>
          </w:tcPr>
          <w:p w:rsidR="00D97E9F" w:rsidRDefault="00D97E9F" w:rsidP="00D97E9F">
            <w:r>
              <w:t>Développeur IHM</w:t>
            </w:r>
          </w:p>
        </w:tc>
      </w:tr>
      <w:tr w:rsidR="00D97E9F" w:rsidTr="006B58A3">
        <w:trPr>
          <w:trHeight w:val="361"/>
        </w:trPr>
        <w:tc>
          <w:tcPr>
            <w:tcW w:w="4990" w:type="dxa"/>
            <w:shd w:val="clear" w:color="auto" w:fill="C5E0B3" w:themeFill="accent6" w:themeFillTint="66"/>
            <w:vAlign w:val="center"/>
          </w:tcPr>
          <w:p w:rsidR="00D97E9F" w:rsidRDefault="00D97E9F" w:rsidP="00D97E9F">
            <w:r>
              <w:t xml:space="preserve">Développeur </w:t>
            </w:r>
            <w:r w:rsidR="000F44BD">
              <w:t>Physique</w:t>
            </w:r>
          </w:p>
        </w:tc>
      </w:tr>
      <w:tr w:rsidR="000F44BD" w:rsidTr="0097576E">
        <w:trPr>
          <w:trHeight w:val="361"/>
        </w:trPr>
        <w:tc>
          <w:tcPr>
            <w:tcW w:w="4990" w:type="dxa"/>
            <w:shd w:val="clear" w:color="auto" w:fill="FFE599" w:themeFill="accent4" w:themeFillTint="66"/>
            <w:vAlign w:val="center"/>
          </w:tcPr>
          <w:p w:rsidR="000F44BD" w:rsidRDefault="000F44BD" w:rsidP="00D97E9F">
            <w:r>
              <w:t>Développeur Camera</w:t>
            </w:r>
          </w:p>
        </w:tc>
      </w:tr>
      <w:tr w:rsidR="00D97E9F" w:rsidTr="000F44BD">
        <w:trPr>
          <w:trHeight w:val="345"/>
        </w:trPr>
        <w:tc>
          <w:tcPr>
            <w:tcW w:w="4990" w:type="dxa"/>
            <w:shd w:val="clear" w:color="auto" w:fill="B4C6E7" w:themeFill="accent1" w:themeFillTint="66"/>
            <w:vAlign w:val="center"/>
          </w:tcPr>
          <w:p w:rsidR="00D97E9F" w:rsidRDefault="00D97E9F" w:rsidP="00D97E9F">
            <w:r>
              <w:t xml:space="preserve">Intégrateur </w:t>
            </w:r>
            <w:r w:rsidR="006B58A3">
              <w:t>scène</w:t>
            </w:r>
          </w:p>
        </w:tc>
      </w:tr>
      <w:tr w:rsidR="006B58A3" w:rsidTr="00872CF7">
        <w:trPr>
          <w:trHeight w:val="345"/>
        </w:trPr>
        <w:tc>
          <w:tcPr>
            <w:tcW w:w="4990" w:type="dxa"/>
            <w:shd w:val="clear" w:color="auto" w:fill="F2F2F2" w:themeFill="background1" w:themeFillShade="F2"/>
            <w:vAlign w:val="center"/>
          </w:tcPr>
          <w:p w:rsidR="006B58A3" w:rsidRDefault="006B58A3" w:rsidP="00D97E9F">
            <w:r>
              <w:t xml:space="preserve">Intégrateur </w:t>
            </w:r>
            <w:r>
              <w:t>gameplay</w:t>
            </w:r>
          </w:p>
        </w:tc>
      </w:tr>
      <w:tr w:rsidR="00D97E9F" w:rsidTr="000F44BD">
        <w:trPr>
          <w:trHeight w:val="345"/>
        </w:trPr>
        <w:tc>
          <w:tcPr>
            <w:tcW w:w="4990" w:type="dxa"/>
            <w:shd w:val="clear" w:color="auto" w:fill="C5E0B3" w:themeFill="accent6" w:themeFillTint="66"/>
            <w:vAlign w:val="center"/>
          </w:tcPr>
          <w:p w:rsidR="00D97E9F" w:rsidRDefault="00D97E9F" w:rsidP="00D97E9F">
            <w:r>
              <w:t>Intégrateur formules</w:t>
            </w:r>
          </w:p>
        </w:tc>
      </w:tr>
      <w:tr w:rsidR="00D97E9F" w:rsidTr="005F04FB">
        <w:trPr>
          <w:trHeight w:val="345"/>
        </w:trPr>
        <w:tc>
          <w:tcPr>
            <w:tcW w:w="4990" w:type="dxa"/>
            <w:shd w:val="clear" w:color="auto" w:fill="B4C6E7" w:themeFill="accent1" w:themeFillTint="66"/>
            <w:vAlign w:val="center"/>
          </w:tcPr>
          <w:p w:rsidR="00D97E9F" w:rsidRDefault="00D97E9F" w:rsidP="00D97E9F">
            <w:r>
              <w:t xml:space="preserve">Recherche </w:t>
            </w:r>
            <w:bookmarkStart w:id="0" w:name="_GoBack"/>
            <w:bookmarkEnd w:id="0"/>
            <w:r>
              <w:t>et validation de formules</w:t>
            </w:r>
          </w:p>
        </w:tc>
      </w:tr>
    </w:tbl>
    <w:p w:rsidR="000A0FE9" w:rsidRDefault="000A0FE9" w:rsidP="000A0F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</w:tblGrid>
      <w:tr w:rsidR="00393178" w:rsidTr="00552CFC">
        <w:trPr>
          <w:trHeight w:val="398"/>
        </w:trPr>
        <w:tc>
          <w:tcPr>
            <w:tcW w:w="1055" w:type="dxa"/>
            <w:shd w:val="clear" w:color="auto" w:fill="FFE599" w:themeFill="accent4" w:themeFillTint="66"/>
            <w:vAlign w:val="center"/>
          </w:tcPr>
          <w:p w:rsidR="00393178" w:rsidRDefault="00393178" w:rsidP="00206D5A">
            <w:pPr>
              <w:jc w:val="center"/>
            </w:pPr>
            <w:r>
              <w:t>Thibaud</w:t>
            </w:r>
          </w:p>
        </w:tc>
      </w:tr>
      <w:tr w:rsidR="00393178" w:rsidTr="00137E70">
        <w:trPr>
          <w:trHeight w:val="398"/>
        </w:trPr>
        <w:tc>
          <w:tcPr>
            <w:tcW w:w="1055" w:type="dxa"/>
            <w:shd w:val="clear" w:color="auto" w:fill="F4B083"/>
            <w:vAlign w:val="center"/>
          </w:tcPr>
          <w:p w:rsidR="00393178" w:rsidRDefault="00393178" w:rsidP="00206D5A">
            <w:pPr>
              <w:jc w:val="center"/>
            </w:pPr>
            <w:r>
              <w:t>Corentin</w:t>
            </w:r>
          </w:p>
        </w:tc>
      </w:tr>
      <w:tr w:rsidR="00393178" w:rsidTr="00552CFC">
        <w:trPr>
          <w:trHeight w:val="416"/>
        </w:trPr>
        <w:tc>
          <w:tcPr>
            <w:tcW w:w="1055" w:type="dxa"/>
            <w:shd w:val="clear" w:color="auto" w:fill="C5E0B3" w:themeFill="accent6" w:themeFillTint="66"/>
            <w:vAlign w:val="center"/>
          </w:tcPr>
          <w:p w:rsidR="00393178" w:rsidRDefault="00393178" w:rsidP="00206D5A">
            <w:pPr>
              <w:jc w:val="center"/>
            </w:pPr>
            <w:r>
              <w:t>Anthony</w:t>
            </w:r>
          </w:p>
        </w:tc>
      </w:tr>
      <w:tr w:rsidR="00393178" w:rsidTr="00552CFC">
        <w:trPr>
          <w:trHeight w:val="398"/>
        </w:trPr>
        <w:tc>
          <w:tcPr>
            <w:tcW w:w="1055" w:type="dxa"/>
            <w:shd w:val="clear" w:color="auto" w:fill="D9D9D9" w:themeFill="background1" w:themeFillShade="D9"/>
            <w:vAlign w:val="center"/>
          </w:tcPr>
          <w:p w:rsidR="00393178" w:rsidRDefault="00393178" w:rsidP="00206D5A">
            <w:pPr>
              <w:jc w:val="center"/>
            </w:pPr>
            <w:r>
              <w:t>Bilal</w:t>
            </w:r>
          </w:p>
        </w:tc>
      </w:tr>
      <w:tr w:rsidR="00393178" w:rsidTr="007101B0">
        <w:trPr>
          <w:trHeight w:val="398"/>
        </w:trPr>
        <w:tc>
          <w:tcPr>
            <w:tcW w:w="1055" w:type="dxa"/>
            <w:shd w:val="clear" w:color="auto" w:fill="B4C6E7" w:themeFill="accent1" w:themeFillTint="66"/>
            <w:vAlign w:val="center"/>
          </w:tcPr>
          <w:p w:rsidR="00393178" w:rsidRDefault="00393178" w:rsidP="00206D5A">
            <w:pPr>
              <w:jc w:val="center"/>
            </w:pPr>
            <w:r>
              <w:t>Quentin</w:t>
            </w:r>
          </w:p>
        </w:tc>
      </w:tr>
    </w:tbl>
    <w:p w:rsidR="00393178" w:rsidRDefault="00393178" w:rsidP="000A0FE9"/>
    <w:p w:rsidR="00ED53C7" w:rsidRDefault="00ED53C7" w:rsidP="000A0FE9"/>
    <w:p w:rsidR="003E7D88" w:rsidRDefault="003E7D88" w:rsidP="003E7D88">
      <w:r>
        <w:rPr>
          <w:noProof/>
        </w:rPr>
        <w:drawing>
          <wp:inline distT="0" distB="0" distL="0" distR="0">
            <wp:extent cx="5760720" cy="35699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nt_archimè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D2" w:rsidRDefault="00E533E1" w:rsidP="00E533E1">
      <w:pPr>
        <w:pStyle w:val="Titre1"/>
      </w:pPr>
      <w:r>
        <w:t>Fonctionnalité</w:t>
      </w:r>
      <w:r w:rsidR="002F2C91">
        <w:t>s</w:t>
      </w:r>
      <w:r>
        <w:t xml:space="preserve"> future</w:t>
      </w:r>
      <w:r w:rsidR="002F2C91">
        <w:t>s</w:t>
      </w:r>
    </w:p>
    <w:p w:rsidR="00F6333F" w:rsidRDefault="001B201E" w:rsidP="001B201E">
      <w:pPr>
        <w:pStyle w:val="Paragraphedeliste"/>
        <w:numPr>
          <w:ilvl w:val="0"/>
          <w:numId w:val="2"/>
        </w:numPr>
      </w:pPr>
      <w:r>
        <w:t xml:space="preserve">Augmentation du niveau </w:t>
      </w:r>
      <w:r w:rsidR="00E61582">
        <w:t>de l’eau</w:t>
      </w:r>
    </w:p>
    <w:p w:rsidR="00420769" w:rsidRPr="00F6333F" w:rsidRDefault="00420769" w:rsidP="001B201E">
      <w:pPr>
        <w:pStyle w:val="Paragraphedeliste"/>
        <w:numPr>
          <w:ilvl w:val="0"/>
          <w:numId w:val="2"/>
        </w:numPr>
      </w:pPr>
      <w:r>
        <w:t>Ajout de forme</w:t>
      </w:r>
      <w:r w:rsidR="0056020A">
        <w:t>s</w:t>
      </w:r>
    </w:p>
    <w:sectPr w:rsidR="00420769" w:rsidRPr="00F6333F" w:rsidSect="00097F49">
      <w:footerReference w:type="default" r:id="rId23"/>
      <w:pgSz w:w="11906" w:h="16838"/>
      <w:pgMar w:top="1417" w:right="1417" w:bottom="1417" w:left="1417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2D3" w:rsidRDefault="005622D3" w:rsidP="0028674B">
      <w:pPr>
        <w:spacing w:after="0" w:line="240" w:lineRule="auto"/>
      </w:pPr>
      <w:r>
        <w:separator/>
      </w:r>
    </w:p>
  </w:endnote>
  <w:endnote w:type="continuationSeparator" w:id="0">
    <w:p w:rsidR="005622D3" w:rsidRDefault="005622D3" w:rsidP="0028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74B" w:rsidRPr="0028674B" w:rsidRDefault="0028674B">
    <w:pPr>
      <w:pStyle w:val="Pieddepage"/>
      <w:jc w:val="center"/>
      <w:rPr>
        <w:caps/>
      </w:rPr>
    </w:pPr>
    <w:r w:rsidRPr="0028674B">
      <w:rPr>
        <w:caps/>
      </w:rPr>
      <w:fldChar w:fldCharType="begin"/>
    </w:r>
    <w:r w:rsidRPr="0028674B">
      <w:rPr>
        <w:caps/>
      </w:rPr>
      <w:instrText>PAGE   \* MERGEFORMAT</w:instrText>
    </w:r>
    <w:r w:rsidRPr="0028674B">
      <w:rPr>
        <w:caps/>
      </w:rPr>
      <w:fldChar w:fldCharType="separate"/>
    </w:r>
    <w:r w:rsidR="007E2C5F">
      <w:rPr>
        <w:caps/>
        <w:noProof/>
      </w:rPr>
      <w:t>3</w:t>
    </w:r>
    <w:r w:rsidRPr="0028674B">
      <w:rPr>
        <w:caps/>
      </w:rPr>
      <w:fldChar w:fldCharType="end"/>
    </w:r>
  </w:p>
  <w:p w:rsidR="0028674B" w:rsidRDefault="00286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2D3" w:rsidRDefault="005622D3" w:rsidP="0028674B">
      <w:pPr>
        <w:spacing w:after="0" w:line="240" w:lineRule="auto"/>
      </w:pPr>
      <w:r>
        <w:separator/>
      </w:r>
    </w:p>
  </w:footnote>
  <w:footnote w:type="continuationSeparator" w:id="0">
    <w:p w:rsidR="005622D3" w:rsidRDefault="005622D3" w:rsidP="00286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50332"/>
    <w:multiLevelType w:val="hybridMultilevel"/>
    <w:tmpl w:val="667E86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430"/>
    <w:multiLevelType w:val="hybridMultilevel"/>
    <w:tmpl w:val="EEACF1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BD"/>
    <w:rsid w:val="00006AFC"/>
    <w:rsid w:val="00097F49"/>
    <w:rsid w:val="000A0FE9"/>
    <w:rsid w:val="000E7356"/>
    <w:rsid w:val="000F44BD"/>
    <w:rsid w:val="00137E70"/>
    <w:rsid w:val="00164D0E"/>
    <w:rsid w:val="00170126"/>
    <w:rsid w:val="001B0C8B"/>
    <w:rsid w:val="001B201E"/>
    <w:rsid w:val="00206D5A"/>
    <w:rsid w:val="00216B21"/>
    <w:rsid w:val="00221C08"/>
    <w:rsid w:val="00272A0B"/>
    <w:rsid w:val="0028674B"/>
    <w:rsid w:val="002A04D1"/>
    <w:rsid w:val="002B31FE"/>
    <w:rsid w:val="002B57A3"/>
    <w:rsid w:val="002F2C91"/>
    <w:rsid w:val="003223A3"/>
    <w:rsid w:val="00326B17"/>
    <w:rsid w:val="00333097"/>
    <w:rsid w:val="00393178"/>
    <w:rsid w:val="0039509D"/>
    <w:rsid w:val="003B055C"/>
    <w:rsid w:val="003B6456"/>
    <w:rsid w:val="003C1225"/>
    <w:rsid w:val="003E7D88"/>
    <w:rsid w:val="00420769"/>
    <w:rsid w:val="004A588E"/>
    <w:rsid w:val="004D1124"/>
    <w:rsid w:val="0050249D"/>
    <w:rsid w:val="005052FC"/>
    <w:rsid w:val="0054382A"/>
    <w:rsid w:val="00552CFC"/>
    <w:rsid w:val="0056020A"/>
    <w:rsid w:val="005622D3"/>
    <w:rsid w:val="00582F30"/>
    <w:rsid w:val="005867D2"/>
    <w:rsid w:val="005B22F4"/>
    <w:rsid w:val="005B5798"/>
    <w:rsid w:val="005F04FB"/>
    <w:rsid w:val="00627D50"/>
    <w:rsid w:val="00651E23"/>
    <w:rsid w:val="006857D1"/>
    <w:rsid w:val="006B58A3"/>
    <w:rsid w:val="006C51C7"/>
    <w:rsid w:val="006E6439"/>
    <w:rsid w:val="007101B0"/>
    <w:rsid w:val="007237BD"/>
    <w:rsid w:val="00764A3F"/>
    <w:rsid w:val="007819F6"/>
    <w:rsid w:val="007A7683"/>
    <w:rsid w:val="007B3945"/>
    <w:rsid w:val="007C1DB2"/>
    <w:rsid w:val="007C300A"/>
    <w:rsid w:val="007E2C5F"/>
    <w:rsid w:val="00861758"/>
    <w:rsid w:val="00872CF7"/>
    <w:rsid w:val="00894CAB"/>
    <w:rsid w:val="008A5DC1"/>
    <w:rsid w:val="008B78C8"/>
    <w:rsid w:val="008C300C"/>
    <w:rsid w:val="00900446"/>
    <w:rsid w:val="00922050"/>
    <w:rsid w:val="00955D29"/>
    <w:rsid w:val="0097576E"/>
    <w:rsid w:val="009B30A7"/>
    <w:rsid w:val="009E519E"/>
    <w:rsid w:val="009F5EBF"/>
    <w:rsid w:val="00A20687"/>
    <w:rsid w:val="00A54BCE"/>
    <w:rsid w:val="00A562AD"/>
    <w:rsid w:val="00A77CAE"/>
    <w:rsid w:val="00AF7755"/>
    <w:rsid w:val="00BD2C48"/>
    <w:rsid w:val="00BE6DCC"/>
    <w:rsid w:val="00BF1B2D"/>
    <w:rsid w:val="00C00B0B"/>
    <w:rsid w:val="00C04D16"/>
    <w:rsid w:val="00C50C9D"/>
    <w:rsid w:val="00C72DA9"/>
    <w:rsid w:val="00C854A2"/>
    <w:rsid w:val="00CC319D"/>
    <w:rsid w:val="00D97E9F"/>
    <w:rsid w:val="00DC5D7B"/>
    <w:rsid w:val="00E31824"/>
    <w:rsid w:val="00E533E1"/>
    <w:rsid w:val="00E61582"/>
    <w:rsid w:val="00E61AAA"/>
    <w:rsid w:val="00ED53C7"/>
    <w:rsid w:val="00EE0BC2"/>
    <w:rsid w:val="00EE0E0C"/>
    <w:rsid w:val="00F15F92"/>
    <w:rsid w:val="00F45802"/>
    <w:rsid w:val="00F625FE"/>
    <w:rsid w:val="00F6333F"/>
    <w:rsid w:val="00F65009"/>
    <w:rsid w:val="00F93061"/>
    <w:rsid w:val="00FB0746"/>
    <w:rsid w:val="00FB0CD3"/>
    <w:rsid w:val="00FD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726E"/>
  <w15:chartTrackingRefBased/>
  <w15:docId w15:val="{C96C7A11-82A8-4E40-B831-8C8EE8B8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7819F6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9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C300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857D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57D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74B"/>
  </w:style>
  <w:style w:type="paragraph" w:styleId="Pieddepage">
    <w:name w:val="footer"/>
    <w:basedOn w:val="Normal"/>
    <w:link w:val="PieddepageCar"/>
    <w:uiPriority w:val="99"/>
    <w:unhideWhenUsed/>
    <w:rsid w:val="00286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r.wikipedia.org/wiki/Gaz" TargetMode="External"/><Relationship Id="rId18" Type="http://schemas.openxmlformats.org/officeDocument/2006/relationships/hyperlink" Target="https://fr.wikipedia.org/wiki/Archim%C3%A8de_de_Syracu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Liquide" TargetMode="External"/><Relationship Id="rId17" Type="http://schemas.openxmlformats.org/officeDocument/2006/relationships/hyperlink" Target="https://fr.wikipedia.org/wiki/Flottabilit%C3%A9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Hydrostatique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Fluide_(mati%C3%A8re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Hydrostatiqu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fr.wikipedia.org/wiki/Force_(physique)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Gravit%C3%A9" TargetMode="External"/><Relationship Id="rId22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07AA7346AC49B385958643BFA5C7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DDBF1B-364A-4A64-91A1-4B8676D8CCEE}"/>
      </w:docPartPr>
      <w:docPartBody>
        <w:p w:rsidR="00000000" w:rsidRDefault="00E027F2" w:rsidP="00E027F2">
          <w:pPr>
            <w:pStyle w:val="D807AA7346AC49B385958643BFA5C7A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C917A02E5474DF5B159273B924C40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5D0DAF-0509-480D-A155-AEE1367C0E94}"/>
      </w:docPartPr>
      <w:docPartBody>
        <w:p w:rsidR="00000000" w:rsidRDefault="00E027F2" w:rsidP="00E027F2">
          <w:pPr>
            <w:pStyle w:val="3C917A02E5474DF5B159273B924C40E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493093102A3A4C049CBE9287255158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90D196-1CF8-4C91-8231-DD76CCA361E4}"/>
      </w:docPartPr>
      <w:docPartBody>
        <w:p w:rsidR="00000000" w:rsidRDefault="00E027F2" w:rsidP="00E027F2">
          <w:pPr>
            <w:pStyle w:val="493093102A3A4C049CBE9287255158F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3AFC472B65242109777A3CAA078F9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FCC18-0AB8-4C05-9901-DE5443596731}"/>
      </w:docPartPr>
      <w:docPartBody>
        <w:p w:rsidR="00000000" w:rsidRDefault="00E027F2" w:rsidP="00E027F2">
          <w:pPr>
            <w:pStyle w:val="C3AFC472B65242109777A3CAA078F9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DF0A5A7C70241A8A670BF5AA666DE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9A0EE0-8CD0-459C-93C0-D542D1C347A7}"/>
      </w:docPartPr>
      <w:docPartBody>
        <w:p w:rsidR="00000000" w:rsidRDefault="00E027F2" w:rsidP="00E027F2">
          <w:pPr>
            <w:pStyle w:val="6DF0A5A7C70241A8A670BF5AA666DEB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F2"/>
    <w:rsid w:val="007314C9"/>
    <w:rsid w:val="00E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507C7A1E8ED4919911996F93CF8AEBE">
    <w:name w:val="5507C7A1E8ED4919911996F93CF8AEBE"/>
    <w:rsid w:val="00E027F2"/>
  </w:style>
  <w:style w:type="paragraph" w:customStyle="1" w:styleId="2801E8CBAA0F4A978BCB78783A1DB256">
    <w:name w:val="2801E8CBAA0F4A978BCB78783A1DB256"/>
    <w:rsid w:val="00E027F2"/>
  </w:style>
  <w:style w:type="paragraph" w:customStyle="1" w:styleId="FD44ED4F2C654D1D8FC5E06836BC8028">
    <w:name w:val="FD44ED4F2C654D1D8FC5E06836BC8028"/>
    <w:rsid w:val="00E027F2"/>
  </w:style>
  <w:style w:type="paragraph" w:customStyle="1" w:styleId="D807AA7346AC49B385958643BFA5C7A2">
    <w:name w:val="D807AA7346AC49B385958643BFA5C7A2"/>
    <w:rsid w:val="00E027F2"/>
  </w:style>
  <w:style w:type="paragraph" w:customStyle="1" w:styleId="3C917A02E5474DF5B159273B924C40E2">
    <w:name w:val="3C917A02E5474DF5B159273B924C40E2"/>
    <w:rsid w:val="00E027F2"/>
  </w:style>
  <w:style w:type="paragraph" w:customStyle="1" w:styleId="493093102A3A4C049CBE9287255158F2">
    <w:name w:val="493093102A3A4C049CBE9287255158F2"/>
    <w:rsid w:val="00E027F2"/>
  </w:style>
  <w:style w:type="paragraph" w:customStyle="1" w:styleId="C3AFC472B65242109777A3CAA078F9FB">
    <w:name w:val="C3AFC472B65242109777A3CAA078F9FB"/>
    <w:rsid w:val="00E027F2"/>
  </w:style>
  <w:style w:type="paragraph" w:customStyle="1" w:styleId="6DF0A5A7C70241A8A670BF5AA666DEB2">
    <w:name w:val="6DF0A5A7C70241A8A670BF5AA666DEB2"/>
    <w:rsid w:val="00E02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Poussée d’Archimède</dc:title>
  <dc:subject>Projet coopératif</dc:subject>
  <dc:creator>Vuillemin, Anthony</dc:creator>
  <cp:keywords/>
  <dc:description/>
  <cp:lastModifiedBy>Vuillemin, Anthony</cp:lastModifiedBy>
  <cp:revision>98</cp:revision>
  <dcterms:created xsi:type="dcterms:W3CDTF">2018-06-18T11:12:00Z</dcterms:created>
  <dcterms:modified xsi:type="dcterms:W3CDTF">2018-06-18T14:17:00Z</dcterms:modified>
</cp:coreProperties>
</file>