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74A" w:rsidRPr="00822285" w:rsidRDefault="0088605C" w:rsidP="0088605C">
      <w:pPr>
        <w:pStyle w:val="Titel"/>
        <w:jc w:val="center"/>
        <w:rPr>
          <w:rStyle w:val="UntertitelZchn"/>
          <w:rFonts w:asciiTheme="minorHAnsi" w:hAnsiTheme="minorHAnsi" w:cstheme="minorHAnsi"/>
          <w:b/>
        </w:rPr>
      </w:pPr>
      <w:r w:rsidRPr="00822285">
        <w:rPr>
          <w:rFonts w:asciiTheme="minorHAnsi" w:hAnsiTheme="minorHAnsi" w:cstheme="minorHAnsi"/>
        </w:rPr>
        <w:t>Haushaltssatzung</w:t>
      </w:r>
      <w:r w:rsidRPr="00822285">
        <w:rPr>
          <w:rFonts w:asciiTheme="minorHAnsi" w:hAnsiTheme="minorHAnsi" w:cstheme="minorHAnsi"/>
        </w:rPr>
        <w:br/>
      </w:r>
      <w:r w:rsidRPr="00822285">
        <w:rPr>
          <w:rStyle w:val="UntertitelZchn"/>
          <w:rFonts w:asciiTheme="minorHAnsi" w:hAnsiTheme="minorHAnsi" w:cstheme="minorHAnsi"/>
          <w:b/>
        </w:rPr>
        <w:t xml:space="preserve">der </w:t>
      </w:r>
      <w:bookmarkStart w:id="0" w:name="_GoBack"/>
      <w:r w:rsidRPr="00822285">
        <w:rPr>
          <w:rStyle w:val="UntertitelZchn"/>
          <w:rFonts w:asciiTheme="minorHAnsi" w:hAnsiTheme="minorHAnsi" w:cstheme="minorHAnsi"/>
          <w:b/>
        </w:rPr>
        <w:t>Verb</w:t>
      </w:r>
      <w:r w:rsidRPr="00822285">
        <w:rPr>
          <w:rStyle w:val="berschrift1Zchn"/>
          <w:rFonts w:asciiTheme="minorHAnsi" w:hAnsiTheme="minorHAnsi" w:cstheme="minorHAnsi"/>
        </w:rPr>
        <w:t>a</w:t>
      </w:r>
      <w:r w:rsidRPr="00822285">
        <w:rPr>
          <w:rStyle w:val="UntertitelZchn"/>
          <w:rFonts w:asciiTheme="minorHAnsi" w:hAnsiTheme="minorHAnsi" w:cstheme="minorHAnsi"/>
          <w:b/>
        </w:rPr>
        <w:t>ndsgemeinde Kirchen (Sieg)</w:t>
      </w:r>
      <w:bookmarkEnd w:id="0"/>
      <w:r w:rsidRPr="00822285">
        <w:rPr>
          <w:rStyle w:val="UntertitelZchn"/>
          <w:rFonts w:asciiTheme="minorHAnsi" w:hAnsiTheme="minorHAnsi" w:cstheme="minorHAnsi"/>
          <w:b/>
        </w:rPr>
        <w:br/>
        <w:t>für das Haushaltsjahr {{</w:t>
      </w:r>
      <w:r w:rsidR="001B4882" w:rsidRPr="00822285">
        <w:rPr>
          <w:rStyle w:val="UntertitelZchn"/>
          <w:rFonts w:asciiTheme="minorHAnsi" w:hAnsiTheme="minorHAnsi" w:cstheme="minorHAnsi"/>
          <w:b/>
        </w:rPr>
        <w:t xml:space="preserve"> </w:t>
      </w:r>
      <w:r w:rsidRPr="00822285">
        <w:rPr>
          <w:rStyle w:val="UntertitelZchn"/>
          <w:rFonts w:asciiTheme="minorHAnsi" w:hAnsiTheme="minorHAnsi" w:cstheme="minorHAnsi"/>
          <w:b/>
        </w:rPr>
        <w:t>HHJ</w:t>
      </w:r>
      <w:r w:rsidR="001B4882" w:rsidRPr="00822285">
        <w:rPr>
          <w:rStyle w:val="UntertitelZchn"/>
          <w:rFonts w:asciiTheme="minorHAnsi" w:hAnsiTheme="minorHAnsi" w:cstheme="minorHAnsi"/>
          <w:b/>
        </w:rPr>
        <w:t xml:space="preserve"> </w:t>
      </w:r>
      <w:r w:rsidR="00AA5CE6" w:rsidRPr="00822285">
        <w:rPr>
          <w:rStyle w:val="UntertitelZchn"/>
          <w:rFonts w:asciiTheme="minorHAnsi" w:hAnsiTheme="minorHAnsi" w:cstheme="minorHAnsi"/>
          <w:b/>
        </w:rPr>
        <w:t>}</w:t>
      </w:r>
      <w:r w:rsidR="00ED588F" w:rsidRPr="00822285">
        <w:rPr>
          <w:rStyle w:val="UntertitelZchn"/>
          <w:rFonts w:asciiTheme="minorHAnsi" w:hAnsiTheme="minorHAnsi" w:cstheme="minorHAnsi"/>
          <w:b/>
        </w:rPr>
        <w:t>}</w:t>
      </w:r>
    </w:p>
    <w:p w:rsidR="0088605C" w:rsidRPr="00822285" w:rsidRDefault="00CF2D98" w:rsidP="0088605C">
      <w:pPr>
        <w:rPr>
          <w:rFonts w:cstheme="minorHAnsi"/>
        </w:rPr>
      </w:pPr>
      <w:r w:rsidRPr="00822285">
        <w:rPr>
          <w:rFonts w:cstheme="minorHAnsi"/>
        </w:rPr>
        <w:t>Der Verbandsgemeinderat der Verbandsgemeinde Kirchen (Sieg) hat aufgrund von § 95 der Gemeindeordnung Rheinland-Pfalz vom 31. Januar 1994 (</w:t>
      </w:r>
      <w:proofErr w:type="spellStart"/>
      <w:r w:rsidRPr="00822285">
        <w:rPr>
          <w:rFonts w:cstheme="minorHAnsi"/>
        </w:rPr>
        <w:t>GVBl</w:t>
      </w:r>
      <w:proofErr w:type="spellEnd"/>
      <w:r w:rsidRPr="00822285">
        <w:rPr>
          <w:rFonts w:cstheme="minorHAnsi"/>
        </w:rPr>
        <w:t>. S. 153), in der derzeit gültigen Fassung, folgende Haushaltssatzung beschlossen:</w:t>
      </w:r>
    </w:p>
    <w:p w:rsidR="0088605C" w:rsidRPr="00822285" w:rsidRDefault="0088605C" w:rsidP="0088605C">
      <w:pPr>
        <w:rPr>
          <w:rFonts w:cstheme="minorHAnsi"/>
        </w:rPr>
      </w:pPr>
    </w:p>
    <w:p w:rsidR="0088605C" w:rsidRPr="00822285" w:rsidRDefault="00DD5C2A" w:rsidP="0088605C">
      <w:pPr>
        <w:rPr>
          <w:rFonts w:cstheme="minorHAnsi"/>
          <w:b/>
        </w:rPr>
      </w:pPr>
      <w:r w:rsidRPr="00822285">
        <w:rPr>
          <w:rFonts w:cstheme="minorHAnsi"/>
          <w:b/>
        </w:rPr>
        <w:t xml:space="preserve">§ 1 </w:t>
      </w:r>
      <w:r w:rsidR="00CF2D98" w:rsidRPr="00822285">
        <w:rPr>
          <w:rFonts w:cstheme="minorHAnsi"/>
          <w:b/>
        </w:rPr>
        <w:t>Ergebnis und Finanzhaushalt</w:t>
      </w:r>
    </w:p>
    <w:p w:rsidR="00CF2D98" w:rsidRPr="00822285" w:rsidRDefault="00CF2D98" w:rsidP="00CF2D98">
      <w:pPr>
        <w:tabs>
          <w:tab w:val="left" w:pos="709"/>
          <w:tab w:val="decimal" w:pos="4678"/>
        </w:tabs>
        <w:rPr>
          <w:rFonts w:cstheme="minorHAnsi"/>
        </w:rPr>
      </w:pPr>
    </w:p>
    <w:p w:rsidR="00306BCE" w:rsidRPr="00822285" w:rsidRDefault="00306BCE" w:rsidP="00CF2D98">
      <w:pPr>
        <w:tabs>
          <w:tab w:val="left" w:pos="709"/>
          <w:tab w:val="decimal" w:pos="4678"/>
        </w:tabs>
        <w:rPr>
          <w:rFonts w:cstheme="minorHAnsi"/>
        </w:rPr>
      </w:pPr>
      <w:r w:rsidRPr="00822285">
        <w:rPr>
          <w:rFonts w:cstheme="minorHAnsi"/>
        </w:rPr>
        <w:t>Festgesetzt werden:</w:t>
      </w:r>
    </w:p>
    <w:p w:rsidR="00306BCE" w:rsidRPr="00822285" w:rsidRDefault="00306BCE" w:rsidP="00CF2D98">
      <w:pPr>
        <w:tabs>
          <w:tab w:val="left" w:pos="709"/>
          <w:tab w:val="decimal" w:pos="4678"/>
        </w:tabs>
        <w:rPr>
          <w:rFonts w:cstheme="minorHAnsi"/>
        </w:rPr>
      </w:pPr>
    </w:p>
    <w:p w:rsidR="00306BCE" w:rsidRPr="00822285" w:rsidRDefault="00306BCE" w:rsidP="00306BCE">
      <w:pPr>
        <w:pStyle w:val="Listenabsatz"/>
        <w:numPr>
          <w:ilvl w:val="0"/>
          <w:numId w:val="1"/>
        </w:numPr>
        <w:tabs>
          <w:tab w:val="left" w:pos="709"/>
          <w:tab w:val="decimal" w:pos="4678"/>
        </w:tabs>
        <w:rPr>
          <w:rFonts w:cstheme="minorHAnsi"/>
          <w:b/>
        </w:rPr>
      </w:pPr>
      <w:r w:rsidRPr="00822285">
        <w:rPr>
          <w:rFonts w:cstheme="minorHAnsi"/>
          <w:b/>
        </w:rPr>
        <w:t xml:space="preserve">Im Ergebnishaushalt </w:t>
      </w:r>
    </w:p>
    <w:p w:rsidR="00B91389" w:rsidRPr="00822285" w:rsidRDefault="00CF2D98" w:rsidP="00215B09">
      <w:pPr>
        <w:tabs>
          <w:tab w:val="left" w:pos="709"/>
          <w:tab w:val="decimal" w:pos="7655"/>
        </w:tabs>
        <w:rPr>
          <w:rFonts w:cstheme="minorHAnsi"/>
        </w:rPr>
      </w:pPr>
      <w:r w:rsidRPr="00822285">
        <w:rPr>
          <w:rFonts w:cstheme="minorHAnsi"/>
        </w:rPr>
        <w:tab/>
      </w:r>
      <w:r w:rsidR="00B91389" w:rsidRPr="00822285">
        <w:rPr>
          <w:rFonts w:cstheme="minorHAnsi"/>
        </w:rPr>
        <w:t>Ertrag:</w:t>
      </w:r>
      <w:r w:rsidR="00B91389" w:rsidRPr="00822285">
        <w:rPr>
          <w:rFonts w:cstheme="minorHAnsi"/>
        </w:rPr>
        <w:tab/>
      </w:r>
      <w:proofErr w:type="gramStart"/>
      <w:r w:rsidR="00B91389" w:rsidRPr="00822285">
        <w:rPr>
          <w:rFonts w:cstheme="minorHAnsi"/>
        </w:rPr>
        <w:t>{{</w:t>
      </w:r>
      <w:proofErr w:type="gramEnd"/>
      <w:r w:rsidR="00E926C0" w:rsidRPr="00822285">
        <w:rPr>
          <w:rFonts w:cstheme="minorHAnsi"/>
        </w:rPr>
        <w:t xml:space="preserve"> </w:t>
      </w:r>
      <w:r w:rsidR="0082058B" w:rsidRPr="00822285">
        <w:rPr>
          <w:rFonts w:cstheme="minorHAnsi"/>
        </w:rPr>
        <w:t>ERT</w:t>
      </w:r>
      <w:r w:rsidR="00811511" w:rsidRPr="00822285">
        <w:rPr>
          <w:rFonts w:cstheme="minorHAnsi"/>
        </w:rPr>
        <w:t xml:space="preserve"> </w:t>
      </w:r>
      <w:r w:rsidR="0056723F" w:rsidRPr="00822285">
        <w:rPr>
          <w:rFonts w:cstheme="minorHAnsi"/>
        </w:rPr>
        <w:t xml:space="preserve">| </w:t>
      </w:r>
      <w:proofErr w:type="spellStart"/>
      <w:r w:rsidR="00885F0B" w:rsidRPr="00822285">
        <w:rPr>
          <w:rFonts w:cstheme="minorHAnsi"/>
        </w:rPr>
        <w:t>buzahl</w:t>
      </w:r>
      <w:proofErr w:type="spellEnd"/>
      <w:r w:rsidR="00F11ED3" w:rsidRPr="00822285">
        <w:rPr>
          <w:rFonts w:cstheme="minorHAnsi"/>
        </w:rPr>
        <w:t xml:space="preserve"> </w:t>
      </w:r>
      <w:r w:rsidR="00B91389" w:rsidRPr="00822285">
        <w:rPr>
          <w:rFonts w:cstheme="minorHAnsi"/>
        </w:rPr>
        <w:t>}}</w:t>
      </w:r>
      <w:r w:rsidR="00A872F4" w:rsidRPr="00822285">
        <w:rPr>
          <w:rFonts w:cstheme="minorHAnsi"/>
        </w:rPr>
        <w:tab/>
      </w:r>
      <w:r w:rsidR="000F2D89" w:rsidRPr="00822285">
        <w:rPr>
          <w:rFonts w:cstheme="minorHAnsi"/>
        </w:rPr>
        <w:tab/>
      </w:r>
      <w:r w:rsidR="00A872F4" w:rsidRPr="00822285">
        <w:rPr>
          <w:rFonts w:cstheme="minorHAnsi"/>
        </w:rPr>
        <w:t>EURO</w:t>
      </w:r>
    </w:p>
    <w:p w:rsidR="00B91389" w:rsidRPr="00822285" w:rsidRDefault="00CF2D98" w:rsidP="00215B09">
      <w:pPr>
        <w:tabs>
          <w:tab w:val="left" w:pos="709"/>
          <w:tab w:val="decimal" w:pos="7655"/>
        </w:tabs>
        <w:rPr>
          <w:rFonts w:cstheme="minorHAnsi"/>
          <w:u w:val="single"/>
        </w:rPr>
      </w:pPr>
      <w:r w:rsidRPr="00822285">
        <w:rPr>
          <w:rFonts w:cstheme="minorHAnsi"/>
        </w:rPr>
        <w:tab/>
        <w:t>Aufwand:</w:t>
      </w:r>
      <w:r w:rsidRPr="00822285">
        <w:rPr>
          <w:rFonts w:cstheme="minorHAnsi"/>
        </w:rPr>
        <w:tab/>
      </w:r>
      <w:proofErr w:type="gramStart"/>
      <w:r w:rsidR="00B91389" w:rsidRPr="00822285">
        <w:rPr>
          <w:rFonts w:cstheme="minorHAnsi"/>
          <w:u w:val="single"/>
        </w:rPr>
        <w:t>{{</w:t>
      </w:r>
      <w:proofErr w:type="gramEnd"/>
      <w:r w:rsidR="00F11ED3" w:rsidRPr="00822285">
        <w:rPr>
          <w:rFonts w:cstheme="minorHAnsi"/>
          <w:u w:val="single"/>
        </w:rPr>
        <w:t xml:space="preserve"> </w:t>
      </w:r>
      <w:r w:rsidR="00B26768" w:rsidRPr="00822285">
        <w:rPr>
          <w:rFonts w:cstheme="minorHAnsi"/>
          <w:u w:val="single"/>
        </w:rPr>
        <w:t xml:space="preserve">AUFW | </w:t>
      </w:r>
      <w:proofErr w:type="spellStart"/>
      <w:r w:rsidR="00A872F4" w:rsidRPr="00822285">
        <w:rPr>
          <w:rFonts w:cstheme="minorHAnsi"/>
          <w:u w:val="single"/>
        </w:rPr>
        <w:t>buzahl</w:t>
      </w:r>
      <w:proofErr w:type="spellEnd"/>
      <w:r w:rsidR="00F11ED3" w:rsidRPr="00822285">
        <w:rPr>
          <w:rFonts w:cstheme="minorHAnsi"/>
          <w:u w:val="single"/>
        </w:rPr>
        <w:t xml:space="preserve"> </w:t>
      </w:r>
      <w:r w:rsidR="00B91389" w:rsidRPr="00822285">
        <w:rPr>
          <w:rFonts w:cstheme="minorHAnsi"/>
          <w:u w:val="single"/>
        </w:rPr>
        <w:t>}}</w:t>
      </w:r>
      <w:r w:rsidR="000F2D89" w:rsidRPr="00822285">
        <w:rPr>
          <w:rFonts w:cstheme="minorHAnsi"/>
          <w:u w:val="single"/>
        </w:rPr>
        <w:tab/>
      </w:r>
      <w:r w:rsidR="00A872F4" w:rsidRPr="00822285">
        <w:rPr>
          <w:rFonts w:cstheme="minorHAnsi"/>
          <w:u w:val="single"/>
        </w:rPr>
        <w:tab/>
        <w:t>EURO</w:t>
      </w:r>
    </w:p>
    <w:p w:rsidR="00B91389" w:rsidRPr="00822285" w:rsidRDefault="00B91389" w:rsidP="00215B09">
      <w:pPr>
        <w:tabs>
          <w:tab w:val="decimal" w:pos="7655"/>
        </w:tabs>
        <w:rPr>
          <w:rFonts w:cstheme="minorHAnsi"/>
        </w:rPr>
      </w:pPr>
      <w:r w:rsidRPr="00822285">
        <w:rPr>
          <w:rFonts w:cstheme="minorHAnsi"/>
        </w:rPr>
        <w:tab/>
        <w:t xml:space="preserve">{%p </w:t>
      </w:r>
      <w:proofErr w:type="spellStart"/>
      <w:r w:rsidRPr="00822285">
        <w:rPr>
          <w:rFonts w:cstheme="minorHAnsi"/>
        </w:rPr>
        <w:t>if</w:t>
      </w:r>
      <w:proofErr w:type="spellEnd"/>
      <w:r w:rsidRPr="00822285">
        <w:rPr>
          <w:rFonts w:cstheme="minorHAnsi"/>
        </w:rPr>
        <w:t xml:space="preserve"> </w:t>
      </w:r>
      <w:proofErr w:type="spellStart"/>
      <w:r w:rsidRPr="00822285">
        <w:rPr>
          <w:rFonts w:cstheme="minorHAnsi"/>
        </w:rPr>
        <w:t>saldo_erg</w:t>
      </w:r>
      <w:proofErr w:type="spellEnd"/>
      <w:r w:rsidRPr="00822285">
        <w:rPr>
          <w:rFonts w:cstheme="minorHAnsi"/>
        </w:rPr>
        <w:t xml:space="preserve"> &lt; 0 %}</w:t>
      </w:r>
    </w:p>
    <w:p w:rsidR="00B91389" w:rsidRPr="00822285" w:rsidRDefault="00CF2D98" w:rsidP="00215B09">
      <w:pPr>
        <w:tabs>
          <w:tab w:val="left" w:pos="709"/>
          <w:tab w:val="decimal" w:pos="7655"/>
        </w:tabs>
        <w:rPr>
          <w:rFonts w:cstheme="minorHAnsi"/>
          <w:b/>
        </w:rPr>
      </w:pPr>
      <w:r w:rsidRPr="00822285">
        <w:rPr>
          <w:rFonts w:cstheme="minorHAnsi"/>
        </w:rPr>
        <w:tab/>
      </w:r>
      <w:r w:rsidRPr="00822285">
        <w:rPr>
          <w:rFonts w:cstheme="minorHAnsi"/>
          <w:b/>
        </w:rPr>
        <w:t>Fehlbedarf:</w:t>
      </w:r>
      <w:r w:rsidR="00B91389" w:rsidRPr="00822285">
        <w:rPr>
          <w:rFonts w:cstheme="minorHAnsi"/>
          <w:b/>
        </w:rPr>
        <w:tab/>
      </w:r>
      <w:proofErr w:type="gramStart"/>
      <w:r w:rsidR="00B91389" w:rsidRPr="00822285">
        <w:rPr>
          <w:rFonts w:cstheme="minorHAnsi"/>
          <w:b/>
        </w:rPr>
        <w:t>{{</w:t>
      </w:r>
      <w:proofErr w:type="gramEnd"/>
      <w:r w:rsidR="00E926C0" w:rsidRPr="00822285">
        <w:rPr>
          <w:rFonts w:cstheme="minorHAnsi"/>
          <w:b/>
        </w:rPr>
        <w:t xml:space="preserve"> </w:t>
      </w:r>
      <w:proofErr w:type="spellStart"/>
      <w:r w:rsidR="00B91389" w:rsidRPr="00822285">
        <w:rPr>
          <w:rFonts w:cstheme="minorHAnsi"/>
          <w:b/>
        </w:rPr>
        <w:t>saldo_erg</w:t>
      </w:r>
      <w:proofErr w:type="spellEnd"/>
      <w:r w:rsidR="00F434FE" w:rsidRPr="00822285">
        <w:rPr>
          <w:rFonts w:cstheme="minorHAnsi"/>
          <w:b/>
        </w:rPr>
        <w:t xml:space="preserve"> | </w:t>
      </w:r>
      <w:proofErr w:type="spellStart"/>
      <w:r w:rsidR="00F434FE" w:rsidRPr="00822285">
        <w:rPr>
          <w:rFonts w:cstheme="minorHAnsi"/>
          <w:b/>
        </w:rPr>
        <w:t>buzahl</w:t>
      </w:r>
      <w:proofErr w:type="spellEnd"/>
      <w:r w:rsidR="00D87AEB" w:rsidRPr="00822285">
        <w:rPr>
          <w:rFonts w:cstheme="minorHAnsi"/>
          <w:b/>
        </w:rPr>
        <w:t xml:space="preserve"> </w:t>
      </w:r>
      <w:r w:rsidR="00B91389" w:rsidRPr="00822285">
        <w:rPr>
          <w:rFonts w:cstheme="minorHAnsi"/>
          <w:b/>
        </w:rPr>
        <w:t>}}</w:t>
      </w:r>
      <w:r w:rsidR="00D205F6" w:rsidRPr="00822285">
        <w:rPr>
          <w:rFonts w:cstheme="minorHAnsi"/>
          <w:b/>
        </w:rPr>
        <w:tab/>
      </w:r>
      <w:r w:rsidR="000F2D89" w:rsidRPr="00822285">
        <w:rPr>
          <w:rFonts w:cstheme="minorHAnsi"/>
          <w:b/>
        </w:rPr>
        <w:tab/>
      </w:r>
      <w:r w:rsidR="00D205F6" w:rsidRPr="00822285">
        <w:rPr>
          <w:rFonts w:cstheme="minorHAnsi"/>
          <w:b/>
        </w:rPr>
        <w:t>EURO</w:t>
      </w:r>
    </w:p>
    <w:p w:rsidR="00B91389" w:rsidRPr="00822285" w:rsidRDefault="00B91389" w:rsidP="00215B09">
      <w:pPr>
        <w:tabs>
          <w:tab w:val="decimal" w:pos="7655"/>
        </w:tabs>
        <w:rPr>
          <w:rFonts w:cstheme="minorHAnsi"/>
        </w:rPr>
      </w:pPr>
      <w:r w:rsidRPr="00822285">
        <w:rPr>
          <w:rFonts w:cstheme="minorHAnsi"/>
        </w:rPr>
        <w:tab/>
        <w:t xml:space="preserve">{%p </w:t>
      </w:r>
      <w:proofErr w:type="spellStart"/>
      <w:r w:rsidRPr="00822285">
        <w:rPr>
          <w:rFonts w:cstheme="minorHAnsi"/>
        </w:rPr>
        <w:t>else</w:t>
      </w:r>
      <w:proofErr w:type="spellEnd"/>
      <w:r w:rsidRPr="00822285">
        <w:rPr>
          <w:rFonts w:cstheme="minorHAnsi"/>
        </w:rPr>
        <w:t xml:space="preserve"> %}</w:t>
      </w:r>
    </w:p>
    <w:p w:rsidR="00B91389" w:rsidRPr="00822285" w:rsidRDefault="00B91389" w:rsidP="00215B09">
      <w:pPr>
        <w:tabs>
          <w:tab w:val="left" w:pos="709"/>
          <w:tab w:val="decimal" w:pos="7655"/>
        </w:tabs>
        <w:rPr>
          <w:rFonts w:cstheme="minorHAnsi"/>
          <w:b/>
        </w:rPr>
      </w:pPr>
      <w:r w:rsidRPr="00822285">
        <w:rPr>
          <w:rFonts w:cstheme="minorHAnsi"/>
        </w:rPr>
        <w:tab/>
      </w:r>
      <w:r w:rsidRPr="00822285">
        <w:rPr>
          <w:rFonts w:cstheme="minorHAnsi"/>
          <w:b/>
        </w:rPr>
        <w:t>Jahresüberschuss:</w:t>
      </w:r>
      <w:r w:rsidRPr="00822285">
        <w:rPr>
          <w:rFonts w:cstheme="minorHAnsi"/>
          <w:b/>
        </w:rPr>
        <w:tab/>
      </w:r>
      <w:proofErr w:type="gramStart"/>
      <w:r w:rsidRPr="00822285">
        <w:rPr>
          <w:rFonts w:cstheme="minorHAnsi"/>
          <w:b/>
        </w:rPr>
        <w:t>{{</w:t>
      </w:r>
      <w:proofErr w:type="gramEnd"/>
      <w:r w:rsidR="00F434FE" w:rsidRPr="00822285">
        <w:rPr>
          <w:rFonts w:cstheme="minorHAnsi"/>
          <w:b/>
        </w:rPr>
        <w:t xml:space="preserve"> </w:t>
      </w:r>
      <w:proofErr w:type="spellStart"/>
      <w:r w:rsidR="00F434FE" w:rsidRPr="00822285">
        <w:rPr>
          <w:rFonts w:cstheme="minorHAnsi"/>
          <w:b/>
        </w:rPr>
        <w:t>saldo_erg</w:t>
      </w:r>
      <w:proofErr w:type="spellEnd"/>
      <w:r w:rsidR="00F434FE" w:rsidRPr="00822285">
        <w:rPr>
          <w:rFonts w:cstheme="minorHAnsi"/>
          <w:b/>
        </w:rPr>
        <w:t xml:space="preserve"> | </w:t>
      </w:r>
      <w:proofErr w:type="spellStart"/>
      <w:r w:rsidR="00F434FE" w:rsidRPr="00822285">
        <w:rPr>
          <w:rFonts w:cstheme="minorHAnsi"/>
          <w:b/>
        </w:rPr>
        <w:t>buzahl</w:t>
      </w:r>
      <w:proofErr w:type="spellEnd"/>
      <w:r w:rsidR="00D87AEB" w:rsidRPr="00822285">
        <w:rPr>
          <w:rFonts w:cstheme="minorHAnsi"/>
          <w:b/>
        </w:rPr>
        <w:t xml:space="preserve"> </w:t>
      </w:r>
      <w:r w:rsidRPr="00822285">
        <w:rPr>
          <w:rFonts w:cstheme="minorHAnsi"/>
          <w:b/>
        </w:rPr>
        <w:t>}}</w:t>
      </w:r>
      <w:r w:rsidR="00D205F6" w:rsidRPr="00822285">
        <w:rPr>
          <w:rFonts w:cstheme="minorHAnsi"/>
          <w:b/>
        </w:rPr>
        <w:tab/>
      </w:r>
      <w:r w:rsidR="000F2D89" w:rsidRPr="00822285">
        <w:rPr>
          <w:rFonts w:cstheme="minorHAnsi"/>
          <w:b/>
        </w:rPr>
        <w:tab/>
      </w:r>
      <w:r w:rsidR="00D205F6" w:rsidRPr="00822285">
        <w:rPr>
          <w:rFonts w:cstheme="minorHAnsi"/>
          <w:b/>
        </w:rPr>
        <w:t>EURO</w:t>
      </w:r>
    </w:p>
    <w:p w:rsidR="00B91389" w:rsidRPr="00822285" w:rsidRDefault="00B91389" w:rsidP="00215B09">
      <w:pPr>
        <w:tabs>
          <w:tab w:val="decimal" w:pos="7655"/>
        </w:tabs>
        <w:rPr>
          <w:rFonts w:cstheme="minorHAnsi"/>
        </w:rPr>
      </w:pPr>
      <w:r w:rsidRPr="00822285">
        <w:rPr>
          <w:rFonts w:cstheme="minorHAnsi"/>
        </w:rPr>
        <w:tab/>
        <w:t xml:space="preserve">{%p </w:t>
      </w:r>
      <w:proofErr w:type="spellStart"/>
      <w:r w:rsidRPr="00822285">
        <w:rPr>
          <w:rFonts w:cstheme="minorHAnsi"/>
        </w:rPr>
        <w:t>endif</w:t>
      </w:r>
      <w:proofErr w:type="spellEnd"/>
      <w:r w:rsidRPr="00822285">
        <w:rPr>
          <w:rFonts w:cstheme="minorHAnsi"/>
        </w:rPr>
        <w:t xml:space="preserve"> %}</w:t>
      </w:r>
    </w:p>
    <w:p w:rsidR="00B91389" w:rsidRPr="00822285" w:rsidRDefault="00B91389" w:rsidP="00215B09">
      <w:pPr>
        <w:tabs>
          <w:tab w:val="decimal" w:pos="7655"/>
        </w:tabs>
        <w:rPr>
          <w:rFonts w:cstheme="minorHAnsi"/>
        </w:rPr>
      </w:pPr>
    </w:p>
    <w:p w:rsidR="00306BCE" w:rsidRPr="00822285" w:rsidRDefault="00306BCE" w:rsidP="00215B09">
      <w:pPr>
        <w:pStyle w:val="Listenabsatz"/>
        <w:numPr>
          <w:ilvl w:val="0"/>
          <w:numId w:val="1"/>
        </w:numPr>
        <w:tabs>
          <w:tab w:val="decimal" w:pos="7655"/>
        </w:tabs>
        <w:rPr>
          <w:rFonts w:cstheme="minorHAnsi"/>
          <w:b/>
        </w:rPr>
      </w:pPr>
      <w:r w:rsidRPr="00822285">
        <w:rPr>
          <w:rFonts w:cstheme="minorHAnsi"/>
          <w:b/>
        </w:rPr>
        <w:t>Im Finanzhaushalt</w:t>
      </w:r>
    </w:p>
    <w:p w:rsidR="00306BCE" w:rsidRPr="00822285" w:rsidRDefault="00306BCE" w:rsidP="00215B09">
      <w:pPr>
        <w:tabs>
          <w:tab w:val="left" w:pos="709"/>
          <w:tab w:val="decimal" w:pos="7655"/>
        </w:tabs>
        <w:ind w:left="720"/>
        <w:rPr>
          <w:rFonts w:cstheme="minorHAnsi"/>
        </w:rPr>
      </w:pPr>
      <w:r w:rsidRPr="00822285">
        <w:rPr>
          <w:rFonts w:cstheme="minorHAnsi"/>
        </w:rPr>
        <w:t>die ordentlichen Einzahlungen:</w:t>
      </w:r>
      <w:r w:rsidRPr="00822285">
        <w:rPr>
          <w:rFonts w:cstheme="minorHAnsi"/>
        </w:rPr>
        <w:tab/>
      </w:r>
      <w:proofErr w:type="gramStart"/>
      <w:r w:rsidRPr="00822285">
        <w:rPr>
          <w:rFonts w:cstheme="minorHAnsi"/>
        </w:rPr>
        <w:t>{{</w:t>
      </w:r>
      <w:proofErr w:type="gramEnd"/>
      <w:r w:rsidRPr="00822285">
        <w:rPr>
          <w:rFonts w:cstheme="minorHAnsi"/>
        </w:rPr>
        <w:t xml:space="preserve"> </w:t>
      </w:r>
      <w:r w:rsidR="00215B09">
        <w:rPr>
          <w:rFonts w:cstheme="minorHAnsi"/>
        </w:rPr>
        <w:t>OEZ</w:t>
      </w:r>
      <w:r w:rsidRPr="00822285">
        <w:rPr>
          <w:rFonts w:cstheme="minorHAnsi"/>
        </w:rPr>
        <w:t xml:space="preserve"> | </w:t>
      </w:r>
      <w:proofErr w:type="spellStart"/>
      <w:r w:rsidRPr="00822285">
        <w:rPr>
          <w:rFonts w:cstheme="minorHAnsi"/>
        </w:rPr>
        <w:t>buzahl</w:t>
      </w:r>
      <w:proofErr w:type="spellEnd"/>
      <w:r w:rsidRPr="00822285">
        <w:rPr>
          <w:rFonts w:cstheme="minorHAnsi"/>
        </w:rPr>
        <w:t xml:space="preserve"> }}</w:t>
      </w:r>
      <w:r w:rsidR="000F2D89" w:rsidRPr="00822285">
        <w:rPr>
          <w:rFonts w:cstheme="minorHAnsi"/>
        </w:rPr>
        <w:tab/>
      </w:r>
      <w:r w:rsidRPr="00822285">
        <w:rPr>
          <w:rFonts w:cstheme="minorHAnsi"/>
        </w:rPr>
        <w:tab/>
        <w:t>EURO</w:t>
      </w:r>
    </w:p>
    <w:p w:rsidR="00306BCE" w:rsidRPr="00822285" w:rsidRDefault="00306BCE" w:rsidP="00215B09">
      <w:pPr>
        <w:tabs>
          <w:tab w:val="left" w:pos="709"/>
          <w:tab w:val="decimal" w:pos="7655"/>
        </w:tabs>
        <w:rPr>
          <w:rFonts w:cstheme="minorHAnsi"/>
          <w:u w:val="single"/>
        </w:rPr>
      </w:pPr>
      <w:r w:rsidRPr="00822285">
        <w:rPr>
          <w:rFonts w:cstheme="minorHAnsi"/>
        </w:rPr>
        <w:tab/>
        <w:t>die ordentlichen Auszahlungen:</w:t>
      </w:r>
      <w:r w:rsidRPr="00822285">
        <w:rPr>
          <w:rFonts w:cstheme="minorHAnsi"/>
        </w:rPr>
        <w:tab/>
      </w:r>
      <w:r w:rsidRPr="00822285">
        <w:rPr>
          <w:rFonts w:cstheme="minorHAnsi"/>
          <w:u w:val="single"/>
        </w:rPr>
        <w:t xml:space="preserve">{{ </w:t>
      </w:r>
      <w:r w:rsidR="00215B09">
        <w:rPr>
          <w:rFonts w:cstheme="minorHAnsi"/>
          <w:u w:val="single"/>
        </w:rPr>
        <w:t>OAZ</w:t>
      </w:r>
      <w:r w:rsidRPr="00822285">
        <w:rPr>
          <w:rFonts w:cstheme="minorHAnsi"/>
          <w:u w:val="single"/>
        </w:rPr>
        <w:t xml:space="preserve"> | </w:t>
      </w:r>
      <w:proofErr w:type="spellStart"/>
      <w:r w:rsidRPr="00822285">
        <w:rPr>
          <w:rFonts w:cstheme="minorHAnsi"/>
          <w:u w:val="single"/>
        </w:rPr>
        <w:t>buzahl</w:t>
      </w:r>
      <w:proofErr w:type="spellEnd"/>
      <w:r w:rsidRPr="00822285">
        <w:rPr>
          <w:rFonts w:cstheme="minorHAnsi"/>
          <w:u w:val="single"/>
        </w:rPr>
        <w:t xml:space="preserve"> }}</w:t>
      </w:r>
      <w:r w:rsidR="000F2D89" w:rsidRPr="00822285">
        <w:rPr>
          <w:rFonts w:cstheme="minorHAnsi"/>
          <w:u w:val="single"/>
        </w:rPr>
        <w:tab/>
      </w:r>
      <w:r w:rsidRPr="00822285">
        <w:rPr>
          <w:rFonts w:cstheme="minorHAnsi"/>
          <w:u w:val="single"/>
        </w:rPr>
        <w:tab/>
        <w:t>EURO</w:t>
      </w:r>
    </w:p>
    <w:p w:rsidR="00B91389" w:rsidRPr="00822285" w:rsidRDefault="00306BCE" w:rsidP="00215B09">
      <w:pPr>
        <w:tabs>
          <w:tab w:val="left" w:pos="709"/>
          <w:tab w:val="decimal" w:pos="7655"/>
        </w:tabs>
        <w:rPr>
          <w:rFonts w:cstheme="minorHAnsi"/>
          <w:b/>
        </w:rPr>
      </w:pPr>
      <w:r w:rsidRPr="00822285">
        <w:rPr>
          <w:rFonts w:cstheme="minorHAnsi"/>
        </w:rPr>
        <w:tab/>
      </w:r>
      <w:r w:rsidRPr="00822285">
        <w:rPr>
          <w:rFonts w:cstheme="minorHAnsi"/>
          <w:b/>
        </w:rPr>
        <w:t xml:space="preserve">der Saldo der ordentlichen Ein- und Auszahlungen: </w:t>
      </w:r>
      <w:r w:rsidR="00215B09">
        <w:rPr>
          <w:rFonts w:cstheme="minorHAnsi"/>
          <w:b/>
        </w:rPr>
        <w:tab/>
        <w:t xml:space="preserve">{{ </w:t>
      </w:r>
      <w:proofErr w:type="spellStart"/>
      <w:r w:rsidR="00215B09">
        <w:rPr>
          <w:rFonts w:cstheme="minorHAnsi"/>
          <w:b/>
        </w:rPr>
        <w:t>saldo</w:t>
      </w:r>
      <w:proofErr w:type="spellEnd"/>
    </w:p>
    <w:p w:rsidR="00306BCE" w:rsidRPr="00822285" w:rsidRDefault="00306BCE" w:rsidP="00215B09">
      <w:pPr>
        <w:tabs>
          <w:tab w:val="left" w:pos="709"/>
          <w:tab w:val="decimal" w:pos="7655"/>
        </w:tabs>
        <w:rPr>
          <w:rFonts w:cstheme="minorHAnsi"/>
          <w:b/>
        </w:rPr>
      </w:pPr>
    </w:p>
    <w:p w:rsidR="00306BCE" w:rsidRPr="00822285" w:rsidRDefault="00306BCE" w:rsidP="00215B09">
      <w:pPr>
        <w:tabs>
          <w:tab w:val="left" w:pos="709"/>
          <w:tab w:val="decimal" w:pos="7655"/>
        </w:tabs>
        <w:rPr>
          <w:rFonts w:cstheme="minorHAnsi"/>
        </w:rPr>
      </w:pPr>
      <w:r w:rsidRPr="00822285">
        <w:rPr>
          <w:rFonts w:cstheme="minorHAnsi"/>
        </w:rPr>
        <w:tab/>
        <w:t>Ertrag:</w:t>
      </w:r>
      <w:r w:rsidRPr="00822285">
        <w:rPr>
          <w:rFonts w:cstheme="minorHAnsi"/>
        </w:rPr>
        <w:tab/>
      </w:r>
      <w:proofErr w:type="gramStart"/>
      <w:r w:rsidRPr="00822285">
        <w:rPr>
          <w:rFonts w:cstheme="minorHAnsi"/>
        </w:rPr>
        <w:t>{{</w:t>
      </w:r>
      <w:proofErr w:type="gramEnd"/>
      <w:r w:rsidRPr="00822285">
        <w:rPr>
          <w:rFonts w:cstheme="minorHAnsi"/>
        </w:rPr>
        <w:t xml:space="preserve"> ERT | </w:t>
      </w:r>
      <w:proofErr w:type="spellStart"/>
      <w:r w:rsidRPr="00822285">
        <w:rPr>
          <w:rFonts w:cstheme="minorHAnsi"/>
        </w:rPr>
        <w:t>buzahl</w:t>
      </w:r>
      <w:proofErr w:type="spellEnd"/>
      <w:r w:rsidRPr="00822285">
        <w:rPr>
          <w:rFonts w:cstheme="minorHAnsi"/>
        </w:rPr>
        <w:t xml:space="preserve"> }}</w:t>
      </w:r>
      <w:r w:rsidRPr="00822285">
        <w:rPr>
          <w:rFonts w:cstheme="minorHAnsi"/>
        </w:rPr>
        <w:tab/>
      </w:r>
      <w:r w:rsidR="000F2D89" w:rsidRPr="00822285">
        <w:rPr>
          <w:rFonts w:cstheme="minorHAnsi"/>
        </w:rPr>
        <w:tab/>
      </w:r>
      <w:r w:rsidRPr="00822285">
        <w:rPr>
          <w:rFonts w:cstheme="minorHAnsi"/>
        </w:rPr>
        <w:t>EURO</w:t>
      </w:r>
    </w:p>
    <w:p w:rsidR="00306BCE" w:rsidRPr="00822285" w:rsidRDefault="00306BCE" w:rsidP="00215B09">
      <w:pPr>
        <w:tabs>
          <w:tab w:val="left" w:pos="709"/>
          <w:tab w:val="decimal" w:pos="7655"/>
        </w:tabs>
        <w:rPr>
          <w:rFonts w:cstheme="minorHAnsi"/>
          <w:u w:val="single"/>
        </w:rPr>
      </w:pPr>
      <w:r w:rsidRPr="00822285">
        <w:rPr>
          <w:rFonts w:cstheme="minorHAnsi"/>
        </w:rPr>
        <w:tab/>
        <w:t>Aufwand:</w:t>
      </w:r>
      <w:r w:rsidRPr="00822285">
        <w:rPr>
          <w:rFonts w:cstheme="minorHAnsi"/>
        </w:rPr>
        <w:tab/>
      </w:r>
      <w:proofErr w:type="gramStart"/>
      <w:r w:rsidRPr="00822285">
        <w:rPr>
          <w:rFonts w:cstheme="minorHAnsi"/>
          <w:u w:val="single"/>
        </w:rPr>
        <w:t>{{</w:t>
      </w:r>
      <w:proofErr w:type="gramEnd"/>
      <w:r w:rsidRPr="00822285">
        <w:rPr>
          <w:rFonts w:cstheme="minorHAnsi"/>
          <w:u w:val="single"/>
        </w:rPr>
        <w:t xml:space="preserve"> AUFW | </w:t>
      </w:r>
      <w:proofErr w:type="spellStart"/>
      <w:r w:rsidRPr="00822285">
        <w:rPr>
          <w:rFonts w:cstheme="minorHAnsi"/>
          <w:u w:val="single"/>
        </w:rPr>
        <w:t>buzahl</w:t>
      </w:r>
      <w:proofErr w:type="spellEnd"/>
      <w:r w:rsidRPr="00822285">
        <w:rPr>
          <w:rFonts w:cstheme="minorHAnsi"/>
          <w:u w:val="single"/>
        </w:rPr>
        <w:t xml:space="preserve"> }}</w:t>
      </w:r>
      <w:r w:rsidR="00215B09">
        <w:rPr>
          <w:rFonts w:cstheme="minorHAnsi"/>
          <w:u w:val="single"/>
        </w:rPr>
        <w:tab/>
      </w:r>
      <w:r w:rsidRPr="00822285">
        <w:rPr>
          <w:rFonts w:cstheme="minorHAnsi"/>
          <w:u w:val="single"/>
        </w:rPr>
        <w:tab/>
        <w:t>EURO</w:t>
      </w:r>
    </w:p>
    <w:p w:rsidR="00306BCE" w:rsidRPr="00822285" w:rsidRDefault="00306BCE" w:rsidP="00215B09">
      <w:pPr>
        <w:tabs>
          <w:tab w:val="decimal" w:pos="7655"/>
        </w:tabs>
        <w:rPr>
          <w:rFonts w:cstheme="minorHAnsi"/>
        </w:rPr>
      </w:pPr>
      <w:r w:rsidRPr="00822285">
        <w:rPr>
          <w:rFonts w:cstheme="minorHAnsi"/>
        </w:rPr>
        <w:tab/>
        <w:t xml:space="preserve">{%p </w:t>
      </w:r>
      <w:proofErr w:type="spellStart"/>
      <w:r w:rsidRPr="00822285">
        <w:rPr>
          <w:rFonts w:cstheme="minorHAnsi"/>
        </w:rPr>
        <w:t>if</w:t>
      </w:r>
      <w:proofErr w:type="spellEnd"/>
      <w:r w:rsidRPr="00822285">
        <w:rPr>
          <w:rFonts w:cstheme="minorHAnsi"/>
        </w:rPr>
        <w:t xml:space="preserve"> </w:t>
      </w:r>
      <w:proofErr w:type="spellStart"/>
      <w:r w:rsidRPr="00822285">
        <w:rPr>
          <w:rFonts w:cstheme="minorHAnsi"/>
        </w:rPr>
        <w:t>saldo_erg</w:t>
      </w:r>
      <w:proofErr w:type="spellEnd"/>
      <w:r w:rsidRPr="00822285">
        <w:rPr>
          <w:rFonts w:cstheme="minorHAnsi"/>
        </w:rPr>
        <w:t xml:space="preserve"> &lt; 0 %}</w:t>
      </w:r>
    </w:p>
    <w:p w:rsidR="00306BCE" w:rsidRPr="00822285" w:rsidRDefault="00306BCE" w:rsidP="00215B09">
      <w:pPr>
        <w:tabs>
          <w:tab w:val="left" w:pos="709"/>
          <w:tab w:val="decimal" w:pos="7655"/>
        </w:tabs>
        <w:rPr>
          <w:rFonts w:cstheme="minorHAnsi"/>
          <w:b/>
        </w:rPr>
      </w:pPr>
      <w:r w:rsidRPr="00822285">
        <w:rPr>
          <w:rFonts w:cstheme="minorHAnsi"/>
        </w:rPr>
        <w:tab/>
      </w:r>
      <w:r w:rsidRPr="00822285">
        <w:rPr>
          <w:rFonts w:cstheme="minorHAnsi"/>
          <w:b/>
        </w:rPr>
        <w:t>Fehlbedarf:</w:t>
      </w:r>
      <w:r w:rsidRPr="00822285">
        <w:rPr>
          <w:rFonts w:cstheme="minorHAnsi"/>
          <w:b/>
        </w:rPr>
        <w:tab/>
      </w:r>
      <w:proofErr w:type="gramStart"/>
      <w:r w:rsidRPr="00822285">
        <w:rPr>
          <w:rFonts w:cstheme="minorHAnsi"/>
          <w:b/>
        </w:rPr>
        <w:t>{{</w:t>
      </w:r>
      <w:proofErr w:type="gramEnd"/>
      <w:r w:rsidRPr="00822285">
        <w:rPr>
          <w:rFonts w:cstheme="minorHAnsi"/>
          <w:b/>
        </w:rPr>
        <w:t xml:space="preserve"> </w:t>
      </w:r>
      <w:proofErr w:type="spellStart"/>
      <w:r w:rsidRPr="00822285">
        <w:rPr>
          <w:rFonts w:cstheme="minorHAnsi"/>
          <w:b/>
        </w:rPr>
        <w:t>saldo_erg</w:t>
      </w:r>
      <w:proofErr w:type="spellEnd"/>
      <w:r w:rsidRPr="00822285">
        <w:rPr>
          <w:rFonts w:cstheme="minorHAnsi"/>
          <w:b/>
        </w:rPr>
        <w:t xml:space="preserve"> | </w:t>
      </w:r>
      <w:proofErr w:type="spellStart"/>
      <w:r w:rsidRPr="00822285">
        <w:rPr>
          <w:rFonts w:cstheme="minorHAnsi"/>
          <w:b/>
        </w:rPr>
        <w:t>buzahl</w:t>
      </w:r>
      <w:proofErr w:type="spellEnd"/>
      <w:r w:rsidRPr="00822285">
        <w:rPr>
          <w:rFonts w:cstheme="minorHAnsi"/>
          <w:b/>
        </w:rPr>
        <w:t xml:space="preserve"> }}</w:t>
      </w:r>
      <w:r w:rsidR="000F2D89" w:rsidRPr="00822285">
        <w:rPr>
          <w:rFonts w:cstheme="minorHAnsi"/>
          <w:b/>
        </w:rPr>
        <w:tab/>
      </w:r>
      <w:r w:rsidRPr="00822285">
        <w:rPr>
          <w:rFonts w:cstheme="minorHAnsi"/>
          <w:b/>
        </w:rPr>
        <w:tab/>
        <w:t>EURO</w:t>
      </w:r>
    </w:p>
    <w:p w:rsidR="00306BCE" w:rsidRPr="00822285" w:rsidRDefault="00306BCE" w:rsidP="00215B09">
      <w:pPr>
        <w:tabs>
          <w:tab w:val="decimal" w:pos="7655"/>
        </w:tabs>
        <w:rPr>
          <w:rFonts w:cstheme="minorHAnsi"/>
        </w:rPr>
      </w:pPr>
      <w:r w:rsidRPr="00822285">
        <w:rPr>
          <w:rFonts w:cstheme="minorHAnsi"/>
        </w:rPr>
        <w:tab/>
        <w:t xml:space="preserve">{%p </w:t>
      </w:r>
      <w:proofErr w:type="spellStart"/>
      <w:r w:rsidRPr="00822285">
        <w:rPr>
          <w:rFonts w:cstheme="minorHAnsi"/>
        </w:rPr>
        <w:t>else</w:t>
      </w:r>
      <w:proofErr w:type="spellEnd"/>
      <w:r w:rsidRPr="00822285">
        <w:rPr>
          <w:rFonts w:cstheme="minorHAnsi"/>
        </w:rPr>
        <w:t xml:space="preserve"> %}</w:t>
      </w:r>
    </w:p>
    <w:p w:rsidR="00306BCE" w:rsidRPr="00822285" w:rsidRDefault="00306BCE" w:rsidP="00215B09">
      <w:pPr>
        <w:tabs>
          <w:tab w:val="left" w:pos="709"/>
          <w:tab w:val="decimal" w:pos="7655"/>
        </w:tabs>
        <w:rPr>
          <w:rFonts w:cstheme="minorHAnsi"/>
          <w:b/>
        </w:rPr>
      </w:pPr>
      <w:r w:rsidRPr="00822285">
        <w:rPr>
          <w:rFonts w:cstheme="minorHAnsi"/>
        </w:rPr>
        <w:tab/>
      </w:r>
      <w:r w:rsidRPr="00822285">
        <w:rPr>
          <w:rFonts w:cstheme="minorHAnsi"/>
          <w:b/>
        </w:rPr>
        <w:t>Jahresüberschuss:</w:t>
      </w:r>
      <w:r w:rsidRPr="00822285">
        <w:rPr>
          <w:rFonts w:cstheme="minorHAnsi"/>
          <w:b/>
        </w:rPr>
        <w:tab/>
      </w:r>
      <w:proofErr w:type="gramStart"/>
      <w:r w:rsidRPr="00822285">
        <w:rPr>
          <w:rFonts w:cstheme="minorHAnsi"/>
          <w:b/>
        </w:rPr>
        <w:t>{{</w:t>
      </w:r>
      <w:proofErr w:type="gramEnd"/>
      <w:r w:rsidRPr="00822285">
        <w:rPr>
          <w:rFonts w:cstheme="minorHAnsi"/>
          <w:b/>
        </w:rPr>
        <w:t xml:space="preserve"> </w:t>
      </w:r>
      <w:proofErr w:type="spellStart"/>
      <w:r w:rsidRPr="00822285">
        <w:rPr>
          <w:rFonts w:cstheme="minorHAnsi"/>
          <w:b/>
        </w:rPr>
        <w:t>saldo_erg</w:t>
      </w:r>
      <w:proofErr w:type="spellEnd"/>
      <w:r w:rsidRPr="00822285">
        <w:rPr>
          <w:rFonts w:cstheme="minorHAnsi"/>
          <w:b/>
        </w:rPr>
        <w:t xml:space="preserve"> | </w:t>
      </w:r>
      <w:proofErr w:type="spellStart"/>
      <w:r w:rsidRPr="00822285">
        <w:rPr>
          <w:rFonts w:cstheme="minorHAnsi"/>
          <w:b/>
        </w:rPr>
        <w:t>buzahl</w:t>
      </w:r>
      <w:proofErr w:type="spellEnd"/>
      <w:r w:rsidRPr="00822285">
        <w:rPr>
          <w:rFonts w:cstheme="minorHAnsi"/>
          <w:b/>
        </w:rPr>
        <w:t xml:space="preserve"> }}</w:t>
      </w:r>
      <w:r w:rsidR="000F2D89" w:rsidRPr="00822285">
        <w:rPr>
          <w:rFonts w:cstheme="minorHAnsi"/>
          <w:b/>
        </w:rPr>
        <w:tab/>
      </w:r>
      <w:r w:rsidRPr="00822285">
        <w:rPr>
          <w:rFonts w:cstheme="minorHAnsi"/>
          <w:b/>
        </w:rPr>
        <w:tab/>
        <w:t>EURO</w:t>
      </w:r>
    </w:p>
    <w:p w:rsidR="00306BCE" w:rsidRPr="00822285" w:rsidRDefault="00306BCE" w:rsidP="00215B09">
      <w:pPr>
        <w:tabs>
          <w:tab w:val="decimal" w:pos="7655"/>
        </w:tabs>
        <w:rPr>
          <w:rFonts w:cstheme="minorHAnsi"/>
        </w:rPr>
      </w:pPr>
      <w:r w:rsidRPr="00822285">
        <w:rPr>
          <w:rFonts w:cstheme="minorHAnsi"/>
        </w:rPr>
        <w:tab/>
        <w:t xml:space="preserve">{%p </w:t>
      </w:r>
      <w:proofErr w:type="spellStart"/>
      <w:r w:rsidRPr="00822285">
        <w:rPr>
          <w:rFonts w:cstheme="minorHAnsi"/>
        </w:rPr>
        <w:t>endif</w:t>
      </w:r>
      <w:proofErr w:type="spellEnd"/>
      <w:r w:rsidRPr="00822285">
        <w:rPr>
          <w:rFonts w:cstheme="minorHAnsi"/>
        </w:rPr>
        <w:t xml:space="preserve"> %}</w:t>
      </w:r>
    </w:p>
    <w:p w:rsidR="00306BCE" w:rsidRPr="00822285" w:rsidRDefault="00306BCE" w:rsidP="00215B09">
      <w:pPr>
        <w:tabs>
          <w:tab w:val="left" w:pos="709"/>
          <w:tab w:val="decimal" w:pos="7655"/>
        </w:tabs>
        <w:rPr>
          <w:rFonts w:cstheme="minorHAnsi"/>
        </w:rPr>
      </w:pPr>
      <w:r w:rsidRPr="00822285">
        <w:rPr>
          <w:rFonts w:cstheme="minorHAnsi"/>
        </w:rPr>
        <w:lastRenderedPageBreak/>
        <w:tab/>
      </w:r>
    </w:p>
    <w:p w:rsidR="00306BCE" w:rsidRPr="00822285" w:rsidRDefault="00306BCE" w:rsidP="00215B09">
      <w:pPr>
        <w:tabs>
          <w:tab w:val="left" w:pos="709"/>
          <w:tab w:val="decimal" w:pos="7655"/>
        </w:tabs>
        <w:rPr>
          <w:rFonts w:cstheme="minorHAnsi"/>
        </w:rPr>
      </w:pPr>
    </w:p>
    <w:p w:rsidR="00306BCE" w:rsidRPr="00822285" w:rsidRDefault="00306BCE" w:rsidP="00215B09">
      <w:pPr>
        <w:tabs>
          <w:tab w:val="left" w:pos="709"/>
          <w:tab w:val="decimal" w:pos="7655"/>
        </w:tabs>
        <w:rPr>
          <w:rFonts w:cstheme="minorHAnsi"/>
        </w:rPr>
      </w:pPr>
      <w:r w:rsidRPr="00822285">
        <w:rPr>
          <w:rFonts w:cstheme="minorHAnsi"/>
        </w:rPr>
        <w:tab/>
        <w:t>Ertrag:</w:t>
      </w:r>
      <w:r w:rsidRPr="00822285">
        <w:rPr>
          <w:rFonts w:cstheme="minorHAnsi"/>
        </w:rPr>
        <w:tab/>
      </w:r>
      <w:proofErr w:type="gramStart"/>
      <w:r w:rsidRPr="00822285">
        <w:rPr>
          <w:rFonts w:cstheme="minorHAnsi"/>
        </w:rPr>
        <w:t>{{</w:t>
      </w:r>
      <w:proofErr w:type="gramEnd"/>
      <w:r w:rsidRPr="00822285">
        <w:rPr>
          <w:rFonts w:cstheme="minorHAnsi"/>
        </w:rPr>
        <w:t xml:space="preserve"> ERT | </w:t>
      </w:r>
      <w:proofErr w:type="spellStart"/>
      <w:r w:rsidRPr="00822285">
        <w:rPr>
          <w:rFonts w:cstheme="minorHAnsi"/>
        </w:rPr>
        <w:t>buzahl</w:t>
      </w:r>
      <w:proofErr w:type="spellEnd"/>
      <w:r w:rsidRPr="00822285">
        <w:rPr>
          <w:rFonts w:cstheme="minorHAnsi"/>
        </w:rPr>
        <w:t xml:space="preserve"> }}</w:t>
      </w:r>
      <w:r w:rsidRPr="00822285">
        <w:rPr>
          <w:rFonts w:cstheme="minorHAnsi"/>
        </w:rPr>
        <w:tab/>
      </w:r>
      <w:r w:rsidR="000F2D89" w:rsidRPr="00822285">
        <w:rPr>
          <w:rFonts w:cstheme="minorHAnsi"/>
        </w:rPr>
        <w:tab/>
      </w:r>
      <w:r w:rsidRPr="00822285">
        <w:rPr>
          <w:rFonts w:cstheme="minorHAnsi"/>
        </w:rPr>
        <w:t>EURO</w:t>
      </w:r>
    </w:p>
    <w:p w:rsidR="00306BCE" w:rsidRPr="00822285" w:rsidRDefault="00306BCE" w:rsidP="00215B09">
      <w:pPr>
        <w:tabs>
          <w:tab w:val="left" w:pos="709"/>
          <w:tab w:val="decimal" w:pos="7655"/>
        </w:tabs>
        <w:rPr>
          <w:rFonts w:cstheme="minorHAnsi"/>
          <w:u w:val="single"/>
        </w:rPr>
      </w:pPr>
      <w:r w:rsidRPr="00822285">
        <w:rPr>
          <w:rFonts w:cstheme="minorHAnsi"/>
        </w:rPr>
        <w:tab/>
        <w:t>Aufwand:</w:t>
      </w:r>
      <w:r w:rsidRPr="00822285">
        <w:rPr>
          <w:rFonts w:cstheme="minorHAnsi"/>
        </w:rPr>
        <w:tab/>
      </w:r>
      <w:proofErr w:type="gramStart"/>
      <w:r w:rsidRPr="00822285">
        <w:rPr>
          <w:rFonts w:cstheme="minorHAnsi"/>
          <w:u w:val="single"/>
        </w:rPr>
        <w:t>{{</w:t>
      </w:r>
      <w:proofErr w:type="gramEnd"/>
      <w:r w:rsidRPr="00822285">
        <w:rPr>
          <w:rFonts w:cstheme="minorHAnsi"/>
          <w:u w:val="single"/>
        </w:rPr>
        <w:t xml:space="preserve"> AUFW | </w:t>
      </w:r>
      <w:proofErr w:type="spellStart"/>
      <w:r w:rsidRPr="00822285">
        <w:rPr>
          <w:rFonts w:cstheme="minorHAnsi"/>
          <w:u w:val="single"/>
        </w:rPr>
        <w:t>buzahl</w:t>
      </w:r>
      <w:proofErr w:type="spellEnd"/>
      <w:r w:rsidRPr="00822285">
        <w:rPr>
          <w:rFonts w:cstheme="minorHAnsi"/>
          <w:u w:val="single"/>
        </w:rPr>
        <w:t xml:space="preserve"> }} </w:t>
      </w:r>
      <w:r w:rsidRPr="00822285">
        <w:rPr>
          <w:rFonts w:cstheme="minorHAnsi"/>
          <w:u w:val="single"/>
        </w:rPr>
        <w:tab/>
      </w:r>
      <w:r w:rsidR="000F2D89" w:rsidRPr="00822285">
        <w:rPr>
          <w:rFonts w:cstheme="minorHAnsi"/>
          <w:u w:val="single"/>
        </w:rPr>
        <w:tab/>
      </w:r>
      <w:r w:rsidRPr="00822285">
        <w:rPr>
          <w:rFonts w:cstheme="minorHAnsi"/>
          <w:u w:val="single"/>
        </w:rPr>
        <w:t>EURO</w:t>
      </w:r>
    </w:p>
    <w:p w:rsidR="00306BCE" w:rsidRPr="00822285" w:rsidRDefault="00306BCE" w:rsidP="00215B09">
      <w:pPr>
        <w:tabs>
          <w:tab w:val="decimal" w:pos="7655"/>
        </w:tabs>
        <w:rPr>
          <w:rFonts w:cstheme="minorHAnsi"/>
        </w:rPr>
      </w:pPr>
      <w:r w:rsidRPr="00822285">
        <w:rPr>
          <w:rFonts w:cstheme="minorHAnsi"/>
        </w:rPr>
        <w:tab/>
        <w:t xml:space="preserve">{%p </w:t>
      </w:r>
      <w:proofErr w:type="spellStart"/>
      <w:r w:rsidRPr="00822285">
        <w:rPr>
          <w:rFonts w:cstheme="minorHAnsi"/>
        </w:rPr>
        <w:t>if</w:t>
      </w:r>
      <w:proofErr w:type="spellEnd"/>
      <w:r w:rsidRPr="00822285">
        <w:rPr>
          <w:rFonts w:cstheme="minorHAnsi"/>
        </w:rPr>
        <w:t xml:space="preserve"> </w:t>
      </w:r>
      <w:proofErr w:type="spellStart"/>
      <w:r w:rsidRPr="00822285">
        <w:rPr>
          <w:rFonts w:cstheme="minorHAnsi"/>
        </w:rPr>
        <w:t>saldo_erg</w:t>
      </w:r>
      <w:proofErr w:type="spellEnd"/>
      <w:r w:rsidRPr="00822285">
        <w:rPr>
          <w:rFonts w:cstheme="minorHAnsi"/>
        </w:rPr>
        <w:t xml:space="preserve"> &lt; 0 %}</w:t>
      </w:r>
    </w:p>
    <w:p w:rsidR="00306BCE" w:rsidRPr="00822285" w:rsidRDefault="00306BCE" w:rsidP="00215B09">
      <w:pPr>
        <w:tabs>
          <w:tab w:val="left" w:pos="709"/>
          <w:tab w:val="decimal" w:pos="7655"/>
        </w:tabs>
        <w:rPr>
          <w:rFonts w:cstheme="minorHAnsi"/>
          <w:b/>
        </w:rPr>
      </w:pPr>
      <w:r w:rsidRPr="00822285">
        <w:rPr>
          <w:rFonts w:cstheme="minorHAnsi"/>
        </w:rPr>
        <w:tab/>
      </w:r>
      <w:r w:rsidRPr="00822285">
        <w:rPr>
          <w:rFonts w:cstheme="minorHAnsi"/>
          <w:b/>
        </w:rPr>
        <w:t>Fehlbedarf:</w:t>
      </w:r>
      <w:r w:rsidRPr="00822285">
        <w:rPr>
          <w:rFonts w:cstheme="minorHAnsi"/>
          <w:b/>
        </w:rPr>
        <w:tab/>
      </w:r>
      <w:proofErr w:type="gramStart"/>
      <w:r w:rsidRPr="00822285">
        <w:rPr>
          <w:rFonts w:cstheme="minorHAnsi"/>
          <w:b/>
        </w:rPr>
        <w:t>{{</w:t>
      </w:r>
      <w:proofErr w:type="gramEnd"/>
      <w:r w:rsidRPr="00822285">
        <w:rPr>
          <w:rFonts w:cstheme="minorHAnsi"/>
          <w:b/>
        </w:rPr>
        <w:t xml:space="preserve"> </w:t>
      </w:r>
      <w:proofErr w:type="spellStart"/>
      <w:r w:rsidRPr="00822285">
        <w:rPr>
          <w:rFonts w:cstheme="minorHAnsi"/>
          <w:b/>
        </w:rPr>
        <w:t>saldo_erg</w:t>
      </w:r>
      <w:proofErr w:type="spellEnd"/>
      <w:r w:rsidRPr="00822285">
        <w:rPr>
          <w:rFonts w:cstheme="minorHAnsi"/>
          <w:b/>
        </w:rPr>
        <w:t xml:space="preserve"> | </w:t>
      </w:r>
      <w:proofErr w:type="spellStart"/>
      <w:r w:rsidRPr="00822285">
        <w:rPr>
          <w:rFonts w:cstheme="minorHAnsi"/>
          <w:b/>
        </w:rPr>
        <w:t>buzahl</w:t>
      </w:r>
      <w:proofErr w:type="spellEnd"/>
      <w:r w:rsidRPr="00822285">
        <w:rPr>
          <w:rFonts w:cstheme="minorHAnsi"/>
          <w:b/>
        </w:rPr>
        <w:t xml:space="preserve"> }}</w:t>
      </w:r>
      <w:r w:rsidRPr="00822285">
        <w:rPr>
          <w:rFonts w:cstheme="minorHAnsi"/>
          <w:b/>
        </w:rPr>
        <w:tab/>
      </w:r>
      <w:r w:rsidR="000F2D89" w:rsidRPr="00822285">
        <w:rPr>
          <w:rFonts w:cstheme="minorHAnsi"/>
          <w:b/>
        </w:rPr>
        <w:tab/>
      </w:r>
      <w:r w:rsidRPr="00822285">
        <w:rPr>
          <w:rFonts w:cstheme="minorHAnsi"/>
          <w:b/>
        </w:rPr>
        <w:t>EURO</w:t>
      </w:r>
    </w:p>
    <w:p w:rsidR="00306BCE" w:rsidRPr="00822285" w:rsidRDefault="00306BCE" w:rsidP="00215B09">
      <w:pPr>
        <w:tabs>
          <w:tab w:val="decimal" w:pos="7655"/>
        </w:tabs>
        <w:rPr>
          <w:rFonts w:cstheme="minorHAnsi"/>
        </w:rPr>
      </w:pPr>
      <w:r w:rsidRPr="00822285">
        <w:rPr>
          <w:rFonts w:cstheme="minorHAnsi"/>
        </w:rPr>
        <w:tab/>
        <w:t xml:space="preserve">{%p </w:t>
      </w:r>
      <w:proofErr w:type="spellStart"/>
      <w:r w:rsidRPr="00822285">
        <w:rPr>
          <w:rFonts w:cstheme="minorHAnsi"/>
        </w:rPr>
        <w:t>else</w:t>
      </w:r>
      <w:proofErr w:type="spellEnd"/>
      <w:r w:rsidRPr="00822285">
        <w:rPr>
          <w:rFonts w:cstheme="minorHAnsi"/>
        </w:rPr>
        <w:t xml:space="preserve"> %}</w:t>
      </w:r>
    </w:p>
    <w:p w:rsidR="00306BCE" w:rsidRPr="00822285" w:rsidRDefault="00306BCE" w:rsidP="00215B09">
      <w:pPr>
        <w:tabs>
          <w:tab w:val="left" w:pos="709"/>
          <w:tab w:val="decimal" w:pos="7655"/>
        </w:tabs>
        <w:rPr>
          <w:rFonts w:cstheme="minorHAnsi"/>
          <w:b/>
        </w:rPr>
      </w:pPr>
      <w:r w:rsidRPr="00822285">
        <w:rPr>
          <w:rFonts w:cstheme="minorHAnsi"/>
        </w:rPr>
        <w:tab/>
      </w:r>
      <w:r w:rsidRPr="00822285">
        <w:rPr>
          <w:rFonts w:cstheme="minorHAnsi"/>
          <w:b/>
        </w:rPr>
        <w:t>Jahresüberschuss:</w:t>
      </w:r>
      <w:r w:rsidRPr="00822285">
        <w:rPr>
          <w:rFonts w:cstheme="minorHAnsi"/>
          <w:b/>
        </w:rPr>
        <w:tab/>
        <w:t xml:space="preserve">{{ </w:t>
      </w:r>
      <w:proofErr w:type="spellStart"/>
      <w:r w:rsidRPr="00822285">
        <w:rPr>
          <w:rFonts w:cstheme="minorHAnsi"/>
          <w:b/>
        </w:rPr>
        <w:t>saldo_erg</w:t>
      </w:r>
      <w:proofErr w:type="spellEnd"/>
      <w:r w:rsidRPr="00822285">
        <w:rPr>
          <w:rFonts w:cstheme="minorHAnsi"/>
          <w:b/>
        </w:rPr>
        <w:t xml:space="preserve"> | </w:t>
      </w:r>
      <w:proofErr w:type="spellStart"/>
      <w:r w:rsidRPr="00822285">
        <w:rPr>
          <w:rFonts w:cstheme="minorHAnsi"/>
          <w:b/>
        </w:rPr>
        <w:t>buzahl</w:t>
      </w:r>
      <w:proofErr w:type="spellEnd"/>
      <w:r w:rsidRPr="00822285">
        <w:rPr>
          <w:rFonts w:cstheme="minorHAnsi"/>
          <w:b/>
        </w:rPr>
        <w:t xml:space="preserve"> }}</w:t>
      </w:r>
      <w:r w:rsidR="000F2D89" w:rsidRPr="00822285">
        <w:rPr>
          <w:rFonts w:cstheme="minorHAnsi"/>
          <w:b/>
        </w:rPr>
        <w:tab/>
      </w:r>
      <w:r w:rsidRPr="00822285">
        <w:rPr>
          <w:rFonts w:cstheme="minorHAnsi"/>
          <w:b/>
        </w:rPr>
        <w:tab/>
        <w:t>EURO</w:t>
      </w:r>
    </w:p>
    <w:p w:rsidR="00306BCE" w:rsidRPr="00822285" w:rsidRDefault="00306BCE" w:rsidP="00215B09">
      <w:pPr>
        <w:tabs>
          <w:tab w:val="decimal" w:pos="7655"/>
        </w:tabs>
        <w:rPr>
          <w:rFonts w:cstheme="minorHAnsi"/>
        </w:rPr>
      </w:pPr>
      <w:r w:rsidRPr="00822285">
        <w:rPr>
          <w:rFonts w:cstheme="minorHAnsi"/>
        </w:rPr>
        <w:tab/>
        <w:t xml:space="preserve">{%p </w:t>
      </w:r>
      <w:proofErr w:type="spellStart"/>
      <w:r w:rsidRPr="00822285">
        <w:rPr>
          <w:rFonts w:cstheme="minorHAnsi"/>
        </w:rPr>
        <w:t>endif</w:t>
      </w:r>
      <w:proofErr w:type="spellEnd"/>
      <w:r w:rsidRPr="00822285">
        <w:rPr>
          <w:rFonts w:cstheme="minorHAnsi"/>
        </w:rPr>
        <w:t xml:space="preserve"> %}</w:t>
      </w:r>
    </w:p>
    <w:p w:rsidR="00B91389" w:rsidRPr="000405AB" w:rsidRDefault="000405AB" w:rsidP="000405AB">
      <w:pPr>
        <w:tabs>
          <w:tab w:val="left" w:pos="709"/>
          <w:tab w:val="decimal" w:pos="7655"/>
        </w:tabs>
        <w:rPr>
          <w:rFonts w:cstheme="minorHAnsi"/>
          <w:b/>
        </w:rPr>
      </w:pPr>
      <w:r w:rsidRPr="000405AB">
        <w:rPr>
          <w:rFonts w:cstheme="minorHAnsi"/>
          <w:b/>
        </w:rPr>
        <w:t>§ 2 Gesamtbetrag der vorgesehenen Kredite</w:t>
      </w:r>
    </w:p>
    <w:p w:rsidR="00B91389" w:rsidRPr="00822285" w:rsidRDefault="00B91389" w:rsidP="00B91389">
      <w:pPr>
        <w:rPr>
          <w:rFonts w:cstheme="minorHAnsi"/>
        </w:rPr>
      </w:pPr>
    </w:p>
    <w:p w:rsidR="00B91389" w:rsidRDefault="000405AB" w:rsidP="000405AB">
      <w:pPr>
        <w:ind w:left="705"/>
        <w:rPr>
          <w:rFonts w:cstheme="minorHAnsi"/>
        </w:rPr>
      </w:pPr>
      <w:r w:rsidRPr="000405AB">
        <w:rPr>
          <w:rFonts w:cstheme="minorHAnsi"/>
        </w:rPr>
        <w:t>Der Gesamtbetrag der vorgesehenen Kredite, deren Aufnahme zur Finanzierung von Investitionen und Investitionsförderungsmaßnahmen erforderlich ist, wird festgesetzt für:</w:t>
      </w:r>
    </w:p>
    <w:p w:rsidR="000405AB" w:rsidRDefault="000405AB" w:rsidP="000405AB">
      <w:pPr>
        <w:ind w:left="705"/>
        <w:rPr>
          <w:rFonts w:cstheme="minorHAnsi"/>
        </w:rPr>
      </w:pPr>
    </w:p>
    <w:p w:rsidR="000405AB" w:rsidRDefault="000405AB" w:rsidP="000405AB">
      <w:pPr>
        <w:ind w:left="705"/>
        <w:rPr>
          <w:rFonts w:cstheme="minorHAnsi"/>
        </w:rPr>
      </w:pPr>
      <w:r w:rsidRPr="000405AB">
        <w:rPr>
          <w:rFonts w:cstheme="minorHAnsi"/>
        </w:rPr>
        <w:t>zinslose Kredite auf</w:t>
      </w:r>
    </w:p>
    <w:p w:rsidR="000405AB" w:rsidRDefault="000405AB" w:rsidP="000405AB">
      <w:pPr>
        <w:ind w:left="705"/>
        <w:rPr>
          <w:rFonts w:cstheme="minorHAnsi"/>
        </w:rPr>
      </w:pPr>
      <w:r w:rsidRPr="000405AB">
        <w:rPr>
          <w:rFonts w:cstheme="minorHAnsi"/>
        </w:rPr>
        <w:t>verzinste Kredite auf</w:t>
      </w:r>
    </w:p>
    <w:p w:rsidR="000405AB" w:rsidRDefault="000405AB" w:rsidP="000405AB">
      <w:pPr>
        <w:ind w:left="705"/>
        <w:rPr>
          <w:rFonts w:cstheme="minorHAnsi"/>
        </w:rPr>
      </w:pPr>
    </w:p>
    <w:p w:rsidR="000405AB" w:rsidRPr="000405AB" w:rsidRDefault="000405AB" w:rsidP="000405AB">
      <w:pPr>
        <w:ind w:left="705"/>
        <w:rPr>
          <w:rFonts w:cstheme="minorHAnsi"/>
          <w:b/>
        </w:rPr>
      </w:pPr>
      <w:r w:rsidRPr="000405AB">
        <w:rPr>
          <w:rFonts w:cstheme="minorHAnsi"/>
          <w:b/>
        </w:rPr>
        <w:t>zusammen auf</w:t>
      </w:r>
    </w:p>
    <w:p w:rsidR="000405AB" w:rsidRDefault="000405AB" w:rsidP="00B91389">
      <w:pPr>
        <w:rPr>
          <w:rFonts w:cstheme="minorHAnsi"/>
        </w:rPr>
      </w:pPr>
    </w:p>
    <w:p w:rsidR="000405AB" w:rsidRDefault="000405AB" w:rsidP="00B91389">
      <w:pPr>
        <w:rPr>
          <w:rFonts w:cstheme="minorHAnsi"/>
        </w:rPr>
      </w:pPr>
    </w:p>
    <w:p w:rsidR="000405AB" w:rsidRPr="000405AB" w:rsidRDefault="000405AB" w:rsidP="000405AB">
      <w:pPr>
        <w:tabs>
          <w:tab w:val="left" w:pos="709"/>
          <w:tab w:val="decimal" w:pos="7655"/>
        </w:tabs>
        <w:rPr>
          <w:rFonts w:cstheme="minorHAnsi"/>
          <w:b/>
        </w:rPr>
      </w:pPr>
      <w:r w:rsidRPr="000405AB">
        <w:rPr>
          <w:rFonts w:cstheme="minorHAnsi"/>
          <w:b/>
        </w:rPr>
        <w:t>§ 3 Gesamtbetrag der vorgesehenen Ermächtigungen</w:t>
      </w:r>
    </w:p>
    <w:p w:rsidR="000405AB" w:rsidRDefault="000405AB" w:rsidP="00B91389">
      <w:pPr>
        <w:rPr>
          <w:rFonts w:cstheme="minorHAnsi"/>
        </w:rPr>
      </w:pPr>
    </w:p>
    <w:p w:rsidR="000405AB" w:rsidRDefault="000405AB" w:rsidP="000405AB">
      <w:pPr>
        <w:ind w:left="705"/>
        <w:rPr>
          <w:rFonts w:cstheme="minorHAnsi"/>
        </w:rPr>
      </w:pPr>
      <w:r w:rsidRPr="000405AB">
        <w:rPr>
          <w:rFonts w:cstheme="minorHAnsi"/>
        </w:rPr>
        <w:t xml:space="preserve">Der Gesamtbetrag der Ermächtigungen zum Eingehen von Verpflichtungen, die in künftigen Haushaltsjahren zu Auszahlungen für Investitionen und Investitionsförderungsmaßnahmen (Verpflichtungsermächtigungen) führen können, wird festgesetzt auf </w:t>
      </w:r>
      <w:r>
        <w:rPr>
          <w:rFonts w:cstheme="minorHAnsi"/>
        </w:rPr>
        <w:tab/>
      </w:r>
      <w:r>
        <w:rPr>
          <w:rFonts w:cstheme="minorHAnsi"/>
        </w:rPr>
        <w:tab/>
      </w:r>
      <w:r w:rsidRPr="000405AB">
        <w:rPr>
          <w:rFonts w:cstheme="minorHAnsi"/>
          <w:b/>
          <w:color w:val="FF0000"/>
        </w:rPr>
        <w:t>1.749.000,00 EUR</w:t>
      </w:r>
      <w:r w:rsidRPr="000405AB">
        <w:rPr>
          <w:rFonts w:cstheme="minorHAnsi"/>
        </w:rPr>
        <w:t>.</w:t>
      </w:r>
    </w:p>
    <w:p w:rsidR="000405AB" w:rsidRDefault="000405AB" w:rsidP="00B91389">
      <w:pPr>
        <w:rPr>
          <w:rFonts w:cstheme="minorHAnsi"/>
        </w:rPr>
      </w:pPr>
    </w:p>
    <w:p w:rsidR="000405AB" w:rsidRPr="00BF2851" w:rsidRDefault="000405AB" w:rsidP="000405AB">
      <w:pPr>
        <w:ind w:left="705"/>
        <w:rPr>
          <w:rFonts w:cstheme="minorHAnsi"/>
        </w:rPr>
      </w:pPr>
      <w:r w:rsidRPr="00BF2851">
        <w:rPr>
          <w:rFonts w:cstheme="minorHAnsi"/>
        </w:rPr>
        <w:t xml:space="preserve">Die Summe der Verpflichtungsermächtigungen, für die in künftigen Haushaltsjahren voraussichtlich Investitionskredite aufgenommen werden müssen, beläuft sich auf </w:t>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r>
      <w:r w:rsidRPr="00BF2851">
        <w:rPr>
          <w:rFonts w:cstheme="minorHAnsi"/>
        </w:rPr>
        <w:tab/>
        <w:t>1.239.000,00 EUR.</w:t>
      </w:r>
    </w:p>
    <w:p w:rsidR="000405AB" w:rsidRPr="00BF2851" w:rsidRDefault="000405AB" w:rsidP="00B91389">
      <w:pPr>
        <w:rPr>
          <w:rFonts w:cstheme="minorHAnsi"/>
        </w:rPr>
      </w:pPr>
    </w:p>
    <w:p w:rsidR="000405AB" w:rsidRPr="00BF2851" w:rsidRDefault="000405AB" w:rsidP="00B91389">
      <w:pPr>
        <w:rPr>
          <w:rFonts w:cstheme="minorHAnsi"/>
        </w:rPr>
      </w:pPr>
    </w:p>
    <w:p w:rsidR="000405AB" w:rsidRPr="00BF2851" w:rsidRDefault="000405AB" w:rsidP="00B91389">
      <w:pPr>
        <w:rPr>
          <w:rFonts w:cstheme="minorHAnsi"/>
          <w:b/>
        </w:rPr>
      </w:pPr>
      <w:r w:rsidRPr="00BF2851">
        <w:rPr>
          <w:rFonts w:cstheme="minorHAnsi"/>
          <w:b/>
        </w:rPr>
        <w:t>§ 4 Kredite zur Liquiditätssicherung</w:t>
      </w:r>
    </w:p>
    <w:p w:rsidR="000405AB" w:rsidRPr="00BF2851" w:rsidRDefault="000405AB" w:rsidP="00B91389">
      <w:pPr>
        <w:rPr>
          <w:rFonts w:cstheme="minorHAnsi"/>
        </w:rPr>
      </w:pPr>
    </w:p>
    <w:p w:rsidR="000405AB" w:rsidRPr="00BF2851" w:rsidRDefault="000405AB" w:rsidP="00B91389">
      <w:pPr>
        <w:rPr>
          <w:rFonts w:cstheme="minorHAnsi"/>
        </w:rPr>
      </w:pPr>
      <w:r w:rsidRPr="00BF2851">
        <w:rPr>
          <w:rFonts w:cstheme="minorHAnsi"/>
        </w:rPr>
        <w:tab/>
        <w:t>Der Höchstbetrag der Kredite zur Liquiditätssicherung wird festgesetzt auf</w:t>
      </w:r>
    </w:p>
    <w:p w:rsidR="000405AB" w:rsidRPr="00BF2851" w:rsidRDefault="000405AB" w:rsidP="00B91389">
      <w:pPr>
        <w:rPr>
          <w:rFonts w:cstheme="minorHAnsi"/>
        </w:rPr>
      </w:pPr>
    </w:p>
    <w:p w:rsidR="00BF2851" w:rsidRPr="00BF2851" w:rsidRDefault="00BF2851" w:rsidP="00B91389">
      <w:pPr>
        <w:rPr>
          <w:rFonts w:cstheme="minorHAnsi"/>
        </w:rPr>
      </w:pPr>
    </w:p>
    <w:p w:rsidR="000405AB" w:rsidRPr="00BF2851" w:rsidRDefault="00BF2851" w:rsidP="00B91389">
      <w:pPr>
        <w:rPr>
          <w:rFonts w:cstheme="minorHAnsi"/>
          <w:b/>
        </w:rPr>
      </w:pPr>
      <w:r w:rsidRPr="00BF2851">
        <w:rPr>
          <w:rFonts w:cstheme="minorHAnsi"/>
          <w:b/>
        </w:rPr>
        <w:lastRenderedPageBreak/>
        <w:t>§ 5 Kredite und Verpflichtungsermächtigungen für Sondervermögen</w:t>
      </w:r>
    </w:p>
    <w:p w:rsidR="00BF2851" w:rsidRPr="00BF2851" w:rsidRDefault="00BF2851" w:rsidP="00B91389">
      <w:pPr>
        <w:rPr>
          <w:rFonts w:cstheme="minorHAnsi"/>
          <w:b/>
        </w:rPr>
      </w:pPr>
    </w:p>
    <w:p w:rsidR="00BF2851" w:rsidRPr="00BF2851" w:rsidRDefault="00BF2851" w:rsidP="00B91389">
      <w:pPr>
        <w:rPr>
          <w:rFonts w:cstheme="minorHAnsi"/>
        </w:rPr>
      </w:pPr>
      <w:r w:rsidRPr="00BF2851">
        <w:rPr>
          <w:rFonts w:cstheme="minorHAnsi"/>
        </w:rPr>
        <w:tab/>
        <w:t>Die Kredite und Verpflichtungsermächtigungen für Sondervermögen mit Sonderrechnung werden festgesetzt auf</w:t>
      </w:r>
    </w:p>
    <w:p w:rsidR="00BF2851" w:rsidRPr="00BF2851" w:rsidRDefault="00BF2851" w:rsidP="00B91389">
      <w:pPr>
        <w:rPr>
          <w:rFonts w:cstheme="minorHAnsi"/>
        </w:rPr>
      </w:pPr>
    </w:p>
    <w:p w:rsidR="00BF2851" w:rsidRPr="00201A09" w:rsidRDefault="00BF2851" w:rsidP="00BF2851">
      <w:pPr>
        <w:pStyle w:val="Listenabsatz"/>
        <w:numPr>
          <w:ilvl w:val="0"/>
          <w:numId w:val="2"/>
        </w:numPr>
        <w:rPr>
          <w:rFonts w:cstheme="minorHAnsi"/>
        </w:rPr>
      </w:pPr>
      <w:r w:rsidRPr="00201A09">
        <w:rPr>
          <w:rFonts w:cstheme="minorHAnsi"/>
        </w:rPr>
        <w:t>Kreditaufnahmen für Investitionen und Investitionsförderungsmaßnahmen</w:t>
      </w:r>
    </w:p>
    <w:p w:rsidR="00BF2851" w:rsidRPr="00201A09" w:rsidRDefault="00BF2851" w:rsidP="00BF2851">
      <w:pPr>
        <w:rPr>
          <w:rFonts w:cstheme="minorHAnsi"/>
        </w:rPr>
      </w:pPr>
    </w:p>
    <w:p w:rsidR="00BF2851" w:rsidRPr="00201A09" w:rsidRDefault="00BF2851" w:rsidP="00BF2851">
      <w:pPr>
        <w:ind w:left="1065"/>
        <w:rPr>
          <w:rFonts w:cstheme="minorHAnsi"/>
        </w:rPr>
      </w:pPr>
      <w:r w:rsidRPr="00201A09">
        <w:rPr>
          <w:rFonts w:cstheme="minorHAnsi"/>
        </w:rPr>
        <w:t>Eigenbetrieb der Verbandsgemeindewerke Wasserversorgung:</w:t>
      </w:r>
    </w:p>
    <w:p w:rsidR="00BF2851" w:rsidRPr="00201A09" w:rsidRDefault="00BF2851" w:rsidP="00BF2851">
      <w:pPr>
        <w:ind w:left="1065"/>
        <w:rPr>
          <w:rFonts w:cstheme="minorHAnsi"/>
        </w:rPr>
      </w:pPr>
      <w:r w:rsidRPr="00201A09">
        <w:rPr>
          <w:rFonts w:cstheme="minorHAnsi"/>
        </w:rPr>
        <w:t>Eigenbetrieb der Verbandsgemeindewerke Abwasserentsorgung:</w:t>
      </w:r>
    </w:p>
    <w:p w:rsidR="00BF2851" w:rsidRPr="00201A09" w:rsidRDefault="00BF2851" w:rsidP="00BF2851">
      <w:pPr>
        <w:ind w:left="1065"/>
        <w:rPr>
          <w:rFonts w:cstheme="minorHAnsi"/>
          <w:b/>
        </w:rPr>
      </w:pPr>
    </w:p>
    <w:p w:rsidR="00BF2851" w:rsidRPr="00201A09" w:rsidRDefault="00BF2851" w:rsidP="00BF2851">
      <w:pPr>
        <w:ind w:left="1065"/>
        <w:rPr>
          <w:rFonts w:cstheme="minorHAnsi"/>
          <w:b/>
        </w:rPr>
      </w:pPr>
      <w:r w:rsidRPr="00201A09">
        <w:rPr>
          <w:rFonts w:cstheme="minorHAnsi"/>
          <w:b/>
        </w:rPr>
        <w:t>Insgesamt:</w:t>
      </w:r>
    </w:p>
    <w:p w:rsidR="00BF2851" w:rsidRPr="00201A09" w:rsidRDefault="00BF2851" w:rsidP="00BF2851">
      <w:pPr>
        <w:rPr>
          <w:rFonts w:cstheme="minorHAnsi"/>
          <w:b/>
        </w:rPr>
      </w:pPr>
    </w:p>
    <w:p w:rsidR="00BF2851" w:rsidRPr="00201A09" w:rsidRDefault="00BF2851" w:rsidP="00BF2851">
      <w:pPr>
        <w:pStyle w:val="Listenabsatz"/>
        <w:numPr>
          <w:ilvl w:val="0"/>
          <w:numId w:val="2"/>
        </w:numPr>
        <w:rPr>
          <w:rFonts w:cstheme="minorHAnsi"/>
        </w:rPr>
      </w:pPr>
      <w:r w:rsidRPr="00201A09">
        <w:rPr>
          <w:rFonts w:cstheme="minorHAnsi"/>
        </w:rPr>
        <w:t>Kredite zur Liquiditätssicherung</w:t>
      </w:r>
    </w:p>
    <w:p w:rsidR="00BF2851" w:rsidRPr="00201A09" w:rsidRDefault="00BF2851" w:rsidP="00BF2851">
      <w:pPr>
        <w:pStyle w:val="Listenabsatz"/>
        <w:ind w:left="1065"/>
        <w:rPr>
          <w:rFonts w:cstheme="minorHAnsi"/>
        </w:rPr>
      </w:pPr>
    </w:p>
    <w:p w:rsidR="00BF2851" w:rsidRPr="00201A09" w:rsidRDefault="00BF2851" w:rsidP="00BF2851">
      <w:pPr>
        <w:ind w:left="1065"/>
        <w:rPr>
          <w:rFonts w:cstheme="minorHAnsi"/>
        </w:rPr>
      </w:pPr>
      <w:r w:rsidRPr="00201A09">
        <w:rPr>
          <w:rFonts w:cstheme="minorHAnsi"/>
        </w:rPr>
        <w:t>Eigenbetrieb der Verbandsgemeindewerke Wasserversorgung:</w:t>
      </w:r>
    </w:p>
    <w:p w:rsidR="00BF2851" w:rsidRPr="00201A09" w:rsidRDefault="00BF2851" w:rsidP="00BF2851">
      <w:pPr>
        <w:ind w:left="1065"/>
        <w:rPr>
          <w:rFonts w:cstheme="minorHAnsi"/>
        </w:rPr>
      </w:pPr>
      <w:r w:rsidRPr="00201A09">
        <w:rPr>
          <w:rFonts w:cstheme="minorHAnsi"/>
        </w:rPr>
        <w:t>Eigenbetrieb der Verbandsgemeindewerke Abwasserentsorgung:</w:t>
      </w:r>
    </w:p>
    <w:p w:rsidR="00BF2851" w:rsidRPr="00201A09" w:rsidRDefault="00BF2851" w:rsidP="00BF2851">
      <w:pPr>
        <w:ind w:left="1065"/>
        <w:rPr>
          <w:rFonts w:cstheme="minorHAnsi"/>
        </w:rPr>
      </w:pPr>
    </w:p>
    <w:p w:rsidR="00BF2851" w:rsidRPr="00201A09" w:rsidRDefault="00BF2851" w:rsidP="00BF2851">
      <w:pPr>
        <w:ind w:left="1065"/>
        <w:rPr>
          <w:rFonts w:cstheme="minorHAnsi"/>
          <w:b/>
        </w:rPr>
      </w:pPr>
      <w:r w:rsidRPr="00201A09">
        <w:rPr>
          <w:rFonts w:cstheme="minorHAnsi"/>
          <w:b/>
        </w:rPr>
        <w:t>Insgesamt:</w:t>
      </w:r>
    </w:p>
    <w:p w:rsidR="00BF2851" w:rsidRPr="00201A09" w:rsidRDefault="00BF2851" w:rsidP="00BF2851">
      <w:pPr>
        <w:rPr>
          <w:rFonts w:cstheme="minorHAnsi"/>
        </w:rPr>
      </w:pPr>
    </w:p>
    <w:p w:rsidR="00BF2851" w:rsidRPr="00201A09" w:rsidRDefault="00BF2851" w:rsidP="00BF2851">
      <w:pPr>
        <w:pStyle w:val="Listenabsatz"/>
        <w:numPr>
          <w:ilvl w:val="0"/>
          <w:numId w:val="2"/>
        </w:numPr>
        <w:rPr>
          <w:rFonts w:cstheme="minorHAnsi"/>
        </w:rPr>
      </w:pPr>
      <w:r w:rsidRPr="00201A09">
        <w:rPr>
          <w:rFonts w:cstheme="minorHAnsi"/>
        </w:rPr>
        <w:t>Verpflichtungsermächtigungen</w:t>
      </w:r>
    </w:p>
    <w:p w:rsidR="00BF2851" w:rsidRPr="00201A09" w:rsidRDefault="00BF2851" w:rsidP="00BF2851">
      <w:pPr>
        <w:pStyle w:val="Listenabsatz"/>
        <w:ind w:left="1065"/>
        <w:rPr>
          <w:rFonts w:cstheme="minorHAnsi"/>
        </w:rPr>
      </w:pPr>
    </w:p>
    <w:p w:rsidR="00BF2851" w:rsidRPr="00201A09" w:rsidRDefault="00BF2851" w:rsidP="00BF2851">
      <w:pPr>
        <w:ind w:left="1065"/>
        <w:rPr>
          <w:rFonts w:cstheme="minorHAnsi"/>
        </w:rPr>
      </w:pPr>
      <w:r w:rsidRPr="00201A09">
        <w:rPr>
          <w:rFonts w:cstheme="minorHAnsi"/>
        </w:rPr>
        <w:t xml:space="preserve">Eigenbetrieb der Verbandsgemeindewerke </w:t>
      </w:r>
      <w:r w:rsidRPr="00201A09">
        <w:rPr>
          <w:rFonts w:cstheme="minorHAnsi"/>
          <w:b/>
        </w:rPr>
        <w:t>Wasserversorgung</w:t>
      </w:r>
      <w:r w:rsidRPr="00201A09">
        <w:rPr>
          <w:rFonts w:cstheme="minorHAnsi"/>
          <w:b/>
        </w:rPr>
        <w:t>:</w:t>
      </w:r>
    </w:p>
    <w:p w:rsidR="00BF2851" w:rsidRPr="00201A09" w:rsidRDefault="00BF2851" w:rsidP="00BF2851">
      <w:pPr>
        <w:ind w:left="1418" w:firstLine="7"/>
        <w:rPr>
          <w:rFonts w:cstheme="minorHAnsi"/>
        </w:rPr>
      </w:pPr>
      <w:r w:rsidRPr="00BF2851">
        <w:rPr>
          <w:rFonts w:eastAsia="Times New Roman" w:cstheme="minorHAnsi"/>
          <w:lang w:eastAsia="de-DE"/>
        </w:rPr>
        <w:t>davon Verpflichtungsermächtigungen, für die in</w:t>
      </w:r>
      <w:r w:rsidRPr="00201A09">
        <w:rPr>
          <w:rFonts w:eastAsia="Times New Roman" w:cstheme="minorHAnsi"/>
          <w:lang w:eastAsia="de-DE"/>
        </w:rPr>
        <w:t xml:space="preserve"> </w:t>
      </w:r>
      <w:r w:rsidRPr="00BF2851">
        <w:rPr>
          <w:rFonts w:eastAsia="Times New Roman" w:cstheme="minorHAnsi"/>
          <w:lang w:eastAsia="de-DE"/>
        </w:rPr>
        <w:t xml:space="preserve">kommenden Haushaltsjahren </w:t>
      </w:r>
      <w:r w:rsidRPr="00201A09">
        <w:rPr>
          <w:rFonts w:eastAsia="Times New Roman" w:cstheme="minorHAnsi"/>
          <w:lang w:eastAsia="de-DE"/>
        </w:rPr>
        <w:br/>
      </w:r>
      <w:r w:rsidRPr="00BF2851">
        <w:rPr>
          <w:rFonts w:eastAsia="Times New Roman" w:cstheme="minorHAnsi"/>
          <w:lang w:eastAsia="de-DE"/>
        </w:rPr>
        <w:t>voraussichtlich</w:t>
      </w:r>
      <w:r w:rsidRPr="00201A09">
        <w:rPr>
          <w:rFonts w:eastAsia="Times New Roman" w:cstheme="minorHAnsi"/>
          <w:lang w:eastAsia="de-DE"/>
        </w:rPr>
        <w:t xml:space="preserve"> </w:t>
      </w:r>
      <w:r w:rsidRPr="00BF2851">
        <w:rPr>
          <w:rFonts w:eastAsia="Times New Roman" w:cstheme="minorHAnsi"/>
          <w:lang w:eastAsia="de-DE"/>
        </w:rPr>
        <w:t>Investitionskredite aufgenommen werden müssen</w:t>
      </w:r>
    </w:p>
    <w:p w:rsidR="00BF2851" w:rsidRPr="00201A09" w:rsidRDefault="00BF2851" w:rsidP="00BF2851">
      <w:pPr>
        <w:ind w:left="1065"/>
        <w:rPr>
          <w:rFonts w:cstheme="minorHAnsi"/>
        </w:rPr>
      </w:pPr>
    </w:p>
    <w:p w:rsidR="00BF2851" w:rsidRPr="00201A09" w:rsidRDefault="00BF2851" w:rsidP="00BF2851">
      <w:pPr>
        <w:ind w:left="1065"/>
        <w:rPr>
          <w:rFonts w:cstheme="minorHAnsi"/>
        </w:rPr>
      </w:pPr>
      <w:r w:rsidRPr="00201A09">
        <w:rPr>
          <w:rFonts w:cstheme="minorHAnsi"/>
        </w:rPr>
        <w:t xml:space="preserve">Eigenbetrieb der Verbandsgemeindewerke </w:t>
      </w:r>
      <w:r w:rsidRPr="00201A09">
        <w:rPr>
          <w:rFonts w:cstheme="minorHAnsi"/>
          <w:b/>
        </w:rPr>
        <w:t>Abwasserentsorgung</w:t>
      </w:r>
      <w:r w:rsidRPr="00201A09">
        <w:rPr>
          <w:rFonts w:cstheme="minorHAnsi"/>
        </w:rPr>
        <w:t>:</w:t>
      </w:r>
    </w:p>
    <w:p w:rsidR="00BF2851" w:rsidRPr="00201A09" w:rsidRDefault="00BF2851" w:rsidP="00BF2851">
      <w:pPr>
        <w:ind w:left="1418" w:firstLine="7"/>
        <w:rPr>
          <w:rFonts w:cstheme="minorHAnsi"/>
        </w:rPr>
      </w:pPr>
      <w:r w:rsidRPr="00BF2851">
        <w:rPr>
          <w:rFonts w:eastAsia="Times New Roman" w:cstheme="minorHAnsi"/>
          <w:lang w:eastAsia="de-DE"/>
        </w:rPr>
        <w:t>davon Verpflichtungsermächtigungen, für die in</w:t>
      </w:r>
      <w:r w:rsidRPr="00201A09">
        <w:rPr>
          <w:rFonts w:eastAsia="Times New Roman" w:cstheme="minorHAnsi"/>
          <w:lang w:eastAsia="de-DE"/>
        </w:rPr>
        <w:t xml:space="preserve"> </w:t>
      </w:r>
      <w:r w:rsidRPr="00BF2851">
        <w:rPr>
          <w:rFonts w:eastAsia="Times New Roman" w:cstheme="minorHAnsi"/>
          <w:lang w:eastAsia="de-DE"/>
        </w:rPr>
        <w:t xml:space="preserve">kommenden Haushaltsjahren </w:t>
      </w:r>
      <w:r w:rsidRPr="00201A09">
        <w:rPr>
          <w:rFonts w:eastAsia="Times New Roman" w:cstheme="minorHAnsi"/>
          <w:lang w:eastAsia="de-DE"/>
        </w:rPr>
        <w:br/>
      </w:r>
      <w:r w:rsidRPr="00BF2851">
        <w:rPr>
          <w:rFonts w:eastAsia="Times New Roman" w:cstheme="minorHAnsi"/>
          <w:lang w:eastAsia="de-DE"/>
        </w:rPr>
        <w:t>voraussichtlich</w:t>
      </w:r>
      <w:r w:rsidRPr="00201A09">
        <w:rPr>
          <w:rFonts w:eastAsia="Times New Roman" w:cstheme="minorHAnsi"/>
          <w:lang w:eastAsia="de-DE"/>
        </w:rPr>
        <w:t xml:space="preserve"> </w:t>
      </w:r>
      <w:r w:rsidRPr="00BF2851">
        <w:rPr>
          <w:rFonts w:eastAsia="Times New Roman" w:cstheme="minorHAnsi"/>
          <w:lang w:eastAsia="de-DE"/>
        </w:rPr>
        <w:t>Investitionskredite aufgenommen werden müssen</w:t>
      </w:r>
    </w:p>
    <w:p w:rsidR="00BF2851" w:rsidRPr="00201A09" w:rsidRDefault="00BF2851" w:rsidP="00BF2851">
      <w:pPr>
        <w:ind w:left="1065"/>
        <w:rPr>
          <w:rFonts w:cstheme="minorHAnsi"/>
        </w:rPr>
      </w:pPr>
    </w:p>
    <w:p w:rsidR="00BF2851" w:rsidRPr="00201A09" w:rsidRDefault="00BF2851" w:rsidP="00BF2851">
      <w:pPr>
        <w:ind w:left="1065"/>
        <w:rPr>
          <w:rFonts w:cstheme="minorHAnsi"/>
        </w:rPr>
      </w:pPr>
      <w:r w:rsidRPr="00201A09">
        <w:rPr>
          <w:rFonts w:cstheme="minorHAnsi"/>
        </w:rPr>
        <w:t>Insgesamt</w:t>
      </w:r>
    </w:p>
    <w:p w:rsidR="00BF2851" w:rsidRPr="00201A09" w:rsidRDefault="00BF2851" w:rsidP="00BF2851">
      <w:pPr>
        <w:ind w:left="1418" w:firstLine="7"/>
        <w:rPr>
          <w:rFonts w:cstheme="minorHAnsi"/>
        </w:rPr>
      </w:pPr>
      <w:r w:rsidRPr="00BF2851">
        <w:rPr>
          <w:rFonts w:eastAsia="Times New Roman" w:cstheme="minorHAnsi"/>
          <w:lang w:eastAsia="de-DE"/>
        </w:rPr>
        <w:t>davon Verpflichtungsermächtigungen, für die in</w:t>
      </w:r>
      <w:r w:rsidRPr="00201A09">
        <w:rPr>
          <w:rFonts w:eastAsia="Times New Roman" w:cstheme="minorHAnsi"/>
          <w:lang w:eastAsia="de-DE"/>
        </w:rPr>
        <w:t xml:space="preserve"> </w:t>
      </w:r>
      <w:r w:rsidRPr="00BF2851">
        <w:rPr>
          <w:rFonts w:eastAsia="Times New Roman" w:cstheme="minorHAnsi"/>
          <w:lang w:eastAsia="de-DE"/>
        </w:rPr>
        <w:t xml:space="preserve">kommenden Haushaltsjahren </w:t>
      </w:r>
      <w:r w:rsidRPr="00201A09">
        <w:rPr>
          <w:rFonts w:eastAsia="Times New Roman" w:cstheme="minorHAnsi"/>
          <w:lang w:eastAsia="de-DE"/>
        </w:rPr>
        <w:br/>
      </w:r>
      <w:r w:rsidRPr="00BF2851">
        <w:rPr>
          <w:rFonts w:eastAsia="Times New Roman" w:cstheme="minorHAnsi"/>
          <w:lang w:eastAsia="de-DE"/>
        </w:rPr>
        <w:t>voraussichtlich</w:t>
      </w:r>
      <w:r w:rsidRPr="00201A09">
        <w:rPr>
          <w:rFonts w:eastAsia="Times New Roman" w:cstheme="minorHAnsi"/>
          <w:lang w:eastAsia="de-DE"/>
        </w:rPr>
        <w:t xml:space="preserve"> </w:t>
      </w:r>
      <w:r w:rsidRPr="00BF2851">
        <w:rPr>
          <w:rFonts w:eastAsia="Times New Roman" w:cstheme="minorHAnsi"/>
          <w:lang w:eastAsia="de-DE"/>
        </w:rPr>
        <w:t>Investitionskredite aufgenommen werden müssen</w:t>
      </w:r>
    </w:p>
    <w:p w:rsidR="00BF2851" w:rsidRPr="00201A09" w:rsidRDefault="00BF2851" w:rsidP="00BF2851">
      <w:pPr>
        <w:ind w:left="1065"/>
        <w:rPr>
          <w:rFonts w:cstheme="minorHAnsi"/>
        </w:rPr>
      </w:pPr>
    </w:p>
    <w:p w:rsidR="00BF2851" w:rsidRPr="00201A09" w:rsidRDefault="00BF2851" w:rsidP="00B91389">
      <w:pPr>
        <w:rPr>
          <w:rFonts w:cstheme="minorHAnsi"/>
          <w:b/>
        </w:rPr>
      </w:pPr>
      <w:r w:rsidRPr="00201A09">
        <w:rPr>
          <w:rFonts w:cstheme="minorHAnsi"/>
          <w:b/>
        </w:rPr>
        <w:t>§ 6 Verbandsgemeindeumlage</w:t>
      </w:r>
    </w:p>
    <w:p w:rsidR="00BF2851" w:rsidRPr="00201A09" w:rsidRDefault="00BF2851" w:rsidP="00B91389">
      <w:pPr>
        <w:rPr>
          <w:rFonts w:cstheme="minorHAnsi"/>
          <w:b/>
        </w:rPr>
      </w:pPr>
    </w:p>
    <w:p w:rsidR="00BF2851" w:rsidRPr="00201A09" w:rsidRDefault="00BF2851" w:rsidP="00BF2851">
      <w:pPr>
        <w:ind w:left="709"/>
        <w:rPr>
          <w:rFonts w:eastAsia="Times New Roman" w:cstheme="minorHAnsi"/>
          <w:lang w:eastAsia="de-DE"/>
        </w:rPr>
      </w:pPr>
      <w:r w:rsidRPr="00201A09">
        <w:rPr>
          <w:rFonts w:eastAsia="Times New Roman" w:cstheme="minorHAnsi"/>
          <w:lang w:eastAsia="de-DE"/>
        </w:rPr>
        <w:lastRenderedPageBreak/>
        <w:t>Gemäß § 26 Abs. 1 Landesfinanzausgleichsgesetz (LFAG) vom 30.11.1999 (</w:t>
      </w:r>
      <w:proofErr w:type="spellStart"/>
      <w:r w:rsidRPr="00201A09">
        <w:rPr>
          <w:rFonts w:eastAsia="Times New Roman" w:cstheme="minorHAnsi"/>
          <w:lang w:eastAsia="de-DE"/>
        </w:rPr>
        <w:t>GVBl</w:t>
      </w:r>
      <w:proofErr w:type="spellEnd"/>
      <w:r w:rsidRPr="00201A09">
        <w:rPr>
          <w:rFonts w:eastAsia="Times New Roman" w:cstheme="minorHAnsi"/>
          <w:lang w:eastAsia="de-DE"/>
        </w:rPr>
        <w:t xml:space="preserve">. S. 415), in der derzeit gültigen Fassung, erhebt die Verbandsgemeinde von allen Ortsgemeinden eine Verbandsgemeindeumlage. Der Umlagesatz wird auf </w:t>
      </w:r>
      <w:r w:rsidRPr="00201A09">
        <w:rPr>
          <w:rFonts w:eastAsia="Times New Roman" w:cstheme="minorHAnsi"/>
          <w:b/>
          <w:color w:val="FF0000"/>
          <w:lang w:eastAsia="de-DE"/>
        </w:rPr>
        <w:t>26,00 %</w:t>
      </w:r>
      <w:r w:rsidRPr="00201A09">
        <w:rPr>
          <w:rFonts w:eastAsia="Times New Roman" w:cstheme="minorHAnsi"/>
          <w:color w:val="FF0000"/>
          <w:lang w:eastAsia="de-DE"/>
        </w:rPr>
        <w:t xml:space="preserve"> </w:t>
      </w:r>
      <w:r w:rsidRPr="00201A09">
        <w:rPr>
          <w:rFonts w:eastAsia="Times New Roman" w:cstheme="minorHAnsi"/>
          <w:lang w:eastAsia="de-DE"/>
        </w:rPr>
        <w:t>festgesetzt.</w:t>
      </w:r>
    </w:p>
    <w:p w:rsidR="00BF2851" w:rsidRPr="00201A09" w:rsidRDefault="00BF2851" w:rsidP="00BF2851">
      <w:pPr>
        <w:rPr>
          <w:rFonts w:eastAsia="Times New Roman" w:cstheme="minorHAnsi"/>
          <w:lang w:eastAsia="de-DE"/>
        </w:rPr>
      </w:pPr>
    </w:p>
    <w:p w:rsidR="00BF2851" w:rsidRPr="00201A09" w:rsidRDefault="00BF2851" w:rsidP="00BF2851">
      <w:pPr>
        <w:rPr>
          <w:rFonts w:eastAsia="Times New Roman" w:cstheme="minorHAnsi"/>
          <w:lang w:eastAsia="de-DE"/>
        </w:rPr>
      </w:pPr>
      <w:r w:rsidRPr="00201A09">
        <w:rPr>
          <w:rFonts w:eastAsia="Times New Roman" w:cstheme="minorHAnsi"/>
          <w:lang w:eastAsia="de-DE"/>
        </w:rPr>
        <w:tab/>
        <w:t>Die Umlage ist zum 15.02., 15.05., 15.08., und 15.11. des Haushaltsjahres fällig.</w:t>
      </w:r>
    </w:p>
    <w:p w:rsidR="00BF2851" w:rsidRPr="00201A09" w:rsidRDefault="00BF2851" w:rsidP="00BF2851">
      <w:pPr>
        <w:rPr>
          <w:rFonts w:eastAsia="Times New Roman" w:cstheme="minorHAnsi"/>
          <w:lang w:eastAsia="de-DE"/>
        </w:rPr>
      </w:pPr>
    </w:p>
    <w:p w:rsidR="00BF2851" w:rsidRPr="00201A09" w:rsidRDefault="00BF2851" w:rsidP="00BF2851">
      <w:pPr>
        <w:rPr>
          <w:rFonts w:eastAsia="Times New Roman" w:cstheme="minorHAnsi"/>
          <w:lang w:eastAsia="de-DE"/>
        </w:rPr>
      </w:pPr>
      <w:r w:rsidRPr="00201A09">
        <w:rPr>
          <w:rFonts w:eastAsia="Times New Roman" w:cstheme="minorHAnsi"/>
          <w:lang w:eastAsia="de-DE"/>
        </w:rPr>
        <w:tab/>
        <w:t>Die im Vorbericht dargestellte Berechnung der Verbandsgemeindeumlage ist Bestandteil dieser Satzung.</w:t>
      </w:r>
    </w:p>
    <w:p w:rsidR="00BF2851" w:rsidRPr="00201A09" w:rsidRDefault="00BF2851" w:rsidP="00BF2851">
      <w:pPr>
        <w:rPr>
          <w:rFonts w:eastAsia="Times New Roman" w:cstheme="minorHAnsi"/>
          <w:lang w:eastAsia="de-DE"/>
        </w:rPr>
      </w:pPr>
    </w:p>
    <w:p w:rsidR="00BF2851" w:rsidRPr="00201A09" w:rsidRDefault="00BF2851" w:rsidP="00BF2851">
      <w:pPr>
        <w:rPr>
          <w:rFonts w:eastAsia="Times New Roman" w:cstheme="minorHAnsi"/>
          <w:lang w:eastAsia="de-DE"/>
        </w:rPr>
      </w:pPr>
      <w:r w:rsidRPr="00201A09">
        <w:rPr>
          <w:rFonts w:cstheme="minorHAnsi"/>
          <w:b/>
        </w:rPr>
        <w:t>§ 7 Sonderumlage Grundschulen</w:t>
      </w:r>
    </w:p>
    <w:p w:rsidR="00BF2851" w:rsidRPr="00201A09" w:rsidRDefault="00BF2851" w:rsidP="00BF2851">
      <w:pPr>
        <w:rPr>
          <w:rFonts w:eastAsia="Times New Roman" w:cstheme="minorHAnsi"/>
          <w:lang w:eastAsia="de-DE"/>
        </w:rPr>
      </w:pPr>
    </w:p>
    <w:p w:rsidR="00BF2851" w:rsidRPr="00201A09" w:rsidRDefault="00BF2851" w:rsidP="00BF2851">
      <w:pPr>
        <w:ind w:left="705"/>
        <w:rPr>
          <w:rFonts w:eastAsia="Times New Roman" w:cstheme="minorHAnsi"/>
          <w:lang w:eastAsia="de-DE"/>
        </w:rPr>
      </w:pPr>
      <w:r w:rsidRPr="00201A09">
        <w:rPr>
          <w:rFonts w:eastAsia="Times New Roman" w:cstheme="minorHAnsi"/>
          <w:lang w:eastAsia="de-DE"/>
        </w:rPr>
        <w:t>Gemäß § 26 Abs. 2 und Abs. 1 Landesfinanzausgleichsgesetz (LFAG) vom 30.11.1999 (</w:t>
      </w:r>
      <w:proofErr w:type="spellStart"/>
      <w:r w:rsidRPr="00201A09">
        <w:rPr>
          <w:rFonts w:eastAsia="Times New Roman" w:cstheme="minorHAnsi"/>
          <w:lang w:eastAsia="de-DE"/>
        </w:rPr>
        <w:t>GVBl</w:t>
      </w:r>
      <w:proofErr w:type="spellEnd"/>
      <w:r w:rsidRPr="00201A09">
        <w:rPr>
          <w:rFonts w:eastAsia="Times New Roman" w:cstheme="minorHAnsi"/>
          <w:lang w:eastAsia="de-DE"/>
        </w:rPr>
        <w:t xml:space="preserve">. S. 415), in der derzeit gültigen Fassung, erhebt die Verbandsgemeinde von den Ortsgemeinden Brachbach, </w:t>
      </w:r>
      <w:proofErr w:type="spellStart"/>
      <w:r w:rsidRPr="00201A09">
        <w:rPr>
          <w:rFonts w:eastAsia="Times New Roman" w:cstheme="minorHAnsi"/>
          <w:lang w:eastAsia="de-DE"/>
        </w:rPr>
        <w:t>Harbach</w:t>
      </w:r>
      <w:proofErr w:type="spellEnd"/>
      <w:r w:rsidRPr="00201A09">
        <w:rPr>
          <w:rFonts w:eastAsia="Times New Roman" w:cstheme="minorHAnsi"/>
          <w:lang w:eastAsia="de-DE"/>
        </w:rPr>
        <w:t xml:space="preserve">, </w:t>
      </w:r>
      <w:proofErr w:type="spellStart"/>
      <w:r w:rsidRPr="00201A09">
        <w:rPr>
          <w:rFonts w:eastAsia="Times New Roman" w:cstheme="minorHAnsi"/>
          <w:lang w:eastAsia="de-DE"/>
        </w:rPr>
        <w:t>Mudersbach</w:t>
      </w:r>
      <w:proofErr w:type="spellEnd"/>
      <w:r w:rsidRPr="00201A09">
        <w:rPr>
          <w:rFonts w:eastAsia="Times New Roman" w:cstheme="minorHAnsi"/>
          <w:lang w:eastAsia="de-DE"/>
        </w:rPr>
        <w:t xml:space="preserve"> und Niederfischbach, sowie von der Stadt Kirchen (Sieg) eine Sonderumlage.</w:t>
      </w:r>
    </w:p>
    <w:p w:rsidR="00BF2851" w:rsidRPr="00201A09" w:rsidRDefault="00BF2851" w:rsidP="00BF2851">
      <w:pPr>
        <w:ind w:left="705"/>
        <w:rPr>
          <w:rFonts w:eastAsia="Times New Roman" w:cstheme="minorHAnsi"/>
          <w:lang w:eastAsia="de-DE"/>
        </w:rPr>
      </w:pPr>
    </w:p>
    <w:p w:rsidR="00BF2851" w:rsidRPr="00201A09" w:rsidRDefault="00BF2851" w:rsidP="00BF2851">
      <w:pPr>
        <w:ind w:left="705"/>
        <w:rPr>
          <w:rFonts w:eastAsia="Times New Roman" w:cstheme="minorHAnsi"/>
          <w:lang w:eastAsia="de-DE"/>
        </w:rPr>
      </w:pPr>
      <w:r w:rsidRPr="00201A09">
        <w:rPr>
          <w:rFonts w:eastAsia="Times New Roman" w:cstheme="minorHAnsi"/>
          <w:lang w:eastAsia="de-DE"/>
        </w:rPr>
        <w:t xml:space="preserve">Berechnungsgrundlage für die Sonderumlage ist der Fehlbedarf des Ergebnishaushalts für die Grundschulen in Trägerschaft der Verbandsgemeinde. Der Fehlbedarf des Ergebnishaushalts umfasst auch alle im Zusammenhang mit den Gebäuden anfallenden Aufwendungen und Erträge, soweit sie den Grundschulen zuzurechnen sind. Die Zurechnung erfolgt bei Gebäuden, die nicht ausschließlich dem Zweck einer Grundschule dienen, nach der tatsächlich genutzten Fläche. Umlagegrundlage ist die Summe aus der Steuerkraftmesszahlen nach § 13 LFAG und Schlüsselzuweisungen nach §§ 8 und 9 Abs. 2 </w:t>
      </w:r>
      <w:proofErr w:type="spellStart"/>
      <w:r w:rsidRPr="00201A09">
        <w:rPr>
          <w:rFonts w:eastAsia="Times New Roman" w:cstheme="minorHAnsi"/>
          <w:lang w:eastAsia="de-DE"/>
        </w:rPr>
        <w:t>i.V.m</w:t>
      </w:r>
      <w:proofErr w:type="spellEnd"/>
      <w:r w:rsidRPr="00201A09">
        <w:rPr>
          <w:rFonts w:eastAsia="Times New Roman" w:cstheme="minorHAnsi"/>
          <w:lang w:eastAsia="de-DE"/>
        </w:rPr>
        <w:t>. § 11 Abs. 5 LFAG der umlagepflichtigen Körperschaften.</w:t>
      </w:r>
    </w:p>
    <w:p w:rsidR="00BF2851" w:rsidRPr="00201A09" w:rsidRDefault="00BF2851" w:rsidP="00BF2851">
      <w:pPr>
        <w:ind w:left="705"/>
        <w:rPr>
          <w:rFonts w:eastAsia="Times New Roman" w:cstheme="minorHAnsi"/>
          <w:lang w:eastAsia="de-DE"/>
        </w:rPr>
      </w:pPr>
    </w:p>
    <w:p w:rsidR="00BF2851" w:rsidRPr="00201A09" w:rsidRDefault="00BF2851" w:rsidP="00BF2851">
      <w:pPr>
        <w:rPr>
          <w:rFonts w:eastAsia="Times New Roman" w:cstheme="minorHAnsi"/>
          <w:lang w:eastAsia="de-DE"/>
        </w:rPr>
      </w:pPr>
      <w:r w:rsidRPr="00201A09">
        <w:rPr>
          <w:rFonts w:eastAsia="Times New Roman" w:cstheme="minorHAnsi"/>
          <w:lang w:eastAsia="de-DE"/>
        </w:rPr>
        <w:tab/>
        <w:t>Die Umlage ist zum 15.02., 15.05., 15.08., und 15.11. des Haushaltsjahres fällig.</w:t>
      </w:r>
    </w:p>
    <w:p w:rsidR="00BF2851" w:rsidRPr="00201A09" w:rsidRDefault="00BF2851" w:rsidP="00BF2851">
      <w:pPr>
        <w:rPr>
          <w:rFonts w:eastAsia="Times New Roman" w:cstheme="minorHAnsi"/>
          <w:lang w:eastAsia="de-DE"/>
        </w:rPr>
      </w:pPr>
    </w:p>
    <w:p w:rsidR="00BF2851" w:rsidRPr="00201A09" w:rsidRDefault="00BF2851" w:rsidP="00BF2851">
      <w:pPr>
        <w:rPr>
          <w:rFonts w:eastAsia="Times New Roman" w:cstheme="minorHAnsi"/>
          <w:lang w:eastAsia="de-DE"/>
        </w:rPr>
      </w:pPr>
      <w:r w:rsidRPr="00201A09">
        <w:rPr>
          <w:rFonts w:eastAsia="Times New Roman" w:cstheme="minorHAnsi"/>
          <w:lang w:eastAsia="de-DE"/>
        </w:rPr>
        <w:tab/>
        <w:t>Die im Vorbericht dargestellte Berechnung der Verbandsgemeindeumlage ist Bestandteil dieser Satzung.</w:t>
      </w:r>
    </w:p>
    <w:p w:rsidR="00BF2851" w:rsidRPr="00201A09" w:rsidRDefault="00BF2851" w:rsidP="00BF2851">
      <w:pPr>
        <w:rPr>
          <w:rFonts w:ascii="Arial" w:eastAsia="Times New Roman" w:hAnsi="Arial" w:cs="Arial"/>
          <w:lang w:eastAsia="de-DE"/>
        </w:rPr>
      </w:pPr>
    </w:p>
    <w:p w:rsidR="00201A09" w:rsidRDefault="00201A09" w:rsidP="00BF2851">
      <w:pPr>
        <w:rPr>
          <w:rFonts w:cstheme="minorHAnsi"/>
          <w:b/>
        </w:rPr>
      </w:pPr>
    </w:p>
    <w:p w:rsidR="00201A09" w:rsidRPr="00201A09" w:rsidRDefault="00201A09" w:rsidP="00201A09">
      <w:pPr>
        <w:rPr>
          <w:rFonts w:cstheme="minorHAnsi"/>
          <w:b/>
        </w:rPr>
      </w:pPr>
      <w:r w:rsidRPr="00201A09">
        <w:rPr>
          <w:rFonts w:cstheme="minorHAnsi"/>
          <w:b/>
        </w:rPr>
        <w:t>§ 9 Über- und außerplanmäßige Aufwendungen und Auszahlungen</w:t>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Pr="00201A09" w:rsidRDefault="00201A09" w:rsidP="00201A09">
      <w:pPr>
        <w:rPr>
          <w:rFonts w:cstheme="minorHAnsi"/>
          <w:b/>
        </w:rPr>
      </w:pP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Pr="00201A09" w:rsidRDefault="00201A09" w:rsidP="00201A09">
      <w:pPr>
        <w:ind w:left="705"/>
        <w:rPr>
          <w:rFonts w:eastAsia="Times New Roman" w:cstheme="minorHAnsi"/>
          <w:lang w:eastAsia="de-DE"/>
        </w:rPr>
      </w:pPr>
      <w:r w:rsidRPr="00201A09">
        <w:rPr>
          <w:rFonts w:cstheme="minorHAnsi"/>
          <w:b/>
        </w:rPr>
        <w:tab/>
      </w:r>
      <w:r w:rsidRPr="00201A09">
        <w:rPr>
          <w:rFonts w:eastAsia="Times New Roman" w:cstheme="minorHAnsi"/>
          <w:lang w:eastAsia="de-DE"/>
        </w:rPr>
        <w:t>Erhebliche über- und außerplanmäßige Aufwendungen oder Auszahlungen gem. § 100 Abs. 1 S. 2 GemO liegen vor, wenn im Einzelfall 15.</w:t>
      </w:r>
      <w:r>
        <w:rPr>
          <w:rFonts w:eastAsia="Times New Roman" w:cstheme="minorHAnsi"/>
          <w:lang w:eastAsia="de-DE"/>
        </w:rPr>
        <w:t>000,00 EUR überschritten sind.</w:t>
      </w:r>
      <w:r>
        <w:rPr>
          <w:rFonts w:eastAsia="Times New Roman" w:cstheme="minorHAnsi"/>
          <w:lang w:eastAsia="de-DE"/>
        </w:rPr>
        <w:tab/>
      </w:r>
    </w:p>
    <w:p w:rsidR="00201A09" w:rsidRDefault="00201A09" w:rsidP="00201A09">
      <w:pPr>
        <w:ind w:left="705"/>
        <w:rPr>
          <w:rFonts w:eastAsia="Times New Roman" w:cstheme="minorHAnsi"/>
          <w:lang w:eastAsia="de-DE"/>
        </w:rPr>
      </w:pPr>
      <w:r w:rsidRPr="00201A09">
        <w:rPr>
          <w:rFonts w:eastAsia="Times New Roman" w:cstheme="minorHAnsi"/>
          <w:lang w:eastAsia="de-DE"/>
        </w:rPr>
        <w:tab/>
        <w:t>Über- und außerplanmäßige Aufwendungen oder Auszahlungen gem. § 100 Abs. 1 S. 2 GemO im Bereich der inneren Leistungsverrechnung und Abschreibungen  sind nicht erheblich.</w:t>
      </w:r>
      <w:r w:rsidRPr="00201A09">
        <w:rPr>
          <w:rFonts w:eastAsia="Times New Roman" w:cstheme="minorHAnsi"/>
          <w:lang w:eastAsia="de-DE"/>
        </w:rPr>
        <w:tab/>
      </w:r>
    </w:p>
    <w:p w:rsidR="00201A09" w:rsidRPr="00201A09" w:rsidRDefault="00201A09" w:rsidP="00201A09">
      <w:pPr>
        <w:ind w:left="705"/>
        <w:rPr>
          <w:rFonts w:cstheme="minorHAnsi"/>
          <w:b/>
        </w:rPr>
      </w:pPr>
    </w:p>
    <w:p w:rsidR="00201A09" w:rsidRPr="00201A09" w:rsidRDefault="00201A09" w:rsidP="00201A09">
      <w:pPr>
        <w:rPr>
          <w:rFonts w:cstheme="minorHAnsi"/>
          <w:b/>
        </w:rPr>
      </w:pPr>
      <w:r>
        <w:rPr>
          <w:rFonts w:cstheme="minorHAnsi"/>
          <w:b/>
        </w:rPr>
        <w:t>§ 10 Altersteilzeit</w:t>
      </w:r>
    </w:p>
    <w:p w:rsidR="00201A09" w:rsidRDefault="00201A09" w:rsidP="00201A09">
      <w:pPr>
        <w:rPr>
          <w:rFonts w:cstheme="minorHAnsi"/>
          <w:b/>
        </w:rPr>
      </w:pPr>
    </w:p>
    <w:p w:rsidR="00201A09" w:rsidRPr="00201A09" w:rsidRDefault="00201A09" w:rsidP="00201A09">
      <w:pPr>
        <w:ind w:left="705"/>
        <w:rPr>
          <w:rFonts w:eastAsia="Times New Roman" w:cstheme="minorHAnsi"/>
          <w:lang w:eastAsia="de-DE"/>
        </w:rPr>
      </w:pPr>
      <w:r w:rsidRPr="00201A09">
        <w:rPr>
          <w:rFonts w:eastAsia="Times New Roman" w:cstheme="minorHAnsi"/>
          <w:lang w:eastAsia="de-DE"/>
        </w:rPr>
        <w:tab/>
        <w:t xml:space="preserve">Die Bewilligung von Altersteilzeit für Beamtinnen und Beamte wird in </w:t>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t>4</w:t>
      </w:r>
      <w:r w:rsidRPr="00201A09">
        <w:rPr>
          <w:rFonts w:eastAsia="Times New Roman" w:cstheme="minorHAnsi"/>
          <w:lang w:eastAsia="de-DE"/>
        </w:rPr>
        <w:tab/>
        <w:t>Fällen zugelassen</w:t>
      </w:r>
      <w:r w:rsidRPr="00201A09">
        <w:rPr>
          <w:rFonts w:eastAsia="Times New Roman" w:cstheme="minorHAnsi"/>
          <w:lang w:eastAsia="de-DE"/>
        </w:rPr>
        <w:tab/>
      </w:r>
      <w:r w:rsidRPr="00201A09">
        <w:rPr>
          <w:rFonts w:eastAsia="Times New Roman" w:cstheme="minorHAnsi"/>
          <w:lang w:eastAsia="de-DE"/>
        </w:rPr>
        <w:tab/>
      </w:r>
    </w:p>
    <w:p w:rsidR="00201A09" w:rsidRPr="00201A09" w:rsidRDefault="00201A09" w:rsidP="00201A09">
      <w:pPr>
        <w:ind w:left="705"/>
        <w:rPr>
          <w:rFonts w:eastAsia="Times New Roman" w:cstheme="minorHAnsi"/>
          <w:lang w:eastAsia="de-DE"/>
        </w:rPr>
      </w:pPr>
      <w:r w:rsidRPr="00201A09">
        <w:rPr>
          <w:rFonts w:eastAsia="Times New Roman" w:cstheme="minorHAnsi"/>
          <w:lang w:eastAsia="de-DE"/>
        </w:rPr>
        <w:lastRenderedPageBreak/>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p>
    <w:p w:rsidR="00201A09" w:rsidRPr="00201A09" w:rsidRDefault="00201A09" w:rsidP="00201A09">
      <w:pPr>
        <w:ind w:left="705"/>
        <w:rPr>
          <w:rFonts w:eastAsia="Times New Roman" w:cstheme="minorHAnsi"/>
          <w:lang w:eastAsia="de-DE"/>
        </w:rPr>
      </w:pPr>
      <w:r w:rsidRPr="00201A09">
        <w:rPr>
          <w:rFonts w:eastAsia="Times New Roman" w:cstheme="minorHAnsi"/>
          <w:lang w:eastAsia="de-DE"/>
        </w:rPr>
        <w:tab/>
        <w:t xml:space="preserve">Die Bewilligung von Altersteilzeit für Beschäftigte wird in </w:t>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t>4</w:t>
      </w:r>
      <w:r w:rsidRPr="00201A09">
        <w:rPr>
          <w:rFonts w:eastAsia="Times New Roman" w:cstheme="minorHAnsi"/>
          <w:lang w:eastAsia="de-DE"/>
        </w:rPr>
        <w:tab/>
        <w:t>Fällen zugelassen</w:t>
      </w:r>
      <w:r w:rsidRPr="00201A09">
        <w:rPr>
          <w:rFonts w:eastAsia="Times New Roman" w:cstheme="minorHAnsi"/>
          <w:lang w:eastAsia="de-DE"/>
        </w:rPr>
        <w:tab/>
      </w:r>
      <w:r w:rsidRPr="00201A09">
        <w:rPr>
          <w:rFonts w:eastAsia="Times New Roman" w:cstheme="minorHAnsi"/>
          <w:lang w:eastAsia="de-DE"/>
        </w:rPr>
        <w:tab/>
      </w:r>
    </w:p>
    <w:p w:rsidR="00201A09" w:rsidRPr="00201A09" w:rsidRDefault="00201A09" w:rsidP="00201A09">
      <w:pPr>
        <w:rPr>
          <w:rFonts w:cstheme="minorHAnsi"/>
          <w:b/>
        </w:rPr>
      </w:pP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Pr="00201A09" w:rsidRDefault="00201A09" w:rsidP="00201A09">
      <w:pPr>
        <w:rPr>
          <w:rFonts w:cstheme="minorHAnsi"/>
          <w:b/>
        </w:rPr>
      </w:pPr>
      <w:r w:rsidRPr="00201A09">
        <w:rPr>
          <w:rFonts w:cstheme="minorHAnsi"/>
          <w:b/>
        </w:rPr>
        <w:t>§ 11 Wertgrenze für Investitionen</w:t>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Default="00201A09" w:rsidP="00201A09">
      <w:pPr>
        <w:ind w:left="705"/>
        <w:rPr>
          <w:rFonts w:eastAsia="Times New Roman" w:cstheme="minorHAnsi"/>
          <w:lang w:eastAsia="de-DE"/>
        </w:rPr>
      </w:pPr>
    </w:p>
    <w:p w:rsidR="00201A09" w:rsidRPr="00201A09" w:rsidRDefault="00201A09" w:rsidP="00201A09">
      <w:pPr>
        <w:ind w:left="705"/>
        <w:rPr>
          <w:rFonts w:cstheme="minorHAnsi"/>
          <w:b/>
        </w:rPr>
      </w:pPr>
      <w:r w:rsidRPr="00201A09">
        <w:rPr>
          <w:rFonts w:eastAsia="Times New Roman" w:cstheme="minorHAnsi"/>
          <w:lang w:eastAsia="de-DE"/>
        </w:rPr>
        <w:t>Investitionen oberhalb der Wertgrenze von 50.000,00 EUR im Einzelfall sind im Teilhaushalt gesondert darzustellen.</w:t>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r w:rsidRPr="00201A09">
        <w:rPr>
          <w:rFonts w:eastAsia="Times New Roman" w:cstheme="minorHAnsi"/>
          <w:lang w:eastAsia="de-DE"/>
        </w:rPr>
        <w:tab/>
      </w:r>
    </w:p>
    <w:p w:rsidR="00201A09" w:rsidRPr="00201A09" w:rsidRDefault="00201A09" w:rsidP="00201A09">
      <w:pPr>
        <w:rPr>
          <w:rFonts w:cstheme="minorHAnsi"/>
          <w:b/>
        </w:rPr>
      </w:pPr>
    </w:p>
    <w:p w:rsidR="00201A09" w:rsidRPr="00201A09" w:rsidRDefault="00201A09" w:rsidP="00201A09">
      <w:pPr>
        <w:rPr>
          <w:rFonts w:cstheme="minorHAnsi"/>
          <w:b/>
        </w:rPr>
      </w:pPr>
      <w:r w:rsidRPr="00201A09">
        <w:rPr>
          <w:rFonts w:cstheme="minorHAnsi"/>
          <w:b/>
        </w:rPr>
        <w:t>§ 12 Sperrvermerk</w:t>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Default="00201A09" w:rsidP="00201A09">
      <w:pPr>
        <w:rPr>
          <w:rFonts w:cstheme="minorHAnsi"/>
          <w:b/>
        </w:rPr>
      </w:pPr>
    </w:p>
    <w:p w:rsidR="00201A09" w:rsidRDefault="00201A09" w:rsidP="00201A09">
      <w:pPr>
        <w:rPr>
          <w:rFonts w:cstheme="minorHAnsi"/>
        </w:rPr>
      </w:pPr>
      <w:r w:rsidRPr="00201A09">
        <w:rPr>
          <w:rFonts w:cstheme="minorHAnsi"/>
        </w:rPr>
        <w:tab/>
        <w:t>kein Sperrvermerk vorhanden</w:t>
      </w:r>
      <w:r w:rsidRPr="00201A09">
        <w:rPr>
          <w:rFonts w:cstheme="minorHAnsi"/>
        </w:rPr>
        <w:tab/>
      </w:r>
      <w:r w:rsidRPr="00201A09">
        <w:rPr>
          <w:rFonts w:cstheme="minorHAnsi"/>
        </w:rPr>
        <w:tab/>
      </w:r>
    </w:p>
    <w:p w:rsidR="00BF2851" w:rsidRDefault="00BF2851">
      <w:pPr>
        <w:rPr>
          <w:rFonts w:cstheme="minorHAnsi"/>
        </w:rPr>
      </w:pP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w:t>
      </w:r>
      <w:r w:rsidRPr="00201A09">
        <w:rPr>
          <w:rFonts w:cstheme="minorHAnsi"/>
        </w:rPr>
        <w:tab/>
        <w:t>für den Betriebszweig Wasserversorgung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 xml:space="preserve">Die zur Erhebung anstehenden entgeltsfähigen Kosten verteilen sich gemäß  §§ 12 und 16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der Entgeltsatzung Wasserversorgung wie folgt: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t xml:space="preserve">Verbrauchsgebühr      </w:t>
      </w:r>
      <w:r w:rsidRPr="00201A09">
        <w:rPr>
          <w:rFonts w:cstheme="minorHAnsi"/>
        </w:rPr>
        <w:tab/>
      </w:r>
      <w:r w:rsidRPr="00201A09">
        <w:rPr>
          <w:rFonts w:cstheme="minorHAnsi"/>
        </w:rPr>
        <w:tab/>
      </w:r>
      <w:r w:rsidRPr="00201A09">
        <w:rPr>
          <w:rFonts w:cstheme="minorHAnsi"/>
        </w:rPr>
        <w:tab/>
      </w:r>
      <w:r w:rsidRPr="00201A09">
        <w:rPr>
          <w:rFonts w:cstheme="minorHAnsi"/>
        </w:rPr>
        <w:tab/>
        <w:t>64,6%</w:t>
      </w:r>
      <w:r w:rsidRPr="00201A09">
        <w:rPr>
          <w:rFonts w:cstheme="minorHAnsi"/>
        </w:rPr>
        <w:tab/>
      </w:r>
      <w:r w:rsidRPr="00201A09">
        <w:rPr>
          <w:rFonts w:cstheme="minorHAnsi"/>
        </w:rPr>
        <w:tab/>
        <w:t>63,30%</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t>Wiederkehrender Beitrag Wasser</w:t>
      </w:r>
      <w:r w:rsidRPr="00201A09">
        <w:rPr>
          <w:rFonts w:cstheme="minorHAnsi"/>
        </w:rPr>
        <w:tab/>
      </w:r>
      <w:r w:rsidRPr="00201A09">
        <w:rPr>
          <w:rFonts w:cstheme="minorHAnsi"/>
        </w:rPr>
        <w:tab/>
      </w:r>
      <w:r w:rsidRPr="00201A09">
        <w:rPr>
          <w:rFonts w:cstheme="minorHAnsi"/>
        </w:rPr>
        <w:tab/>
      </w:r>
      <w:r w:rsidRPr="00201A09">
        <w:rPr>
          <w:rFonts w:cstheme="minorHAnsi"/>
        </w:rPr>
        <w:tab/>
        <w:t>35,4%</w:t>
      </w:r>
      <w:r w:rsidRPr="00201A09">
        <w:rPr>
          <w:rFonts w:cstheme="minorHAnsi"/>
        </w:rPr>
        <w:tab/>
      </w:r>
      <w:r w:rsidRPr="00201A09">
        <w:rPr>
          <w:rFonts w:cstheme="minorHAnsi"/>
        </w:rPr>
        <w:tab/>
        <w:t>36,70%</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aa</w:t>
      </w:r>
      <w:proofErr w:type="spellEnd"/>
      <w:r w:rsidRPr="00201A09">
        <w:rPr>
          <w:rFonts w:cstheme="minorHAnsi"/>
        </w:rPr>
        <w:t>)</w:t>
      </w:r>
      <w:r w:rsidRPr="00201A09">
        <w:rPr>
          <w:rFonts w:cstheme="minorHAnsi"/>
        </w:rPr>
        <w:tab/>
        <w:t>Wiederkehrender Beitrag Wasser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Der Beitragssatz beträgt je m² Grundstücksfläche mit Zuschlägen für Vollgeschosse  (§ 12 Entgeltsatzung Wasserversorgung)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t>0,12  EUR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 xml:space="preserve"> 0,12 EUR </w:t>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t>zuzüglich der jeweils geltenden gesetzlichen Umsatzsteuer.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 xml:space="preserve"> 0,13 EUR </w:t>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w:t>
      </w:r>
      <w:r w:rsidRPr="00201A09">
        <w:rPr>
          <w:rFonts w:cstheme="minorHAnsi"/>
        </w:rPr>
        <w:tab/>
        <w:t>Benutzungsgebühren für die Wasserversorgung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Der Gebührensatz je Kubikmeter anrechenbarem Wasserverbrauchs (§§ 16, 17, 18 Entgeltsatzung Wasserversorgung) wird festgesetzt auf:</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lastRenderedPageBreak/>
        <w:tab/>
      </w:r>
      <w:r w:rsidRPr="00201A09">
        <w:rPr>
          <w:rFonts w:cstheme="minorHAnsi"/>
        </w:rPr>
        <w:tab/>
        <w:t xml:space="preserve">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t>2,10 EUR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 xml:space="preserve"> 2,10 EUR </w:t>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t>zuzüglich der jeweils geltenden gesetzlichen Umsatzsteuer.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 xml:space="preserve"> 2,25 EUR </w:t>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b)</w:t>
      </w:r>
      <w:r w:rsidRPr="00201A09">
        <w:rPr>
          <w:rFonts w:cstheme="minorHAnsi"/>
        </w:rPr>
        <w:tab/>
        <w:t>für den Betriebszweig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 xml:space="preserve">Die zur Erhebung anstehenden entgeltfähigen Kosten für Schmutzwasser verteilen sich gemäß §§ 13 und 17 der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Entgeltsatzung Abwasserbeseitigung wie folgt: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Schmutzwassergebühr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75,1%</w:t>
      </w:r>
      <w:r w:rsidRPr="00201A09">
        <w:rPr>
          <w:rFonts w:cstheme="minorHAnsi"/>
        </w:rPr>
        <w:tab/>
      </w:r>
      <w:r w:rsidRPr="00201A09">
        <w:rPr>
          <w:rFonts w:cstheme="minorHAnsi"/>
        </w:rPr>
        <w:tab/>
        <w:t>71,50%</w:t>
      </w:r>
      <w:r w:rsidRPr="00201A09">
        <w:rPr>
          <w:rFonts w:cstheme="minorHAnsi"/>
        </w:rPr>
        <w:tab/>
      </w:r>
    </w:p>
    <w:p w:rsidR="00201A09" w:rsidRPr="00201A09" w:rsidRDefault="00201A09" w:rsidP="00201A09">
      <w:pPr>
        <w:rPr>
          <w:rFonts w:cstheme="minorHAnsi"/>
        </w:rPr>
      </w:pPr>
      <w:r w:rsidRPr="00201A09">
        <w:rPr>
          <w:rFonts w:cstheme="minorHAnsi"/>
        </w:rPr>
        <w:tab/>
        <w:t>Wiederkehrender Beitrag Schmutzwasser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24,9%</w:t>
      </w:r>
      <w:r w:rsidRPr="00201A09">
        <w:rPr>
          <w:rFonts w:cstheme="minorHAnsi"/>
        </w:rPr>
        <w:tab/>
      </w:r>
      <w:r w:rsidRPr="00201A09">
        <w:rPr>
          <w:rFonts w:cstheme="minorHAnsi"/>
        </w:rPr>
        <w:tab/>
        <w:t>28,50%</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ba</w:t>
      </w:r>
      <w:proofErr w:type="spellEnd"/>
      <w:r w:rsidRPr="00201A09">
        <w:rPr>
          <w:rFonts w:cstheme="minorHAnsi"/>
        </w:rPr>
        <w:t>)</w:t>
      </w:r>
      <w:r w:rsidRPr="00201A09">
        <w:rPr>
          <w:rFonts w:cstheme="minorHAnsi"/>
        </w:rPr>
        <w:tab/>
        <w:t>Benutzungsgebühren für Schmutzwasser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Der Gebührensatz beträgt je Kubikmeter gewichtete Schmutzwassermenge (§§ 18, 19, 20 Entgeltsatzung Abwasser-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proofErr w:type="spellStart"/>
      <w:r w:rsidRPr="00201A09">
        <w:rPr>
          <w:rFonts w:cstheme="minorHAnsi"/>
        </w:rPr>
        <w:t>beseitigung</w:t>
      </w:r>
      <w:proofErr w:type="spellEnd"/>
      <w:r w:rsidRPr="00201A09">
        <w:rPr>
          <w:rFonts w:cstheme="minorHAnsi"/>
        </w:rPr>
        <w: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2,19 EUR</w:t>
      </w:r>
      <w:r w:rsidRPr="00201A09">
        <w:rPr>
          <w:rFonts w:cstheme="minorHAnsi"/>
        </w:rPr>
        <w:tab/>
      </w:r>
      <w:r w:rsidRPr="00201A09">
        <w:rPr>
          <w:rFonts w:cstheme="minorHAnsi"/>
        </w:rPr>
        <w:tab/>
        <w:t>2,19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bb</w:t>
      </w:r>
      <w:proofErr w:type="spellEnd"/>
      <w:r w:rsidRPr="00201A09">
        <w:rPr>
          <w:rFonts w:cstheme="minorHAnsi"/>
        </w:rPr>
        <w:t>)</w:t>
      </w:r>
      <w:r w:rsidRPr="00201A09">
        <w:rPr>
          <w:rFonts w:cstheme="minorHAnsi"/>
        </w:rPr>
        <w:tab/>
        <w:t>Wiederkehrender Beitrag Schmutzwasser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Der Beitragssatz beträgt je m² Grundstücksfläche mit Zuschlägen für Vollgeschosse (§§ 13, 14, Entgeltsatzung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0,08 EUR</w:t>
      </w:r>
      <w:r w:rsidRPr="00201A09">
        <w:rPr>
          <w:rFonts w:cstheme="minorHAnsi"/>
        </w:rPr>
        <w:tab/>
      </w:r>
      <w:r w:rsidRPr="00201A09">
        <w:rPr>
          <w:rFonts w:cstheme="minorHAnsi"/>
        </w:rPr>
        <w:tab/>
        <w:t>0,08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bc</w:t>
      </w:r>
      <w:proofErr w:type="spellEnd"/>
      <w:r w:rsidRPr="00201A09">
        <w:rPr>
          <w:rFonts w:cstheme="minorHAnsi"/>
        </w:rPr>
        <w:t>)</w:t>
      </w:r>
      <w:r w:rsidRPr="00201A09">
        <w:rPr>
          <w:rFonts w:cstheme="minorHAnsi"/>
        </w:rPr>
        <w:tab/>
        <w:t xml:space="preserve">Wiederkehrender Beitrag für Niederschlagswasser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Der Beitragssatz beträgt je Quadratmeter der mit der Grundflächenzahl</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0,32 EUR</w:t>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vervielfachten Grundstücksfläche (§ 13, 14 Entgeltsatzung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0,32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 xml:space="preserve">       Auf die Benutzungsgebühren für Schmutzwasser, den wiederkehrenden Beitrag Schmutzwasser und den wiederkehrendem Beitrag für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 xml:space="preserve">       Niederschlagswasser, sowie den wiederkehrenden Beitrag  Wasserversorgung  und die Benutzungsgebühr nach dem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lastRenderedPageBreak/>
        <w:t xml:space="preserve">       Wasserverbrauch werden gemäß §§ 14 und 20 Entgeltsatzung Wasserversorgung und §§ 15 und 23 Entgeltsatzung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 xml:space="preserve">       Vorausleistungen in Höhe von je 1/4 des voraussichtlichen Entgeltes erhoben, die am 15.02., 15.05., 15.08. und 15.11.2020 fällig sind.</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bd</w:t>
      </w:r>
      <w:proofErr w:type="spellEnd"/>
      <w:r w:rsidRPr="00201A09">
        <w:rPr>
          <w:rFonts w:cstheme="minorHAnsi"/>
        </w:rPr>
        <w:t xml:space="preserve">) </w:t>
      </w:r>
      <w:r w:rsidRPr="00201A09">
        <w:rPr>
          <w:rFonts w:cstheme="minorHAnsi"/>
        </w:rPr>
        <w:tab/>
        <w:t>laufender Kostenanteil der Straßenoberflächenentwässerung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 xml:space="preserve">Je Quadratmeter Straßen-, Gehweg- und Parkfläche in den Ortsgemeinden Brachbach,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proofErr w:type="spellStart"/>
      <w:r w:rsidRPr="00201A09">
        <w:rPr>
          <w:rFonts w:cstheme="minorHAnsi"/>
        </w:rPr>
        <w:t>Friesenhagen</w:t>
      </w:r>
      <w:proofErr w:type="spellEnd"/>
      <w:r w:rsidRPr="00201A09">
        <w:rPr>
          <w:rFonts w:cstheme="minorHAnsi"/>
        </w:rPr>
        <w:t xml:space="preserve">, </w:t>
      </w:r>
      <w:proofErr w:type="spellStart"/>
      <w:r w:rsidRPr="00201A09">
        <w:rPr>
          <w:rFonts w:cstheme="minorHAnsi"/>
        </w:rPr>
        <w:t>Harbach</w:t>
      </w:r>
      <w:proofErr w:type="spellEnd"/>
      <w:r w:rsidRPr="00201A09">
        <w:rPr>
          <w:rFonts w:cstheme="minorHAnsi"/>
        </w:rPr>
        <w:t xml:space="preserve">, </w:t>
      </w:r>
      <w:proofErr w:type="spellStart"/>
      <w:r w:rsidRPr="00201A09">
        <w:rPr>
          <w:rFonts w:cstheme="minorHAnsi"/>
        </w:rPr>
        <w:t>Mudersbach</w:t>
      </w:r>
      <w:proofErr w:type="spellEnd"/>
      <w:r w:rsidRPr="00201A09">
        <w:rPr>
          <w:rFonts w:cstheme="minorHAnsi"/>
        </w:rPr>
        <w:t>, Niederfischbach und der Stadt Kirchen (Sieg).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0,50 EUR</w:t>
      </w:r>
      <w:r w:rsidRPr="00201A09">
        <w:rPr>
          <w:rFonts w:cstheme="minorHAnsi"/>
        </w:rPr>
        <w:tab/>
        <w:t>0,48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be</w:t>
      </w:r>
      <w:proofErr w:type="spellEnd"/>
      <w:r w:rsidRPr="00201A09">
        <w:rPr>
          <w:rFonts w:cstheme="minorHAnsi"/>
        </w:rPr>
        <w:t>)</w:t>
      </w:r>
      <w:r w:rsidRPr="00201A09">
        <w:rPr>
          <w:rFonts w:cstheme="minorHAnsi"/>
        </w:rPr>
        <w:tab/>
        <w:t>Abwälzung der Abwasserabgabe</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Für Kleineinleiter beträgt die Abwasserabgabe (§ 28 Entgeltsatzung Abwasserbeseitigung)  je Einwohner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17,90 EUR</w:t>
      </w:r>
      <w:r w:rsidRPr="00201A09">
        <w:rPr>
          <w:rFonts w:cstheme="minorHAnsi"/>
        </w:rPr>
        <w:tab/>
        <w:t>17,90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bf</w:t>
      </w:r>
      <w:proofErr w:type="spellEnd"/>
      <w:r w:rsidRPr="00201A09">
        <w:rPr>
          <w:rFonts w:cstheme="minorHAnsi"/>
        </w:rPr>
        <w:t>)</w:t>
      </w:r>
      <w:r w:rsidRPr="00201A09">
        <w:rPr>
          <w:rFonts w:cstheme="minorHAnsi"/>
        </w:rPr>
        <w:tab/>
        <w:t>Gebühr für Fäkalschlammbeseitigung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Die Gebühr für die Abfuhr und Beseitigung von Fäkalschlamm aus Grundstückskläranlagen mit Überlauf</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in ein Gewässer oder Versickerung in den Untergrund  (§ 21 Abs. 1 Entgeltssatzung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je Kubikmeter abgefahrenen Schlamms beträgt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64,50 EUR</w:t>
      </w:r>
      <w:r w:rsidRPr="00201A09">
        <w:rPr>
          <w:rFonts w:cstheme="minorHAnsi"/>
        </w:rPr>
        <w:tab/>
        <w:t>64,50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proofErr w:type="spellStart"/>
      <w:r w:rsidRPr="00201A09">
        <w:rPr>
          <w:rFonts w:cstheme="minorHAnsi"/>
        </w:rPr>
        <w:t>bg</w:t>
      </w:r>
      <w:proofErr w:type="spellEnd"/>
      <w:r w:rsidRPr="00201A09">
        <w:rPr>
          <w:rFonts w:cstheme="minorHAnsi"/>
        </w:rPr>
        <w:t>)</w:t>
      </w:r>
      <w:r w:rsidRPr="00201A09">
        <w:rPr>
          <w:rFonts w:cstheme="minorHAnsi"/>
        </w:rPr>
        <w:tab/>
        <w:t xml:space="preserve">Gebühr für Abfuhr von Abwasser aus geschlossenen Gruben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Für das Einsammeln, die Abfuhr und Beseitigung von Schmutzwasser aus geschlossenen Gruben  (§ 21 Abs. 2</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Entgeltsatzung Abwasserbeseitigung) beträgt die Gebühr je Kubikmeter abgefahrener und beseitigter Menge</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47,44 EUR</w:t>
      </w:r>
      <w:r w:rsidRPr="00201A09">
        <w:rPr>
          <w:rFonts w:cstheme="minorHAnsi"/>
        </w:rPr>
        <w:tab/>
        <w:t>47,44 EUR</w:t>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 14</w:t>
      </w:r>
      <w:r w:rsidRPr="00201A09">
        <w:rPr>
          <w:rFonts w:cstheme="minorHAnsi"/>
        </w:rPr>
        <w:tab/>
        <w:t>Einmalige Beiträge für die Wasserversorgung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Gemäß § 1 Abs. 3 der Satzung über die Erhebung von Entgelten für die öffentliche Wasserversorgungseinrichtung (Entgeltsatzung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lastRenderedPageBreak/>
        <w:tab/>
        <w:t xml:space="preserve">Wasserversorgung) der Verbandsgemeinde Kirchen (Sieg) vom 14.03.2008 </w:t>
      </w:r>
      <w:proofErr w:type="spellStart"/>
      <w:r w:rsidRPr="00201A09">
        <w:rPr>
          <w:rFonts w:cstheme="minorHAnsi"/>
        </w:rPr>
        <w:t>i.d.F</w:t>
      </w:r>
      <w:proofErr w:type="spellEnd"/>
      <w:r w:rsidRPr="00201A09">
        <w:rPr>
          <w:rFonts w:cstheme="minorHAnsi"/>
        </w:rPr>
        <w:t>. vom 04.11.2008 und gemäß Beschluss des Verbandsgemeinde-</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proofErr w:type="spellStart"/>
      <w:r w:rsidRPr="00201A09">
        <w:rPr>
          <w:rFonts w:cstheme="minorHAnsi"/>
        </w:rPr>
        <w:t>rates</w:t>
      </w:r>
      <w:proofErr w:type="spellEnd"/>
      <w:r w:rsidRPr="00201A09">
        <w:rPr>
          <w:rFonts w:cstheme="minorHAnsi"/>
        </w:rPr>
        <w:t xml:space="preserve"> vom 14.06.2011, wird der Abgabensatz der einmaligen Beiträge für die Wasserversorgung auf 2,07 EUR  zuzüglich gesetzlicher Umsatz-</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proofErr w:type="spellStart"/>
      <w:r w:rsidRPr="00201A09">
        <w:rPr>
          <w:rFonts w:cstheme="minorHAnsi"/>
        </w:rPr>
        <w:t>steuer</w:t>
      </w:r>
      <w:proofErr w:type="spellEnd"/>
      <w:r w:rsidRPr="00201A09">
        <w:rPr>
          <w:rFonts w:cstheme="minorHAnsi"/>
        </w:rPr>
        <w:t xml:space="preserve"> einschließlich Umsatzsteuer je Quadratmeter Grundstücksfläche mit Zuschlägen für Vollgeschosse (§ 5 Entgeltsatzung)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festgesetzt.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 15</w:t>
      </w:r>
      <w:r w:rsidRPr="00201A09">
        <w:rPr>
          <w:rFonts w:cstheme="minorHAnsi"/>
        </w:rPr>
        <w:tab/>
        <w:t>Einmalige Beiträge für die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Gemäß § 1 Abs. 4 der Satzung über die Erhebung von Entgelten für die öffentliche Abwasserbeseitigung (Entgeltsatzung Abwasser-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proofErr w:type="spellStart"/>
      <w:r w:rsidRPr="00201A09">
        <w:rPr>
          <w:rFonts w:cstheme="minorHAnsi"/>
        </w:rPr>
        <w:t>beseitigung</w:t>
      </w:r>
      <w:proofErr w:type="spellEnd"/>
      <w:r w:rsidRPr="00201A09">
        <w:rPr>
          <w:rFonts w:cstheme="minorHAnsi"/>
        </w:rPr>
        <w:t xml:space="preserve">) der Verbandsgemeinde Kirchen (Sieg) vom 14.03.2008 </w:t>
      </w:r>
      <w:proofErr w:type="spellStart"/>
      <w:r w:rsidRPr="00201A09">
        <w:rPr>
          <w:rFonts w:cstheme="minorHAnsi"/>
        </w:rPr>
        <w:t>i.d.F</w:t>
      </w:r>
      <w:proofErr w:type="spellEnd"/>
      <w:r w:rsidRPr="00201A09">
        <w:rPr>
          <w:rFonts w:cstheme="minorHAnsi"/>
        </w:rPr>
        <w:t xml:space="preserve">. vom 04.11.2008 und gemäß Beschluss des Verbandsgemeinderates vom </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14.06.2011, werden die Abgabensätze der einmaligen Beiträge wie folgt festgesetzt: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a) Schmutzwasser:</w:t>
      </w:r>
      <w:r w:rsidRPr="00201A09">
        <w:rPr>
          <w:rFonts w:cstheme="minorHAnsi"/>
        </w:rPr>
        <w:tab/>
      </w:r>
      <w:r w:rsidRPr="00201A09">
        <w:rPr>
          <w:rFonts w:cstheme="minorHAnsi"/>
        </w:rPr>
        <w:tab/>
      </w:r>
      <w:r w:rsidRPr="00201A09">
        <w:rPr>
          <w:rFonts w:cstheme="minorHAnsi"/>
        </w:rPr>
        <w:tab/>
        <w:t>2,02 EUR</w:t>
      </w:r>
      <w:r w:rsidRPr="00201A09">
        <w:rPr>
          <w:rFonts w:cstheme="minorHAnsi"/>
        </w:rPr>
        <w:tab/>
        <w:t xml:space="preserve">   je Quadratmeter Grundstücksfläche mit Zuschlägen für Vollgeschosse</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 xml:space="preserve">   (§ 5 Entgeltsatzung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t>b) Niederschlagswasser:</w:t>
      </w:r>
      <w:r w:rsidRPr="00201A09">
        <w:rPr>
          <w:rFonts w:cstheme="minorHAnsi"/>
        </w:rPr>
        <w:tab/>
      </w:r>
      <w:r w:rsidRPr="00201A09">
        <w:rPr>
          <w:rFonts w:cstheme="minorHAnsi"/>
        </w:rPr>
        <w:tab/>
      </w:r>
      <w:r w:rsidRPr="00201A09">
        <w:rPr>
          <w:rFonts w:cstheme="minorHAnsi"/>
        </w:rPr>
        <w:tab/>
        <w:t>5,79 EUR</w:t>
      </w:r>
      <w:r w:rsidRPr="00201A09">
        <w:rPr>
          <w:rFonts w:cstheme="minorHAnsi"/>
        </w:rPr>
        <w:tab/>
        <w:t xml:space="preserve">   je Quadratmeter mögliche Abflussfläche</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t xml:space="preserve">   (§ 6 Entgeltsatzung Abwasserbeseitigung)</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Kirchen, den 14.12.2020</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Maik Köhler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Bürgermeister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lastRenderedPageBreak/>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Anmerkungen</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zu den Pflichtanlagen zum Haushaltsplan</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&gt;</w:t>
      </w:r>
      <w:r w:rsidRPr="00201A09">
        <w:rPr>
          <w:rFonts w:cstheme="minorHAnsi"/>
        </w:rPr>
        <w:tab/>
        <w:t xml:space="preserve">Die Übersicht über die Investitionen gem. § 4 Abs.12 </w:t>
      </w:r>
      <w:proofErr w:type="spellStart"/>
      <w:r w:rsidRPr="00201A09">
        <w:rPr>
          <w:rFonts w:cstheme="minorHAnsi"/>
        </w:rPr>
        <w:t>GemHVO</w:t>
      </w:r>
      <w:proofErr w:type="spellEnd"/>
      <w:r w:rsidRPr="00201A09">
        <w:rPr>
          <w:rFonts w:cstheme="minorHAnsi"/>
        </w:rPr>
        <w:t xml:space="preserve"> wird als Anlage zum Haushaltsplan gedruckt. Zusätzlich werden die Investitionen im Haushaltsplan nach Produkten getrennt dargestellt.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&gt;</w:t>
      </w:r>
      <w:r w:rsidRPr="00201A09">
        <w:rPr>
          <w:rFonts w:cstheme="minorHAnsi"/>
        </w:rPr>
        <w:tab/>
        <w:t xml:space="preserve">Als Deckblatt des Teilhaushalts sind die dem Teilhaushalt zugeordneten Produkte dargestellt. Im Teilhaushalt werden die wesentlichen Produkte gem. § 4 Abs. 6 </w:t>
      </w:r>
      <w:proofErr w:type="spellStart"/>
      <w:r w:rsidRPr="00201A09">
        <w:rPr>
          <w:rFonts w:cstheme="minorHAnsi"/>
        </w:rPr>
        <w:t>GemHVO</w:t>
      </w:r>
      <w:proofErr w:type="spellEnd"/>
      <w:r w:rsidRPr="00201A09">
        <w:rPr>
          <w:rFonts w:cstheme="minorHAnsi"/>
        </w:rPr>
        <w:t xml:space="preserve"> einzeln dargestellt und bei jedem Produkt die Ertrags- und Finanzdaten dargestellt, so dass sich die Übersicht über die dem Teilhaushalt zugeordneten Produkte erübrigt.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&gt;</w:t>
      </w:r>
      <w:r w:rsidRPr="00201A09">
        <w:rPr>
          <w:rFonts w:cstheme="minorHAnsi"/>
        </w:rPr>
        <w:tab/>
        <w:t xml:space="preserve">Die Übersicht über die produktbezogenen Finanzdaten stellt lediglich eine Auflistung der Produkte in einer anderen Reihenfolge und </w:t>
      </w:r>
      <w:proofErr w:type="spellStart"/>
      <w:r w:rsidRPr="00201A09">
        <w:rPr>
          <w:rFonts w:cstheme="minorHAnsi"/>
        </w:rPr>
        <w:t>absummiert</w:t>
      </w:r>
      <w:proofErr w:type="spellEnd"/>
      <w:r w:rsidRPr="00201A09">
        <w:rPr>
          <w:rFonts w:cstheme="minorHAnsi"/>
        </w:rPr>
        <w:t xml:space="preserve"> nach Haupt-Produktbereich, Produktbereich, Produktgruppe und Produkt dar. Diese wird als Anlage zum Haushaltsplan beigefügt.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&gt;</w:t>
      </w:r>
      <w:r w:rsidRPr="00201A09">
        <w:rPr>
          <w:rFonts w:cstheme="minorHAnsi"/>
        </w:rPr>
        <w:tab/>
        <w:t>Die Übersicht über die Wirtschaftslage der Zweckverbände an denen die Verbandsgemeinde beteiligt ist, liegt den Wirtschaftsplänen der Verbandsgemeindewerke bei.</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&gt;</w:t>
      </w:r>
      <w:r w:rsidRPr="00201A09">
        <w:rPr>
          <w:rFonts w:cstheme="minorHAnsi"/>
        </w:rPr>
        <w:tab/>
        <w:t xml:space="preserve">In den Teilhaushalten sind lediglich die Produkte dargestellt, die im Arbeitskreis Haushaltsplangestaltung als wesentlich angesehen wurden. Nach § 4 Abs. 6 der </w:t>
      </w:r>
      <w:proofErr w:type="spellStart"/>
      <w:r w:rsidRPr="00201A09">
        <w:rPr>
          <w:rFonts w:cstheme="minorHAnsi"/>
        </w:rPr>
        <w:t>GemHVO</w:t>
      </w:r>
      <w:proofErr w:type="spellEnd"/>
      <w:r w:rsidRPr="00201A09">
        <w:rPr>
          <w:rFonts w:cstheme="minorHAnsi"/>
        </w:rPr>
        <w:t xml:space="preserve"> genügt die Darstellung der wesentlichen Produkte.</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Bewirtschaftungsregelungen für den gesamten Haushalt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lastRenderedPageBreak/>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b/>
        </w:rPr>
      </w:pPr>
      <w:r w:rsidRPr="00201A09">
        <w:rPr>
          <w:rFonts w:cstheme="minorHAnsi"/>
          <w:b/>
        </w:rPr>
        <w:t>1.</w:t>
      </w:r>
      <w:r w:rsidRPr="00201A09">
        <w:rPr>
          <w:rFonts w:cstheme="minorHAnsi"/>
          <w:b/>
        </w:rPr>
        <w:tab/>
        <w:t>Zweckbindung</w:t>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Default="00201A09" w:rsidP="00201A09">
      <w:pPr>
        <w:rPr>
          <w:rFonts w:cstheme="minorHAnsi"/>
        </w:rPr>
      </w:pPr>
    </w:p>
    <w:p w:rsidR="00201A09" w:rsidRPr="00201A09" w:rsidRDefault="00201A09" w:rsidP="00201A09">
      <w:pPr>
        <w:rPr>
          <w:rFonts w:cstheme="minorHAnsi"/>
        </w:rPr>
      </w:pPr>
      <w:r w:rsidRPr="00201A09">
        <w:rPr>
          <w:rFonts w:cstheme="minorHAnsi"/>
        </w:rPr>
        <w:tab/>
        <w:t>Zweckgebundene Mehrerträge und -einzahlungen dürfen für entsprechende Mehraufwendungen und -auszahlungen verwendet werden</w:t>
      </w:r>
      <w:r w:rsidRPr="00201A09">
        <w:rPr>
          <w:rFonts w:cstheme="minorHAnsi"/>
        </w:rPr>
        <w:tab/>
      </w:r>
    </w:p>
    <w:p w:rsidR="00201A09" w:rsidRPr="00201A09" w:rsidRDefault="00201A09" w:rsidP="00201A09">
      <w:pPr>
        <w:rPr>
          <w:rFonts w:cstheme="minorHAnsi"/>
        </w:rPr>
      </w:pPr>
      <w:r w:rsidRPr="00201A09">
        <w:rPr>
          <w:rFonts w:cstheme="minorHAnsi"/>
        </w:rPr>
        <w:tab/>
        <w:t xml:space="preserve">(§ 15 Abs. 1 S.3 </w:t>
      </w:r>
      <w:proofErr w:type="spellStart"/>
      <w:r w:rsidRPr="00201A09">
        <w:rPr>
          <w:rFonts w:cstheme="minorHAnsi"/>
        </w:rPr>
        <w:t>GemHVO</w:t>
      </w:r>
      <w:proofErr w:type="spellEnd"/>
      <w:r w:rsidRPr="00201A09">
        <w:rPr>
          <w:rFonts w:cstheme="minorHAnsi"/>
        </w:rPr>
        <w: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1.1</w:t>
      </w:r>
      <w:r w:rsidRPr="00201A09">
        <w:rPr>
          <w:rFonts w:cstheme="minorHAnsi"/>
        </w:rPr>
        <w:tab/>
        <w:t>Ertrag und Einzahlung der inneren Verrechnungen sind zweckgebunden für Aufwand und Auszahlung der inneren Verrechnungen.</w:t>
      </w:r>
      <w:r w:rsidRPr="00201A09">
        <w:rPr>
          <w:rFonts w:cstheme="minorHAnsi"/>
        </w:rPr>
        <w:tab/>
      </w:r>
      <w:r w:rsidRPr="00201A09">
        <w:rPr>
          <w:rFonts w:cstheme="minorHAnsi"/>
        </w:rPr>
        <w:tab/>
      </w:r>
    </w:p>
    <w:p w:rsidR="00201A09" w:rsidRDefault="00201A09" w:rsidP="00201A09">
      <w:pPr>
        <w:rPr>
          <w:rFonts w:cstheme="minorHAnsi"/>
          <w:b/>
        </w:rPr>
      </w:pPr>
    </w:p>
    <w:p w:rsidR="00201A09" w:rsidRPr="00201A09" w:rsidRDefault="00201A09" w:rsidP="00201A09">
      <w:pPr>
        <w:rPr>
          <w:rFonts w:cstheme="minorHAnsi"/>
          <w:b/>
        </w:rPr>
      </w:pPr>
      <w:r w:rsidRPr="00201A09">
        <w:rPr>
          <w:rFonts w:cstheme="minorHAnsi"/>
          <w:b/>
        </w:rPr>
        <w:t>2.</w:t>
      </w:r>
      <w:r w:rsidRPr="00201A09">
        <w:rPr>
          <w:rFonts w:cstheme="minorHAnsi"/>
          <w:b/>
        </w:rPr>
        <w:tab/>
        <w:t>Deckungsvermerke</w:t>
      </w:r>
      <w:r w:rsidRPr="00201A09">
        <w:rPr>
          <w:rFonts w:cstheme="minorHAnsi"/>
          <w:b/>
        </w:rPr>
        <w:tab/>
      </w:r>
    </w:p>
    <w:p w:rsidR="00201A09" w:rsidRDefault="00201A09" w:rsidP="00201A09">
      <w:pPr>
        <w:ind w:left="705" w:hanging="705"/>
        <w:rPr>
          <w:rFonts w:cstheme="minorHAnsi"/>
        </w:rPr>
      </w:pPr>
    </w:p>
    <w:p w:rsidR="00201A09" w:rsidRDefault="00201A09" w:rsidP="00201A09">
      <w:pPr>
        <w:ind w:left="705" w:hanging="705"/>
        <w:rPr>
          <w:rFonts w:cstheme="minorHAnsi"/>
        </w:rPr>
      </w:pPr>
      <w:r w:rsidRPr="00201A09">
        <w:rPr>
          <w:rFonts w:cstheme="minorHAnsi"/>
        </w:rPr>
        <w:t>2.1</w:t>
      </w:r>
      <w:r w:rsidRPr="00201A09">
        <w:rPr>
          <w:rFonts w:cstheme="minorHAnsi"/>
        </w:rPr>
        <w:tab/>
        <w:t>Die Aufwendungen der Kontengruppen 50 und 51 sind insgesamt gegenseitig deckungsfähig, soweit nicht in den Bewirtschaftungsregelungen der Teilhaushalte etwas anderes bestimmt ist. Für diese Kontengruppen ist die Deckungsfähigkeit mit anderen</w:t>
      </w:r>
      <w:r>
        <w:rPr>
          <w:rFonts w:cstheme="minorHAnsi"/>
        </w:rPr>
        <w:t xml:space="preserve"> Kontengruppen ausgeschlossen.</w:t>
      </w:r>
      <w:r>
        <w:rPr>
          <w:rFonts w:cstheme="minorHAnsi"/>
        </w:rPr>
        <w:tab/>
      </w:r>
    </w:p>
    <w:p w:rsidR="00201A09" w:rsidRDefault="00201A09" w:rsidP="00201A09">
      <w:pPr>
        <w:ind w:left="705" w:hanging="705"/>
        <w:rPr>
          <w:rFonts w:cstheme="minorHAnsi"/>
        </w:rPr>
      </w:pPr>
    </w:p>
    <w:p w:rsidR="00201A09" w:rsidRPr="00201A09" w:rsidRDefault="00201A09" w:rsidP="00201A09">
      <w:pPr>
        <w:ind w:left="705" w:hanging="705"/>
        <w:rPr>
          <w:rFonts w:cstheme="minorHAnsi"/>
        </w:rPr>
      </w:pPr>
      <w:r w:rsidRPr="00201A09">
        <w:rPr>
          <w:rFonts w:cstheme="minorHAnsi"/>
        </w:rPr>
        <w:t>2.2</w:t>
      </w:r>
      <w:r w:rsidRPr="00201A09">
        <w:rPr>
          <w:rFonts w:cstheme="minorHAnsi"/>
        </w:rPr>
        <w:tab/>
        <w:t>Die Kontengruppen 48 und 58 (innere Leistungsverrechnung) wird über die Teilhaushaltsgrenze für gegenseitig deckungsfähig erklärt. Die Deckungsfähigkeit mit Konten außerhalb dieser Kontengruppen wird auch im Teilhaushalt ausgeschlossen.</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ind w:left="705" w:hanging="705"/>
        <w:rPr>
          <w:rFonts w:cstheme="minorHAnsi"/>
        </w:rPr>
      </w:pPr>
      <w:r w:rsidRPr="00201A09">
        <w:rPr>
          <w:rFonts w:cstheme="minorHAnsi"/>
        </w:rPr>
        <w:t>2.3</w:t>
      </w:r>
      <w:r w:rsidRPr="00201A09">
        <w:rPr>
          <w:rFonts w:cstheme="minorHAnsi"/>
        </w:rPr>
        <w:tab/>
        <w:t xml:space="preserve">Gem. § 16 Abs. 2 </w:t>
      </w:r>
      <w:proofErr w:type="spellStart"/>
      <w:r w:rsidRPr="00201A09">
        <w:rPr>
          <w:rFonts w:cstheme="minorHAnsi"/>
        </w:rPr>
        <w:t>GemHVO</w:t>
      </w:r>
      <w:proofErr w:type="spellEnd"/>
      <w:r w:rsidRPr="00201A09">
        <w:rPr>
          <w:rFonts w:cstheme="minorHAnsi"/>
        </w:rPr>
        <w:t xml:space="preserve"> sind die Aufwendungen und Auszahlungen der übrigen Kontengruppen innerhalb des Teilhaushaltes gegenseitig </w:t>
      </w:r>
      <w:r>
        <w:rPr>
          <w:rFonts w:cstheme="minorHAnsi"/>
        </w:rPr>
        <w:t>deckungsfähig.</w:t>
      </w:r>
      <w:r>
        <w:rPr>
          <w:rFonts w:cstheme="minorHAnsi"/>
        </w:rPr>
        <w:tab/>
      </w:r>
    </w:p>
    <w:p w:rsidR="00201A09" w:rsidRPr="00201A09" w:rsidRDefault="00201A09" w:rsidP="00201A09">
      <w:pPr>
        <w:rPr>
          <w:rFonts w:cstheme="minorHAnsi"/>
        </w:rPr>
      </w:pPr>
    </w:p>
    <w:p w:rsidR="00201A09" w:rsidRDefault="00201A09" w:rsidP="00201A09">
      <w:pPr>
        <w:rPr>
          <w:rFonts w:cstheme="minorHAnsi"/>
        </w:rPr>
      </w:pPr>
      <w:r w:rsidRPr="00201A09">
        <w:rPr>
          <w:rFonts w:cstheme="minorHAnsi"/>
        </w:rPr>
        <w:t>2.4</w:t>
      </w:r>
      <w:r w:rsidRPr="00201A09">
        <w:rPr>
          <w:rFonts w:cstheme="minorHAnsi"/>
        </w:rPr>
        <w:tab/>
        <w:t>Von der Deckungsfähigkeit sind die Verfügungsmittel des Bürge</w:t>
      </w:r>
      <w:r>
        <w:rPr>
          <w:rFonts w:cstheme="minorHAnsi"/>
        </w:rPr>
        <w:t>rmeisters ausgeschlossen.</w:t>
      </w:r>
      <w:r>
        <w:rPr>
          <w:rFonts w:cstheme="minorHAnsi"/>
        </w:rPr>
        <w:tab/>
      </w:r>
      <w:r>
        <w:rPr>
          <w:rFonts w:cstheme="minorHAnsi"/>
        </w:rPr>
        <w:tab/>
      </w:r>
    </w:p>
    <w:p w:rsidR="00201A09" w:rsidRPr="00201A09" w:rsidRDefault="00201A09" w:rsidP="00201A09">
      <w:pPr>
        <w:rPr>
          <w:rFonts w:cstheme="minorHAnsi"/>
        </w:rPr>
      </w:pPr>
    </w:p>
    <w:p w:rsidR="00201A09" w:rsidRPr="00201A09" w:rsidRDefault="00201A09" w:rsidP="00201A09">
      <w:pPr>
        <w:rPr>
          <w:rFonts w:cstheme="minorHAnsi"/>
        </w:rPr>
      </w:pPr>
      <w:r w:rsidRPr="00201A09">
        <w:rPr>
          <w:rFonts w:cstheme="minorHAnsi"/>
        </w:rPr>
        <w:t>2.5</w:t>
      </w:r>
      <w:r w:rsidRPr="00201A09">
        <w:rPr>
          <w:rFonts w:cstheme="minorHAnsi"/>
        </w:rPr>
        <w:tab/>
        <w:t>Die Positionen der inneren Verrechnung sind insgesamt über die Teilhaushalte hinwe</w:t>
      </w:r>
      <w:r>
        <w:rPr>
          <w:rFonts w:cstheme="minorHAnsi"/>
        </w:rPr>
        <w:t>g gegenseitig deckungsfähig.</w:t>
      </w:r>
      <w:r>
        <w:rPr>
          <w:rFonts w:cstheme="minorHAnsi"/>
        </w:rPr>
        <w:tab/>
      </w:r>
      <w:r>
        <w:rPr>
          <w:rFonts w:cstheme="minorHAnsi"/>
        </w:rPr>
        <w:tab/>
      </w:r>
    </w:p>
    <w:p w:rsidR="00201A09" w:rsidRPr="00201A09" w:rsidRDefault="00201A09" w:rsidP="00201A09">
      <w:pPr>
        <w:rPr>
          <w:rFonts w:cstheme="minorHAnsi"/>
        </w:rPr>
      </w:pPr>
      <w:r w:rsidRPr="00201A09">
        <w:rPr>
          <w:rFonts w:cstheme="minorHAnsi"/>
        </w:rPr>
        <w:tab/>
      </w:r>
    </w:p>
    <w:p w:rsidR="00201A09" w:rsidRPr="00201A09" w:rsidRDefault="00201A09" w:rsidP="00201A09">
      <w:pPr>
        <w:ind w:left="705" w:hanging="705"/>
        <w:rPr>
          <w:rFonts w:cstheme="minorHAnsi"/>
        </w:rPr>
      </w:pPr>
      <w:r w:rsidRPr="00201A09">
        <w:rPr>
          <w:rFonts w:cstheme="minorHAnsi"/>
        </w:rPr>
        <w:t>2.6</w:t>
      </w:r>
      <w:r w:rsidRPr="00201A09">
        <w:rPr>
          <w:rFonts w:cstheme="minorHAnsi"/>
        </w:rPr>
        <w:tab/>
        <w:t>Die Positionen der Kontengruppe 53 (Abschreibungen) sind von der Deckungsfähigkeit mit anderen Aufwandsansätzen ausgeschlossen. Die Positionen der Kontengruppe 53 werden untereinander für gegenseitig deckungsfähig erklärt.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Default="00201A09" w:rsidP="00201A09">
      <w:pPr>
        <w:ind w:left="705" w:hanging="705"/>
        <w:rPr>
          <w:rFonts w:cstheme="minorHAnsi"/>
        </w:rPr>
      </w:pPr>
      <w:r w:rsidRPr="00201A09">
        <w:rPr>
          <w:rFonts w:cstheme="minorHAnsi"/>
        </w:rPr>
        <w:t>2.7</w:t>
      </w:r>
      <w:r w:rsidRPr="00201A09">
        <w:rPr>
          <w:rFonts w:cstheme="minorHAnsi"/>
        </w:rPr>
        <w:tab/>
        <w:t xml:space="preserve">Ansätze für Auszahlungen aus Investitionstätigkeit werden gem. § 16 Abs. 3 </w:t>
      </w:r>
      <w:proofErr w:type="spellStart"/>
      <w:r w:rsidRPr="00201A09">
        <w:rPr>
          <w:rFonts w:cstheme="minorHAnsi"/>
        </w:rPr>
        <w:t>GemHVO</w:t>
      </w:r>
      <w:proofErr w:type="spellEnd"/>
      <w:r w:rsidRPr="00201A09">
        <w:rPr>
          <w:rFonts w:cstheme="minorHAnsi"/>
        </w:rPr>
        <w:t xml:space="preserve"> innerhalb eines Teilhaushalts für gegenseitig deckungsfähig erklärt.</w:t>
      </w:r>
      <w:r w:rsidRPr="00201A09">
        <w:rPr>
          <w:rFonts w:cstheme="minorHAnsi"/>
        </w:rPr>
        <w:tab/>
      </w:r>
      <w:r w:rsidRPr="00201A09">
        <w:rPr>
          <w:rFonts w:cstheme="minorHAnsi"/>
        </w:rPr>
        <w:tab/>
      </w:r>
    </w:p>
    <w:p w:rsidR="00201A09" w:rsidRPr="00201A09" w:rsidRDefault="00201A09" w:rsidP="00201A09">
      <w:pPr>
        <w:ind w:left="705" w:hanging="705"/>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ind w:left="705" w:hanging="705"/>
        <w:rPr>
          <w:rFonts w:cstheme="minorHAnsi"/>
        </w:rPr>
      </w:pPr>
      <w:r w:rsidRPr="00201A09">
        <w:rPr>
          <w:rFonts w:cstheme="minorHAnsi"/>
        </w:rPr>
        <w:t>2.8</w:t>
      </w:r>
      <w:r w:rsidRPr="00201A09">
        <w:rPr>
          <w:rFonts w:cstheme="minorHAnsi"/>
        </w:rPr>
        <w:tab/>
        <w:t>Ansätze für ordentliche Auszahlungen werden zu Gunsten der Auszahlungen aus</w:t>
      </w:r>
      <w:r>
        <w:rPr>
          <w:rFonts w:cstheme="minorHAnsi"/>
        </w:rPr>
        <w:t xml:space="preserve"> Investitionstätigkeit des gleichen</w:t>
      </w:r>
      <w:r w:rsidRPr="00201A09">
        <w:rPr>
          <w:rFonts w:cstheme="minorHAnsi"/>
        </w:rPr>
        <w:t xml:space="preserve"> Teilhaushalts gem. § 16 Abs. 4 </w:t>
      </w:r>
      <w:proofErr w:type="spellStart"/>
      <w:r w:rsidRPr="00201A09">
        <w:rPr>
          <w:rFonts w:cstheme="minorHAnsi"/>
        </w:rPr>
        <w:t>GemHVO</w:t>
      </w:r>
      <w:proofErr w:type="spellEnd"/>
      <w:r w:rsidRPr="00201A09">
        <w:rPr>
          <w:rFonts w:cstheme="minorHAnsi"/>
        </w:rPr>
        <w:t xml:space="preserve"> für einseitig deckungsfähig erklärt.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b/>
        </w:rPr>
      </w:pPr>
      <w:r w:rsidRPr="00201A09">
        <w:rPr>
          <w:rFonts w:cstheme="minorHAnsi"/>
          <w:b/>
        </w:rPr>
        <w:t>3.</w:t>
      </w:r>
      <w:r w:rsidRPr="00201A09">
        <w:rPr>
          <w:rFonts w:cstheme="minorHAnsi"/>
          <w:b/>
        </w:rPr>
        <w:tab/>
        <w:t>Übertragbarkeit</w:t>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r w:rsidRPr="00201A09">
        <w:rPr>
          <w:rFonts w:cstheme="minorHAnsi"/>
          <w:b/>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lastRenderedPageBreak/>
        <w:t>3.1</w:t>
      </w:r>
      <w:r w:rsidRPr="00201A09">
        <w:rPr>
          <w:rFonts w:cstheme="minorHAnsi"/>
        </w:rPr>
        <w:tab/>
        <w:t xml:space="preserve">Ansätze für ordentliche Aufwendungen und Auszahlungen sind gem. § 17 Abs. 1 S.1 </w:t>
      </w:r>
      <w:proofErr w:type="spellStart"/>
      <w:r w:rsidRPr="00201A09">
        <w:rPr>
          <w:rFonts w:cstheme="minorHAnsi"/>
        </w:rPr>
        <w:t>GemHVO</w:t>
      </w:r>
      <w:proofErr w:type="spellEnd"/>
      <w:r w:rsidRPr="00201A09">
        <w:rPr>
          <w:rFonts w:cstheme="minorHAnsi"/>
        </w:rPr>
        <w:t xml:space="preserve"> ganz oder teilweise übertragbar.</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ind w:left="705" w:hanging="705"/>
        <w:rPr>
          <w:rFonts w:cstheme="minorHAnsi"/>
        </w:rPr>
      </w:pPr>
      <w:r w:rsidRPr="00201A09">
        <w:rPr>
          <w:rFonts w:cstheme="minorHAnsi"/>
        </w:rPr>
        <w:t>3.2</w:t>
      </w:r>
      <w:r w:rsidRPr="00201A09">
        <w:rPr>
          <w:rFonts w:cstheme="minorHAnsi"/>
        </w:rPr>
        <w:tab/>
        <w:t xml:space="preserve">Bei Ansätzen für Auszahlungen aus Investitionstätigkeit bleiben die Ermächtigungen gem. § 17 Abs. 2 </w:t>
      </w:r>
      <w:proofErr w:type="spellStart"/>
      <w:r w:rsidRPr="00201A09">
        <w:rPr>
          <w:rFonts w:cstheme="minorHAnsi"/>
        </w:rPr>
        <w:t>GemHVO</w:t>
      </w:r>
      <w:proofErr w:type="spellEnd"/>
      <w:r w:rsidRPr="00201A09">
        <w:rPr>
          <w:rFonts w:cstheme="minorHAnsi"/>
        </w:rPr>
        <w:t xml:space="preserve"> bis zur Fälligkeit der letzten Zahlung für ihren Zweck bestehen, bei Baumaßnahmen und Beschaffungen längstens jedoch zwei Jahre nach Schluss des Haushaltsjahres, in dem der Bau oder der Gegenstand in seinen wesentlichen Teilen genutzt werden kann.</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ind w:left="705" w:hanging="705"/>
        <w:rPr>
          <w:rFonts w:cstheme="minorHAnsi"/>
        </w:rPr>
      </w:pPr>
      <w:r w:rsidRPr="00201A09">
        <w:rPr>
          <w:rFonts w:cstheme="minorHAnsi"/>
        </w:rPr>
        <w:t>3.3</w:t>
      </w:r>
      <w:r w:rsidRPr="00201A09">
        <w:rPr>
          <w:rFonts w:cstheme="minorHAnsi"/>
        </w:rPr>
        <w:tab/>
        <w:t>Die Übertragbarkeit ist dahingehend beschränkt, dass nur Aufwands- oder Auszahlungsermächtigungen übertragen werden können, deren Finanzierung im folgenden Haushaltsjahr sichergestellt ist.</w:t>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rPr>
      </w:pP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r w:rsidRPr="00201A09">
        <w:rPr>
          <w:rFonts w:cstheme="minorHAnsi"/>
        </w:rPr>
        <w:tab/>
      </w:r>
    </w:p>
    <w:p w:rsidR="00201A09" w:rsidRPr="00201A09" w:rsidRDefault="00201A09" w:rsidP="00201A09">
      <w:pPr>
        <w:rPr>
          <w:rFonts w:cstheme="minorHAnsi"/>
          <w:b/>
        </w:rPr>
      </w:pPr>
      <w:r w:rsidRPr="00201A09">
        <w:rPr>
          <w:rFonts w:cstheme="minorHAnsi"/>
          <w:b/>
        </w:rPr>
        <w:t>Ausgleichsleistungen nach § 67 Abs. 7 GemO</w:t>
      </w:r>
      <w:r w:rsidRPr="00201A09">
        <w:rPr>
          <w:rFonts w:cstheme="minorHAnsi"/>
          <w:b/>
        </w:rPr>
        <w:tab/>
      </w:r>
      <w:r w:rsidRPr="00201A09">
        <w:rPr>
          <w:rFonts w:cstheme="minorHAnsi"/>
          <w:b/>
        </w:rPr>
        <w:tab/>
      </w:r>
      <w:r w:rsidRPr="00201A09">
        <w:rPr>
          <w:rFonts w:cstheme="minorHAnsi"/>
          <w:b/>
        </w:rPr>
        <w:tab/>
      </w:r>
    </w:p>
    <w:p w:rsidR="00201A09" w:rsidRPr="00201A09" w:rsidRDefault="00201A09" w:rsidP="00201A09">
      <w:pPr>
        <w:rPr>
          <w:rFonts w:cstheme="minorHAnsi"/>
        </w:rPr>
      </w:pPr>
    </w:p>
    <w:p w:rsidR="00201A09" w:rsidRDefault="00201A09">
      <w:pPr>
        <w:rPr>
          <w:rFonts w:cstheme="minorHAnsi"/>
        </w:rPr>
      </w:pPr>
      <w:r w:rsidRPr="00201A09">
        <w:rPr>
          <w:rFonts w:cstheme="minorHAnsi"/>
        </w:rPr>
        <w:t>Ausgleichsleistungen nach § 67 Abs. 7 GemO werden nicht geleistet.</w:t>
      </w:r>
      <w:r w:rsidRPr="00201A09">
        <w:rPr>
          <w:rFonts w:cstheme="minorHAnsi"/>
        </w:rPr>
        <w:tab/>
      </w:r>
      <w:r w:rsidRPr="00201A09">
        <w:rPr>
          <w:rFonts w:cstheme="minorHAnsi"/>
        </w:rPr>
        <w:tab/>
      </w:r>
    </w:p>
    <w:p w:rsidR="00201A09" w:rsidRDefault="00201A09">
      <w:pPr>
        <w:rPr>
          <w:rFonts w:cstheme="minorHAnsi"/>
        </w:rPr>
      </w:pPr>
      <w:r>
        <w:rPr>
          <w:rFonts w:cstheme="minorHAnsi"/>
        </w:rPr>
        <w:br w:type="page"/>
      </w:r>
    </w:p>
    <w:p w:rsidR="00201A09" w:rsidRDefault="00201A09">
      <w:pPr>
        <w:rPr>
          <w:rFonts w:cstheme="minorHAnsi"/>
        </w:rPr>
      </w:pPr>
    </w:p>
    <w:p w:rsidR="000405AB" w:rsidRDefault="000405AB" w:rsidP="00B91389">
      <w:pPr>
        <w:rPr>
          <w:rFonts w:cstheme="minorHAnsi"/>
        </w:rPr>
      </w:pPr>
    </w:p>
    <w:p w:rsidR="000405AB" w:rsidRPr="00822285" w:rsidRDefault="000405AB" w:rsidP="00B91389">
      <w:pPr>
        <w:rPr>
          <w:rFonts w:cstheme="minorHAnsi"/>
        </w:rPr>
      </w:pPr>
    </w:p>
    <w:tbl>
      <w:tblPr>
        <w:tblStyle w:val="Tabellenraster"/>
        <w:tblW w:w="14425" w:type="dxa"/>
        <w:tblLayout w:type="fixed"/>
        <w:tblLook w:val="04A0" w:firstRow="1" w:lastRow="0" w:firstColumn="1" w:lastColumn="0" w:noHBand="0" w:noVBand="1"/>
      </w:tblPr>
      <w:tblGrid>
        <w:gridCol w:w="2828"/>
        <w:gridCol w:w="7770"/>
        <w:gridCol w:w="1275"/>
        <w:gridCol w:w="1276"/>
        <w:gridCol w:w="1276"/>
      </w:tblGrid>
      <w:tr w:rsidR="00B91389" w:rsidRPr="00822285" w:rsidTr="00083FAA">
        <w:tc>
          <w:tcPr>
            <w:tcW w:w="2828" w:type="dxa"/>
          </w:tcPr>
          <w:p w:rsidR="00B91389" w:rsidRPr="00822285" w:rsidRDefault="00B91389" w:rsidP="00083FAA">
            <w:pPr>
              <w:rPr>
                <w:rFonts w:cstheme="minorHAnsi"/>
              </w:rPr>
            </w:pPr>
            <w:r w:rsidRPr="00822285">
              <w:rPr>
                <w:rFonts w:cstheme="minorHAnsi"/>
              </w:rPr>
              <w:t>Hauhaltstelle</w:t>
            </w:r>
          </w:p>
        </w:tc>
        <w:tc>
          <w:tcPr>
            <w:tcW w:w="7770" w:type="dxa"/>
          </w:tcPr>
          <w:p w:rsidR="00B91389" w:rsidRPr="00822285" w:rsidRDefault="00B91389" w:rsidP="00083FAA">
            <w:pPr>
              <w:rPr>
                <w:rFonts w:cstheme="minorHAnsi"/>
              </w:rPr>
            </w:pPr>
            <w:r w:rsidRPr="00822285">
              <w:rPr>
                <w:rFonts w:cstheme="minorHAnsi"/>
              </w:rPr>
              <w:t>Beschreibung</w:t>
            </w:r>
          </w:p>
        </w:tc>
        <w:tc>
          <w:tcPr>
            <w:tcW w:w="1275" w:type="dxa"/>
          </w:tcPr>
          <w:p w:rsidR="00B91389" w:rsidRPr="00822285" w:rsidRDefault="00B91389" w:rsidP="00083FAA">
            <w:pPr>
              <w:ind w:left="34" w:hanging="34"/>
              <w:rPr>
                <w:rFonts w:cstheme="minorHAnsi"/>
              </w:rPr>
            </w:pPr>
            <w:r w:rsidRPr="00822285">
              <w:rPr>
                <w:rFonts w:cstheme="minorHAnsi"/>
              </w:rPr>
              <w:t>Haushalts-ansatz</w:t>
            </w:r>
          </w:p>
        </w:tc>
        <w:tc>
          <w:tcPr>
            <w:tcW w:w="1276" w:type="dxa"/>
          </w:tcPr>
          <w:p w:rsidR="00B91389" w:rsidRPr="00822285" w:rsidRDefault="00B91389" w:rsidP="00083FAA">
            <w:pPr>
              <w:rPr>
                <w:rFonts w:cstheme="minorHAnsi"/>
              </w:rPr>
            </w:pPr>
            <w:r w:rsidRPr="00822285">
              <w:rPr>
                <w:rFonts w:cstheme="minorHAnsi"/>
              </w:rPr>
              <w:t>Haushalts-ansatz VJ</w:t>
            </w:r>
          </w:p>
        </w:tc>
        <w:tc>
          <w:tcPr>
            <w:tcW w:w="1276" w:type="dxa"/>
          </w:tcPr>
          <w:p w:rsidR="00B91389" w:rsidRPr="00822285" w:rsidRDefault="00B91389" w:rsidP="00083FAA">
            <w:pPr>
              <w:rPr>
                <w:rFonts w:cstheme="minorHAnsi"/>
              </w:rPr>
            </w:pPr>
            <w:r w:rsidRPr="00822285">
              <w:rPr>
                <w:rFonts w:cstheme="minorHAnsi"/>
              </w:rPr>
              <w:t>Rechnungs-ergebnis</w:t>
            </w:r>
          </w:p>
        </w:tc>
      </w:tr>
      <w:tr w:rsidR="00B91389" w:rsidRPr="000405AB" w:rsidTr="00083FAA">
        <w:tc>
          <w:tcPr>
            <w:tcW w:w="14425" w:type="dxa"/>
            <w:gridSpan w:val="5"/>
            <w:tcBorders>
              <w:bottom w:val="nil"/>
            </w:tcBorders>
          </w:tcPr>
          <w:p w:rsidR="00B91389" w:rsidRPr="00822285" w:rsidRDefault="00B91389" w:rsidP="0072597C">
            <w:pPr>
              <w:pStyle w:val="HTMLVorformatiert"/>
              <w:shd w:val="clear" w:color="auto" w:fill="FFFFFF"/>
              <w:wordWrap w:val="0"/>
              <w:textAlignment w:val="baseline"/>
              <w:rPr>
                <w:rFonts w:asciiTheme="minorHAnsi" w:hAnsiTheme="minorHAnsi" w:cstheme="minorHAnsi"/>
                <w:lang w:val="en-US"/>
              </w:rPr>
            </w:pPr>
            <w:r w:rsidRPr="00822285">
              <w:rPr>
                <w:rFonts w:asciiTheme="minorHAnsi" w:hAnsiTheme="minorHAnsi" w:cstheme="minorHAnsi"/>
                <w:lang w:val="en-US"/>
              </w:rPr>
              <w:t>{%</w:t>
            </w:r>
            <w:proofErr w:type="spellStart"/>
            <w:r w:rsidRPr="00822285">
              <w:rPr>
                <w:rFonts w:asciiTheme="minorHAnsi" w:hAnsiTheme="minorHAnsi" w:cstheme="minorHAnsi"/>
                <w:lang w:val="en-US"/>
              </w:rPr>
              <w:t>tr</w:t>
            </w:r>
            <w:proofErr w:type="spellEnd"/>
            <w:r w:rsidRPr="00822285">
              <w:rPr>
                <w:rFonts w:asciiTheme="minorHAnsi" w:hAnsiTheme="minorHAnsi" w:cstheme="minorHAnsi"/>
                <w:lang w:val="en-US"/>
              </w:rPr>
              <w:t xml:space="preserve"> for item in </w:t>
            </w:r>
            <w:proofErr w:type="spellStart"/>
            <w:r w:rsidR="0072597C" w:rsidRPr="00822285">
              <w:rPr>
                <w:rFonts w:asciiTheme="minorHAnsi" w:hAnsiTheme="minorHAnsi" w:cstheme="minorHAnsi"/>
                <w:color w:val="000000"/>
                <w:sz w:val="21"/>
                <w:szCs w:val="21"/>
                <w:lang w:val="en-US"/>
              </w:rPr>
              <w:t>tbl_content</w:t>
            </w:r>
            <w:proofErr w:type="spellEnd"/>
            <w:r w:rsidRPr="00822285">
              <w:rPr>
                <w:rFonts w:asciiTheme="minorHAnsi" w:hAnsiTheme="minorHAnsi" w:cstheme="minorHAnsi"/>
                <w:lang w:val="en-US"/>
              </w:rPr>
              <w:t xml:space="preserve"> %}</w:t>
            </w:r>
          </w:p>
        </w:tc>
      </w:tr>
      <w:tr w:rsidR="00B91389" w:rsidRPr="00822285" w:rsidTr="00083FAA">
        <w:tc>
          <w:tcPr>
            <w:tcW w:w="2828" w:type="dxa"/>
            <w:tcBorders>
              <w:top w:val="nil"/>
              <w:bottom w:val="nil"/>
            </w:tcBorders>
          </w:tcPr>
          <w:p w:rsidR="00B91389" w:rsidRPr="00822285" w:rsidRDefault="00B91389" w:rsidP="0072597C">
            <w:pPr>
              <w:rPr>
                <w:rFonts w:cstheme="minorHAnsi"/>
                <w:lang w:val="en-US"/>
              </w:rPr>
            </w:pPr>
            <w:r w:rsidRPr="00822285">
              <w:rPr>
                <w:rFonts w:cstheme="minorHAnsi"/>
                <w:lang w:val="en-US"/>
              </w:rPr>
              <w:t>{{</w:t>
            </w:r>
            <w:proofErr w:type="spellStart"/>
            <w:r w:rsidRPr="00822285">
              <w:rPr>
                <w:rFonts w:cstheme="minorHAnsi"/>
                <w:lang w:val="en-US"/>
              </w:rPr>
              <w:t>item.</w:t>
            </w:r>
            <w:r w:rsidR="0072597C" w:rsidRPr="00822285">
              <w:rPr>
                <w:rFonts w:cstheme="minorHAnsi"/>
                <w:lang w:val="en-US"/>
              </w:rPr>
              <w:t>P</w:t>
            </w:r>
            <w:r w:rsidRPr="00822285">
              <w:rPr>
                <w:rFonts w:cstheme="minorHAnsi"/>
                <w:lang w:val="en-US"/>
              </w:rPr>
              <w:t>lanungsstelle</w:t>
            </w:r>
            <w:proofErr w:type="spellEnd"/>
            <w:r w:rsidRPr="00822285">
              <w:rPr>
                <w:rFonts w:cstheme="minorHAnsi"/>
                <w:lang w:val="en-US"/>
              </w:rPr>
              <w:t>}}</w:t>
            </w:r>
          </w:p>
        </w:tc>
        <w:tc>
          <w:tcPr>
            <w:tcW w:w="7770" w:type="dxa"/>
            <w:tcBorders>
              <w:top w:val="nil"/>
              <w:bottom w:val="nil"/>
            </w:tcBorders>
          </w:tcPr>
          <w:p w:rsidR="00B91389" w:rsidRPr="00822285" w:rsidRDefault="00B91389" w:rsidP="00083FAA">
            <w:pPr>
              <w:rPr>
                <w:rFonts w:cstheme="minorHAnsi"/>
                <w:lang w:val="en-US"/>
              </w:rPr>
            </w:pPr>
            <w:r w:rsidRPr="00822285">
              <w:rPr>
                <w:rFonts w:cstheme="minorHAnsi"/>
                <w:lang w:val="en-US"/>
              </w:rPr>
              <w:t>{{</w:t>
            </w:r>
            <w:proofErr w:type="spellStart"/>
            <w:r w:rsidRPr="00822285">
              <w:rPr>
                <w:rFonts w:cstheme="minorHAnsi"/>
                <w:lang w:val="en-US"/>
              </w:rPr>
              <w:t>item.Bezeichnung</w:t>
            </w:r>
            <w:proofErr w:type="spellEnd"/>
            <w:r w:rsidRPr="00822285">
              <w:rPr>
                <w:rFonts w:cstheme="minorHAnsi"/>
                <w:lang w:val="en-US"/>
              </w:rPr>
              <w:t>}}</w:t>
            </w:r>
          </w:p>
        </w:tc>
        <w:tc>
          <w:tcPr>
            <w:tcW w:w="1275" w:type="dxa"/>
            <w:tcBorders>
              <w:top w:val="nil"/>
              <w:bottom w:val="nil"/>
            </w:tcBorders>
          </w:tcPr>
          <w:p w:rsidR="00B91389" w:rsidRPr="00822285" w:rsidRDefault="00B91389" w:rsidP="00E41AB8">
            <w:pPr>
              <w:jc w:val="right"/>
              <w:rPr>
                <w:rFonts w:cstheme="minorHAnsi"/>
                <w:lang w:val="en-US"/>
              </w:rPr>
            </w:pPr>
            <w:r w:rsidRPr="00822285">
              <w:rPr>
                <w:rFonts w:cstheme="minorHAnsi"/>
                <w:lang w:val="en-US"/>
              </w:rPr>
              <w:t>{{item.</w:t>
            </w:r>
            <w:proofErr w:type="spellStart"/>
            <w:r w:rsidRPr="00822285">
              <w:rPr>
                <w:rFonts w:eastAsia="Times New Roman" w:cstheme="minorHAnsi"/>
                <w:color w:val="000000"/>
                <w:sz w:val="21"/>
                <w:szCs w:val="21"/>
                <w:lang w:eastAsia="de-DE"/>
              </w:rPr>
              <w:t>ansatz_aktuell</w:t>
            </w:r>
            <w:proofErr w:type="spellEnd"/>
            <w:r w:rsidR="00B259BE" w:rsidRPr="00822285">
              <w:rPr>
                <w:rFonts w:eastAsia="Times New Roman" w:cstheme="minorHAnsi"/>
                <w:color w:val="000000"/>
                <w:sz w:val="21"/>
                <w:szCs w:val="21"/>
                <w:lang w:eastAsia="de-DE"/>
              </w:rPr>
              <w:t xml:space="preserve"> | </w:t>
            </w:r>
            <w:proofErr w:type="spellStart"/>
            <w:r w:rsidR="00B259BE" w:rsidRPr="00822285">
              <w:rPr>
                <w:rFonts w:eastAsia="Times New Roman" w:cstheme="minorHAnsi"/>
                <w:color w:val="000000"/>
                <w:sz w:val="21"/>
                <w:szCs w:val="21"/>
                <w:lang w:eastAsia="de-DE"/>
              </w:rPr>
              <w:t>buzahl</w:t>
            </w:r>
            <w:proofErr w:type="spellEnd"/>
            <w:r w:rsidRPr="00822285">
              <w:rPr>
                <w:rFonts w:eastAsia="Times New Roman" w:cstheme="minorHAnsi"/>
                <w:color w:val="000000"/>
                <w:sz w:val="21"/>
                <w:szCs w:val="21"/>
                <w:lang w:eastAsia="de-DE"/>
              </w:rPr>
              <w:t>}</w:t>
            </w:r>
            <w:r w:rsidRPr="00822285">
              <w:rPr>
                <w:rFonts w:cstheme="minorHAnsi"/>
                <w:lang w:val="en-US"/>
              </w:rPr>
              <w:t>}</w:t>
            </w:r>
          </w:p>
        </w:tc>
        <w:tc>
          <w:tcPr>
            <w:tcW w:w="1276" w:type="dxa"/>
            <w:tcBorders>
              <w:top w:val="nil"/>
              <w:bottom w:val="nil"/>
            </w:tcBorders>
          </w:tcPr>
          <w:p w:rsidR="00B91389" w:rsidRPr="00822285" w:rsidRDefault="00B91389" w:rsidP="00E41AB8">
            <w:pPr>
              <w:jc w:val="right"/>
              <w:rPr>
                <w:rFonts w:cstheme="minorHAnsi"/>
                <w:lang w:val="en-US"/>
              </w:rPr>
            </w:pPr>
            <w:r w:rsidRPr="00822285">
              <w:rPr>
                <w:rFonts w:cstheme="minorHAnsi"/>
                <w:lang w:val="en-US"/>
              </w:rPr>
              <w:t>{{</w:t>
            </w:r>
            <w:proofErr w:type="spellStart"/>
            <w:r w:rsidRPr="00822285">
              <w:rPr>
                <w:rFonts w:cstheme="minorHAnsi"/>
                <w:lang w:val="en-US"/>
              </w:rPr>
              <w:t>item.</w:t>
            </w:r>
            <w:r w:rsidRPr="00822285">
              <w:rPr>
                <w:rFonts w:eastAsia="Times New Roman" w:cstheme="minorHAnsi"/>
                <w:color w:val="000000"/>
                <w:sz w:val="21"/>
                <w:szCs w:val="21"/>
                <w:lang w:val="en-US" w:eastAsia="de-DE"/>
              </w:rPr>
              <w:t>ansatz_vorjahr</w:t>
            </w:r>
            <w:proofErr w:type="spellEnd"/>
            <w:r w:rsidR="00B259BE" w:rsidRPr="00822285">
              <w:rPr>
                <w:rFonts w:eastAsia="Times New Roman" w:cstheme="minorHAnsi"/>
                <w:color w:val="000000"/>
                <w:sz w:val="21"/>
                <w:szCs w:val="21"/>
                <w:lang w:val="en-US" w:eastAsia="de-DE"/>
              </w:rPr>
              <w:t xml:space="preserve"> | </w:t>
            </w:r>
            <w:proofErr w:type="spellStart"/>
            <w:r w:rsidR="00B259BE" w:rsidRPr="00822285">
              <w:rPr>
                <w:rFonts w:eastAsia="Times New Roman" w:cstheme="minorHAnsi"/>
                <w:color w:val="000000"/>
                <w:sz w:val="21"/>
                <w:szCs w:val="21"/>
                <w:lang w:val="en-US" w:eastAsia="de-DE"/>
              </w:rPr>
              <w:t>buzahl</w:t>
            </w:r>
            <w:proofErr w:type="spellEnd"/>
            <w:r w:rsidRPr="00822285">
              <w:rPr>
                <w:rFonts w:cstheme="minorHAnsi"/>
                <w:lang w:val="en-US"/>
              </w:rPr>
              <w:t>}}</w:t>
            </w:r>
          </w:p>
        </w:tc>
        <w:tc>
          <w:tcPr>
            <w:tcW w:w="1276" w:type="dxa"/>
            <w:tcBorders>
              <w:top w:val="nil"/>
              <w:bottom w:val="nil"/>
            </w:tcBorders>
          </w:tcPr>
          <w:p w:rsidR="00B91389" w:rsidRPr="00822285" w:rsidRDefault="00B91389" w:rsidP="00E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eastAsia="Times New Roman" w:cstheme="minorHAnsi"/>
                <w:color w:val="000000"/>
                <w:sz w:val="21"/>
                <w:szCs w:val="21"/>
                <w:lang w:eastAsia="de-DE"/>
              </w:rPr>
            </w:pPr>
            <w:r w:rsidRPr="00822285">
              <w:rPr>
                <w:rFonts w:cstheme="minorHAnsi"/>
                <w:lang w:val="en-US"/>
              </w:rPr>
              <w:t>{{item.</w:t>
            </w:r>
            <w:proofErr w:type="spellStart"/>
            <w:r w:rsidRPr="00822285">
              <w:rPr>
                <w:rFonts w:eastAsia="Times New Roman" w:cstheme="minorHAnsi"/>
                <w:color w:val="000000"/>
                <w:sz w:val="21"/>
                <w:szCs w:val="21"/>
                <w:lang w:eastAsia="de-DE"/>
              </w:rPr>
              <w:t>rgerg_vvj</w:t>
            </w:r>
            <w:proofErr w:type="spellEnd"/>
            <w:r w:rsidRPr="00822285">
              <w:rPr>
                <w:rFonts w:eastAsia="Times New Roman" w:cstheme="minorHAnsi"/>
                <w:color w:val="000000"/>
                <w:sz w:val="21"/>
                <w:szCs w:val="21"/>
                <w:lang w:eastAsia="de-DE"/>
              </w:rPr>
              <w:t xml:space="preserve"> </w:t>
            </w:r>
            <w:r w:rsidR="00177C0B" w:rsidRPr="00822285">
              <w:rPr>
                <w:rFonts w:eastAsia="Times New Roman" w:cstheme="minorHAnsi"/>
                <w:color w:val="000000"/>
                <w:sz w:val="21"/>
                <w:szCs w:val="21"/>
                <w:lang w:eastAsia="de-DE"/>
              </w:rPr>
              <w:t xml:space="preserve">| </w:t>
            </w:r>
            <w:proofErr w:type="spellStart"/>
            <w:r w:rsidR="00177C0B" w:rsidRPr="00822285">
              <w:rPr>
                <w:rFonts w:eastAsia="Times New Roman" w:cstheme="minorHAnsi"/>
                <w:color w:val="000000"/>
                <w:sz w:val="21"/>
                <w:szCs w:val="21"/>
                <w:lang w:eastAsia="de-DE"/>
              </w:rPr>
              <w:t>komma</w:t>
            </w:r>
            <w:proofErr w:type="spellEnd"/>
            <w:r w:rsidRPr="00822285">
              <w:rPr>
                <w:rFonts w:cstheme="minorHAnsi"/>
                <w:lang w:val="en-US"/>
              </w:rPr>
              <w:t>}}</w:t>
            </w:r>
          </w:p>
        </w:tc>
      </w:tr>
      <w:tr w:rsidR="00B91389" w:rsidRPr="00822285" w:rsidTr="00083FAA">
        <w:tc>
          <w:tcPr>
            <w:tcW w:w="14425" w:type="dxa"/>
            <w:gridSpan w:val="5"/>
            <w:tcBorders>
              <w:top w:val="nil"/>
            </w:tcBorders>
          </w:tcPr>
          <w:p w:rsidR="00B91389" w:rsidRPr="00822285" w:rsidRDefault="00B91389" w:rsidP="00083FAA">
            <w:pPr>
              <w:rPr>
                <w:rFonts w:cstheme="minorHAnsi"/>
                <w:lang w:val="en-US"/>
              </w:rPr>
            </w:pPr>
            <w:r w:rsidRPr="00822285">
              <w:rPr>
                <w:rFonts w:cstheme="minorHAnsi"/>
                <w:lang w:val="en-US"/>
              </w:rPr>
              <w:t>{%</w:t>
            </w:r>
            <w:proofErr w:type="spellStart"/>
            <w:r w:rsidRPr="00822285">
              <w:rPr>
                <w:rFonts w:cstheme="minorHAnsi"/>
                <w:lang w:val="en-US"/>
              </w:rPr>
              <w:t>tr</w:t>
            </w:r>
            <w:proofErr w:type="spellEnd"/>
            <w:r w:rsidRPr="00822285">
              <w:rPr>
                <w:rFonts w:cstheme="minorHAnsi"/>
                <w:lang w:val="en-US"/>
              </w:rPr>
              <w:t xml:space="preserve"> </w:t>
            </w:r>
            <w:proofErr w:type="spellStart"/>
            <w:r w:rsidRPr="00822285">
              <w:rPr>
                <w:rFonts w:cstheme="minorHAnsi"/>
                <w:lang w:val="en-US"/>
              </w:rPr>
              <w:t>endfor</w:t>
            </w:r>
            <w:proofErr w:type="spellEnd"/>
            <w:r w:rsidRPr="00822285">
              <w:rPr>
                <w:rFonts w:cstheme="minorHAnsi"/>
                <w:lang w:val="en-US"/>
              </w:rPr>
              <w:t xml:space="preserve"> %}</w:t>
            </w:r>
          </w:p>
        </w:tc>
      </w:tr>
      <w:tr w:rsidR="00B91389" w:rsidRPr="00822285" w:rsidTr="00083FAA">
        <w:tc>
          <w:tcPr>
            <w:tcW w:w="2828" w:type="dxa"/>
          </w:tcPr>
          <w:p w:rsidR="00B91389" w:rsidRPr="00822285" w:rsidRDefault="00B91389" w:rsidP="00083FAA">
            <w:pPr>
              <w:rPr>
                <w:rFonts w:cstheme="minorHAnsi"/>
                <w:lang w:val="en-US"/>
              </w:rPr>
            </w:pPr>
          </w:p>
        </w:tc>
        <w:tc>
          <w:tcPr>
            <w:tcW w:w="7770" w:type="dxa"/>
          </w:tcPr>
          <w:p w:rsidR="00B91389" w:rsidRPr="00822285" w:rsidRDefault="00B91389" w:rsidP="00083FAA">
            <w:pPr>
              <w:rPr>
                <w:rFonts w:cstheme="minorHAnsi"/>
                <w:lang w:val="en-US"/>
              </w:rPr>
            </w:pPr>
          </w:p>
        </w:tc>
        <w:tc>
          <w:tcPr>
            <w:tcW w:w="1275" w:type="dxa"/>
          </w:tcPr>
          <w:p w:rsidR="00B91389" w:rsidRPr="00822285" w:rsidRDefault="00B91389" w:rsidP="00083FAA">
            <w:pPr>
              <w:rPr>
                <w:rFonts w:cstheme="minorHAnsi"/>
                <w:lang w:val="en-US"/>
              </w:rPr>
            </w:pPr>
          </w:p>
        </w:tc>
        <w:tc>
          <w:tcPr>
            <w:tcW w:w="1276" w:type="dxa"/>
          </w:tcPr>
          <w:p w:rsidR="00B91389" w:rsidRPr="00822285" w:rsidRDefault="00B91389" w:rsidP="00083FAA">
            <w:pPr>
              <w:rPr>
                <w:rFonts w:cstheme="minorHAnsi"/>
                <w:lang w:val="en-US"/>
              </w:rPr>
            </w:pPr>
          </w:p>
        </w:tc>
        <w:tc>
          <w:tcPr>
            <w:tcW w:w="1276" w:type="dxa"/>
          </w:tcPr>
          <w:p w:rsidR="00B91389" w:rsidRPr="00822285" w:rsidRDefault="00B91389" w:rsidP="00083FAA">
            <w:pPr>
              <w:rPr>
                <w:rFonts w:cstheme="minorHAnsi"/>
                <w:lang w:val="en-US"/>
              </w:rPr>
            </w:pPr>
          </w:p>
        </w:tc>
      </w:tr>
    </w:tbl>
    <w:p w:rsidR="00DD5C2A" w:rsidRPr="00560075" w:rsidRDefault="00DD5C2A" w:rsidP="0088605C">
      <w:pPr>
        <w:rPr>
          <w:rFonts w:ascii="Candara" w:hAnsi="Candara"/>
        </w:rPr>
      </w:pPr>
    </w:p>
    <w:sectPr w:rsidR="00DD5C2A" w:rsidRPr="00560075" w:rsidSect="00045D7D">
      <w:pgSz w:w="16838" w:h="11906" w:orient="landscape"/>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E37F2"/>
    <w:multiLevelType w:val="hybridMultilevel"/>
    <w:tmpl w:val="19D6682E"/>
    <w:lvl w:ilvl="0" w:tplc="370E71C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3A004767"/>
    <w:multiLevelType w:val="hybridMultilevel"/>
    <w:tmpl w:val="6700E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71"/>
    <w:rsid w:val="00013189"/>
    <w:rsid w:val="0003233C"/>
    <w:rsid w:val="000405AB"/>
    <w:rsid w:val="00045D7D"/>
    <w:rsid w:val="00057AA6"/>
    <w:rsid w:val="000F2D89"/>
    <w:rsid w:val="0015474A"/>
    <w:rsid w:val="00177C0B"/>
    <w:rsid w:val="001B0057"/>
    <w:rsid w:val="001B4882"/>
    <w:rsid w:val="0020024C"/>
    <w:rsid w:val="00201A09"/>
    <w:rsid w:val="00212976"/>
    <w:rsid w:val="00215B09"/>
    <w:rsid w:val="002D5B3B"/>
    <w:rsid w:val="00306BCE"/>
    <w:rsid w:val="004110C3"/>
    <w:rsid w:val="004B4A71"/>
    <w:rsid w:val="004F3A10"/>
    <w:rsid w:val="00544DF6"/>
    <w:rsid w:val="00560075"/>
    <w:rsid w:val="0056723F"/>
    <w:rsid w:val="006B3592"/>
    <w:rsid w:val="006D0AE3"/>
    <w:rsid w:val="006F2460"/>
    <w:rsid w:val="0072597C"/>
    <w:rsid w:val="00754A87"/>
    <w:rsid w:val="00811511"/>
    <w:rsid w:val="0082058B"/>
    <w:rsid w:val="00822285"/>
    <w:rsid w:val="00885F0B"/>
    <w:rsid w:val="0088605C"/>
    <w:rsid w:val="00946AC9"/>
    <w:rsid w:val="009B7CB1"/>
    <w:rsid w:val="009D73ED"/>
    <w:rsid w:val="00A215B7"/>
    <w:rsid w:val="00A655F4"/>
    <w:rsid w:val="00A872F4"/>
    <w:rsid w:val="00AA5CE6"/>
    <w:rsid w:val="00B259BE"/>
    <w:rsid w:val="00B26768"/>
    <w:rsid w:val="00B91389"/>
    <w:rsid w:val="00BF2851"/>
    <w:rsid w:val="00CF2D98"/>
    <w:rsid w:val="00D205F6"/>
    <w:rsid w:val="00D36551"/>
    <w:rsid w:val="00D71237"/>
    <w:rsid w:val="00D83CBB"/>
    <w:rsid w:val="00D87AEB"/>
    <w:rsid w:val="00DD5C2A"/>
    <w:rsid w:val="00E02E4F"/>
    <w:rsid w:val="00E03F0D"/>
    <w:rsid w:val="00E41AB8"/>
    <w:rsid w:val="00E73D6E"/>
    <w:rsid w:val="00E926C0"/>
    <w:rsid w:val="00ED588F"/>
    <w:rsid w:val="00F11ED3"/>
    <w:rsid w:val="00F12E8B"/>
    <w:rsid w:val="00F434FE"/>
    <w:rsid w:val="00F54F58"/>
    <w:rsid w:val="00FD3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5C2A"/>
    <w:pPr>
      <w:keepNext/>
      <w:keepLines/>
      <w:spacing w:before="240" w:after="120"/>
      <w:outlineLvl w:val="0"/>
    </w:pPr>
    <w:rPr>
      <w:rFonts w:ascii="Candara" w:eastAsiaTheme="majorEastAsia" w:hAnsi="Candara" w:cstheme="majorBidi"/>
      <w:b/>
      <w:bCs/>
      <w:sz w:val="28"/>
      <w:szCs w:val="28"/>
    </w:rPr>
  </w:style>
  <w:style w:type="paragraph" w:styleId="berschrift2">
    <w:name w:val="heading 2"/>
    <w:basedOn w:val="Standard"/>
    <w:next w:val="Standard"/>
    <w:link w:val="berschrift2Zchn"/>
    <w:uiPriority w:val="9"/>
    <w:semiHidden/>
    <w:unhideWhenUsed/>
    <w:qFormat/>
    <w:rsid w:val="00DD5C2A"/>
    <w:pPr>
      <w:keepNext/>
      <w:keepLines/>
      <w:spacing w:before="120" w:after="120"/>
      <w:outlineLvl w:val="1"/>
    </w:pPr>
    <w:rPr>
      <w:rFonts w:ascii="Candara" w:eastAsiaTheme="majorEastAsia" w:hAnsi="Candara" w:cstheme="majorBidi"/>
      <w:b/>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5C2A"/>
    <w:pPr>
      <w:spacing w:before="120" w:after="120"/>
      <w:contextualSpacing/>
    </w:pPr>
    <w:rPr>
      <w:rFonts w:ascii="Candara" w:eastAsiaTheme="majorEastAsia" w:hAnsi="Candara" w:cstheme="majorBidi"/>
      <w:color w:val="000000" w:themeColor="text1"/>
      <w:spacing w:val="5"/>
      <w:kern w:val="28"/>
      <w:sz w:val="52"/>
      <w:szCs w:val="52"/>
    </w:rPr>
  </w:style>
  <w:style w:type="character" w:customStyle="1" w:styleId="TitelZchn">
    <w:name w:val="Titel Zchn"/>
    <w:basedOn w:val="Absatz-Standardschriftart"/>
    <w:link w:val="Titel"/>
    <w:uiPriority w:val="10"/>
    <w:rsid w:val="00DD5C2A"/>
    <w:rPr>
      <w:rFonts w:ascii="Candara" w:eastAsiaTheme="majorEastAsia" w:hAnsi="Candara"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DD5C2A"/>
    <w:rPr>
      <w:rFonts w:ascii="Candara" w:eastAsiaTheme="majorEastAsia" w:hAnsi="Candara" w:cstheme="majorBidi"/>
      <w:b/>
      <w:bCs/>
      <w:sz w:val="28"/>
      <w:szCs w:val="28"/>
    </w:rPr>
  </w:style>
  <w:style w:type="character" w:customStyle="1" w:styleId="berschrift2Zchn">
    <w:name w:val="Überschrift 2 Zchn"/>
    <w:basedOn w:val="Absatz-Standardschriftart"/>
    <w:link w:val="berschrift2"/>
    <w:uiPriority w:val="9"/>
    <w:semiHidden/>
    <w:rsid w:val="00DD5C2A"/>
    <w:rPr>
      <w:rFonts w:ascii="Candara" w:eastAsiaTheme="majorEastAsia" w:hAnsi="Candara" w:cstheme="majorBidi"/>
      <w:b/>
      <w:bCs/>
      <w:sz w:val="32"/>
      <w:szCs w:val="26"/>
    </w:rPr>
  </w:style>
  <w:style w:type="paragraph" w:styleId="Untertitel">
    <w:name w:val="Subtitle"/>
    <w:basedOn w:val="Standard"/>
    <w:next w:val="Standard"/>
    <w:link w:val="UntertitelZchn"/>
    <w:uiPriority w:val="11"/>
    <w:qFormat/>
    <w:rsid w:val="00DD5C2A"/>
    <w:pPr>
      <w:numPr>
        <w:ilvl w:val="1"/>
      </w:numPr>
    </w:pPr>
    <w:rPr>
      <w:rFonts w:ascii="Candara" w:eastAsiaTheme="majorEastAsia" w:hAnsi="Candara" w:cstheme="majorBidi"/>
      <w:iCs/>
      <w:color w:val="000000" w:themeColor="text1"/>
      <w:spacing w:val="15"/>
      <w:sz w:val="32"/>
      <w:szCs w:val="24"/>
    </w:rPr>
  </w:style>
  <w:style w:type="character" w:customStyle="1" w:styleId="UntertitelZchn">
    <w:name w:val="Untertitel Zchn"/>
    <w:basedOn w:val="Absatz-Standardschriftart"/>
    <w:link w:val="Untertitel"/>
    <w:uiPriority w:val="11"/>
    <w:rsid w:val="00DD5C2A"/>
    <w:rPr>
      <w:rFonts w:ascii="Candara" w:eastAsiaTheme="majorEastAsia" w:hAnsi="Candara" w:cstheme="majorBidi"/>
      <w:iCs/>
      <w:color w:val="000000" w:themeColor="text1"/>
      <w:spacing w:val="15"/>
      <w:sz w:val="32"/>
      <w:szCs w:val="24"/>
    </w:rPr>
  </w:style>
  <w:style w:type="table" w:styleId="Tabellenraster">
    <w:name w:val="Table Grid"/>
    <w:basedOn w:val="NormaleTabelle"/>
    <w:uiPriority w:val="59"/>
    <w:rsid w:val="0021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946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46AC9"/>
    <w:rPr>
      <w:rFonts w:ascii="Courier New" w:eastAsia="Times New Roman" w:hAnsi="Courier New" w:cs="Courier New"/>
      <w:sz w:val="20"/>
      <w:szCs w:val="20"/>
      <w:lang w:eastAsia="de-DE"/>
    </w:rPr>
  </w:style>
  <w:style w:type="paragraph" w:styleId="Listenabsatz">
    <w:name w:val="List Paragraph"/>
    <w:basedOn w:val="Standard"/>
    <w:uiPriority w:val="34"/>
    <w:qFormat/>
    <w:rsid w:val="00306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5C2A"/>
    <w:pPr>
      <w:keepNext/>
      <w:keepLines/>
      <w:spacing w:before="240" w:after="120"/>
      <w:outlineLvl w:val="0"/>
    </w:pPr>
    <w:rPr>
      <w:rFonts w:ascii="Candara" w:eastAsiaTheme="majorEastAsia" w:hAnsi="Candara" w:cstheme="majorBidi"/>
      <w:b/>
      <w:bCs/>
      <w:sz w:val="28"/>
      <w:szCs w:val="28"/>
    </w:rPr>
  </w:style>
  <w:style w:type="paragraph" w:styleId="berschrift2">
    <w:name w:val="heading 2"/>
    <w:basedOn w:val="Standard"/>
    <w:next w:val="Standard"/>
    <w:link w:val="berschrift2Zchn"/>
    <w:uiPriority w:val="9"/>
    <w:semiHidden/>
    <w:unhideWhenUsed/>
    <w:qFormat/>
    <w:rsid w:val="00DD5C2A"/>
    <w:pPr>
      <w:keepNext/>
      <w:keepLines/>
      <w:spacing w:before="120" w:after="120"/>
      <w:outlineLvl w:val="1"/>
    </w:pPr>
    <w:rPr>
      <w:rFonts w:ascii="Candara" w:eastAsiaTheme="majorEastAsia" w:hAnsi="Candara" w:cstheme="majorBidi"/>
      <w:b/>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5C2A"/>
    <w:pPr>
      <w:spacing w:before="120" w:after="120"/>
      <w:contextualSpacing/>
    </w:pPr>
    <w:rPr>
      <w:rFonts w:ascii="Candara" w:eastAsiaTheme="majorEastAsia" w:hAnsi="Candara" w:cstheme="majorBidi"/>
      <w:color w:val="000000" w:themeColor="text1"/>
      <w:spacing w:val="5"/>
      <w:kern w:val="28"/>
      <w:sz w:val="52"/>
      <w:szCs w:val="52"/>
    </w:rPr>
  </w:style>
  <w:style w:type="character" w:customStyle="1" w:styleId="TitelZchn">
    <w:name w:val="Titel Zchn"/>
    <w:basedOn w:val="Absatz-Standardschriftart"/>
    <w:link w:val="Titel"/>
    <w:uiPriority w:val="10"/>
    <w:rsid w:val="00DD5C2A"/>
    <w:rPr>
      <w:rFonts w:ascii="Candara" w:eastAsiaTheme="majorEastAsia" w:hAnsi="Candara"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DD5C2A"/>
    <w:rPr>
      <w:rFonts w:ascii="Candara" w:eastAsiaTheme="majorEastAsia" w:hAnsi="Candara" w:cstheme="majorBidi"/>
      <w:b/>
      <w:bCs/>
      <w:sz w:val="28"/>
      <w:szCs w:val="28"/>
    </w:rPr>
  </w:style>
  <w:style w:type="character" w:customStyle="1" w:styleId="berschrift2Zchn">
    <w:name w:val="Überschrift 2 Zchn"/>
    <w:basedOn w:val="Absatz-Standardschriftart"/>
    <w:link w:val="berschrift2"/>
    <w:uiPriority w:val="9"/>
    <w:semiHidden/>
    <w:rsid w:val="00DD5C2A"/>
    <w:rPr>
      <w:rFonts w:ascii="Candara" w:eastAsiaTheme="majorEastAsia" w:hAnsi="Candara" w:cstheme="majorBidi"/>
      <w:b/>
      <w:bCs/>
      <w:sz w:val="32"/>
      <w:szCs w:val="26"/>
    </w:rPr>
  </w:style>
  <w:style w:type="paragraph" w:styleId="Untertitel">
    <w:name w:val="Subtitle"/>
    <w:basedOn w:val="Standard"/>
    <w:next w:val="Standard"/>
    <w:link w:val="UntertitelZchn"/>
    <w:uiPriority w:val="11"/>
    <w:qFormat/>
    <w:rsid w:val="00DD5C2A"/>
    <w:pPr>
      <w:numPr>
        <w:ilvl w:val="1"/>
      </w:numPr>
    </w:pPr>
    <w:rPr>
      <w:rFonts w:ascii="Candara" w:eastAsiaTheme="majorEastAsia" w:hAnsi="Candara" w:cstheme="majorBidi"/>
      <w:iCs/>
      <w:color w:val="000000" w:themeColor="text1"/>
      <w:spacing w:val="15"/>
      <w:sz w:val="32"/>
      <w:szCs w:val="24"/>
    </w:rPr>
  </w:style>
  <w:style w:type="character" w:customStyle="1" w:styleId="UntertitelZchn">
    <w:name w:val="Untertitel Zchn"/>
    <w:basedOn w:val="Absatz-Standardschriftart"/>
    <w:link w:val="Untertitel"/>
    <w:uiPriority w:val="11"/>
    <w:rsid w:val="00DD5C2A"/>
    <w:rPr>
      <w:rFonts w:ascii="Candara" w:eastAsiaTheme="majorEastAsia" w:hAnsi="Candara" w:cstheme="majorBidi"/>
      <w:iCs/>
      <w:color w:val="000000" w:themeColor="text1"/>
      <w:spacing w:val="15"/>
      <w:sz w:val="32"/>
      <w:szCs w:val="24"/>
    </w:rPr>
  </w:style>
  <w:style w:type="table" w:styleId="Tabellenraster">
    <w:name w:val="Table Grid"/>
    <w:basedOn w:val="NormaleTabelle"/>
    <w:uiPriority w:val="59"/>
    <w:rsid w:val="0021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946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46AC9"/>
    <w:rPr>
      <w:rFonts w:ascii="Courier New" w:eastAsia="Times New Roman" w:hAnsi="Courier New" w:cs="Courier New"/>
      <w:sz w:val="20"/>
      <w:szCs w:val="20"/>
      <w:lang w:eastAsia="de-DE"/>
    </w:rPr>
  </w:style>
  <w:style w:type="paragraph" w:styleId="Listenabsatz">
    <w:name w:val="List Paragraph"/>
    <w:basedOn w:val="Standard"/>
    <w:uiPriority w:val="34"/>
    <w:qFormat/>
    <w:rsid w:val="0030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8482">
      <w:bodyDiv w:val="1"/>
      <w:marLeft w:val="0"/>
      <w:marRight w:val="0"/>
      <w:marTop w:val="0"/>
      <w:marBottom w:val="0"/>
      <w:divBdr>
        <w:top w:val="none" w:sz="0" w:space="0" w:color="auto"/>
        <w:left w:val="none" w:sz="0" w:space="0" w:color="auto"/>
        <w:bottom w:val="none" w:sz="0" w:space="0" w:color="auto"/>
        <w:right w:val="none" w:sz="0" w:space="0" w:color="auto"/>
      </w:divBdr>
    </w:div>
    <w:div w:id="371658954">
      <w:bodyDiv w:val="1"/>
      <w:marLeft w:val="0"/>
      <w:marRight w:val="0"/>
      <w:marTop w:val="0"/>
      <w:marBottom w:val="0"/>
      <w:divBdr>
        <w:top w:val="none" w:sz="0" w:space="0" w:color="auto"/>
        <w:left w:val="none" w:sz="0" w:space="0" w:color="auto"/>
        <w:bottom w:val="none" w:sz="0" w:space="0" w:color="auto"/>
        <w:right w:val="none" w:sz="0" w:space="0" w:color="auto"/>
      </w:divBdr>
    </w:div>
    <w:div w:id="933394829">
      <w:bodyDiv w:val="1"/>
      <w:marLeft w:val="0"/>
      <w:marRight w:val="0"/>
      <w:marTop w:val="0"/>
      <w:marBottom w:val="0"/>
      <w:divBdr>
        <w:top w:val="none" w:sz="0" w:space="0" w:color="auto"/>
        <w:left w:val="none" w:sz="0" w:space="0" w:color="auto"/>
        <w:bottom w:val="none" w:sz="0" w:space="0" w:color="auto"/>
        <w:right w:val="none" w:sz="0" w:space="0" w:color="auto"/>
      </w:divBdr>
    </w:div>
    <w:div w:id="1060666743">
      <w:bodyDiv w:val="1"/>
      <w:marLeft w:val="0"/>
      <w:marRight w:val="0"/>
      <w:marTop w:val="0"/>
      <w:marBottom w:val="0"/>
      <w:divBdr>
        <w:top w:val="none" w:sz="0" w:space="0" w:color="auto"/>
        <w:left w:val="none" w:sz="0" w:space="0" w:color="auto"/>
        <w:bottom w:val="none" w:sz="0" w:space="0" w:color="auto"/>
        <w:right w:val="none" w:sz="0" w:space="0" w:color="auto"/>
      </w:divBdr>
    </w:div>
    <w:div w:id="1534876831">
      <w:bodyDiv w:val="1"/>
      <w:marLeft w:val="0"/>
      <w:marRight w:val="0"/>
      <w:marTop w:val="0"/>
      <w:marBottom w:val="0"/>
      <w:divBdr>
        <w:top w:val="none" w:sz="0" w:space="0" w:color="auto"/>
        <w:left w:val="none" w:sz="0" w:space="0" w:color="auto"/>
        <w:bottom w:val="none" w:sz="0" w:space="0" w:color="auto"/>
        <w:right w:val="none" w:sz="0" w:space="0" w:color="auto"/>
      </w:divBdr>
    </w:div>
    <w:div w:id="1975788712">
      <w:bodyDiv w:val="1"/>
      <w:marLeft w:val="0"/>
      <w:marRight w:val="0"/>
      <w:marTop w:val="0"/>
      <w:marBottom w:val="0"/>
      <w:divBdr>
        <w:top w:val="none" w:sz="0" w:space="0" w:color="auto"/>
        <w:left w:val="none" w:sz="0" w:space="0" w:color="auto"/>
        <w:bottom w:val="none" w:sz="0" w:space="0" w:color="auto"/>
        <w:right w:val="none" w:sz="0" w:space="0" w:color="auto"/>
      </w:divBdr>
    </w:div>
    <w:div w:id="20338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9EBF8-5B18-4749-974A-2137D53B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2173</Words>
  <Characters>13691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Michael Dz</cp:lastModifiedBy>
  <cp:revision>49</cp:revision>
  <dcterms:created xsi:type="dcterms:W3CDTF">2021-01-28T10:19:00Z</dcterms:created>
  <dcterms:modified xsi:type="dcterms:W3CDTF">2021-04-17T19:36:00Z</dcterms:modified>
</cp:coreProperties>
</file>