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93D" w:rsidRDefault="008B593D"/>
    <w:p w:rsidR="000F1B89" w:rsidRDefault="000F1B89"/>
    <w:p w:rsidR="000F1B89" w:rsidRDefault="000F1B89"/>
    <w:p w:rsidR="000F1B89" w:rsidRDefault="000F1B89"/>
    <w:p w:rsidR="000F1B89" w:rsidRDefault="000F1B89" w:rsidP="000F1B89">
      <w:pPr>
        <w:pStyle w:val="Titel"/>
        <w:jc w:val="center"/>
      </w:pPr>
      <w:r>
        <w:t>Vorbericht</w:t>
      </w:r>
    </w:p>
    <w:p w:rsidR="000F1B89" w:rsidRDefault="000F1B89" w:rsidP="000F1B89">
      <w:pPr>
        <w:pStyle w:val="Untertitel"/>
        <w:jc w:val="center"/>
      </w:pPr>
      <w:r>
        <w:t>zum Haushaltsplan</w:t>
      </w:r>
      <w:r>
        <w:br/>
        <w:t xml:space="preserve">der Ortsgemeinde Niederfischbach</w:t>
      </w:r>
      <w:r>
        <w:br/>
        <w:t xml:space="preserve">für das Haushaltsjahr 2023</w:t>
      </w:r>
    </w:p>
    <w:p w:rsidR="000F1B89" w:rsidRDefault="000F1B89" w:rsidP="000F1B89"/>
    <w:p w:rsidR="000F1B89" w:rsidRDefault="000F1B89">
      <w:pPr>
        <w:spacing w:after="160" w:line="259" w:lineRule="auto"/>
        <w:jc w:val="left"/>
      </w:pPr>
      <w:r>
        <w:br w:type="page"/>
      </w:r>
    </w:p>
    <w:p w:rsidR="000F1B89" w:rsidRDefault="000F1B89">
      <w:pPr>
        <w:spacing w:after="160" w:line="259" w:lineRule="auto"/>
        <w:jc w:val="left"/>
      </w:pPr>
      <w:r>
        <w:lastRenderedPageBreak/>
        <w:br w:type="page"/>
      </w:r>
    </w:p>
    <w:p w:rsidR="000F1B89" w:rsidRPr="00372BF6" w:rsidRDefault="000F1B89" w:rsidP="000F1B89">
      <w:pPr>
        <w:pStyle w:val="berschrift1"/>
        <w:numPr>
          <w:ilvl w:val="0"/>
          <w:numId w:val="3"/>
        </w:numPr>
      </w:pPr>
      <w:bookmarkStart w:id="0" w:name="_Toc89670408"/>
      <w:r w:rsidRPr="00372BF6">
        <w:lastRenderedPageBreak/>
        <w:t>Allgemeine Angaben</w:t>
      </w:r>
      <w:bookmarkEnd w:id="0"/>
    </w:p>
    <w:p w:rsidR="000F1B89" w:rsidRDefault="000F1B89" w:rsidP="000F1B89">
      <w:pPr>
        <w:pStyle w:val="KeinLeerraum"/>
        <w:jc w:val="both"/>
        <w:rPr>
          <w:sz w:val="20"/>
          <w:szCs w:val="20"/>
        </w:rPr>
      </w:pPr>
    </w:p>
    <w:p w:rsidR="000F1B89" w:rsidRDefault="000F1B89" w:rsidP="000F1B89">
      <w:r>
        <w:t xml:space="preserve">Gemäß § 96 Gemeindeordnung Rheinland-Pfalz (GemO) ist der Haushaltsplan die Grundlage der Haushaltswirtschaft der Gemeinde und ist für die Gemeinde verbindlich. </w:t>
      </w:r>
    </w:p>
    <w:p w:rsidR="000F1B89" w:rsidRDefault="000F1B89" w:rsidP="000F1B89">
      <w:r>
        <w:t>Im Haushaltsplan sind grundsätzlich alle anfallenden Erträge und Aufwendungen, alle Einzahlungen und Auszahlungen sowie die notwendigen Verpflichtungsermächtigungen einzuplanen.</w:t>
      </w:r>
    </w:p>
    <w:p w:rsidR="000F1B89" w:rsidRDefault="000F1B89" w:rsidP="000F1B89"/>
    <w:p w:rsidR="000F1B89" w:rsidRDefault="000F1B89" w:rsidP="000F1B89">
      <w:r>
        <w:t>Der Haushaltsplan besteht gemäß § 96 Abs. 4 GemO aus dem Ergebnishaushalt, dem Finanzhaushalt, den Teilhaushalten und dem Stellenplan.</w:t>
      </w:r>
    </w:p>
    <w:p w:rsidR="000F1B89" w:rsidRDefault="000F1B89" w:rsidP="000F1B89"/>
    <w:p w:rsidR="000F1B89" w:rsidRDefault="000F1B89" w:rsidP="000F1B89">
      <w:r>
        <w:t>Der Vorbericht soll einen Überblick über die Entwicklung der Haushaltswirtschaft im Haushaltsjahr unter Einbeziehung insbesondere der beiden Haushaltsvorjahre geben.</w:t>
      </w:r>
    </w:p>
    <w:p w:rsidR="000F1B89" w:rsidRDefault="000F1B89" w:rsidP="000F1B89">
      <w:pPr>
        <w:pStyle w:val="KeinLeerraum"/>
        <w:jc w:val="both"/>
        <w:rPr>
          <w:sz w:val="20"/>
          <w:szCs w:val="20"/>
        </w:rPr>
      </w:pPr>
    </w:p>
    <w:p w:rsidR="000F1B89" w:rsidRDefault="000F1B89" w:rsidP="000F1B89">
      <w:pPr>
        <w:pStyle w:val="KeinLeerraum"/>
        <w:jc w:val="both"/>
        <w:rPr>
          <w:sz w:val="20"/>
          <w:szCs w:val="20"/>
        </w:rPr>
      </w:pPr>
    </w:p>
    <w:p w:rsidR="000F1B89" w:rsidRDefault="000F1B89" w:rsidP="000F1B89">
      <w:pPr>
        <w:pStyle w:val="berschrift2"/>
        <w:numPr>
          <w:ilvl w:val="1"/>
          <w:numId w:val="3"/>
        </w:numPr>
        <w:ind w:hanging="792"/>
        <w:rPr>
          <w:b w:val="0"/>
        </w:rPr>
      </w:pPr>
      <w:bookmarkStart w:id="1" w:name="_Toc87430857"/>
      <w:bookmarkStart w:id="2" w:name="_Toc89670409"/>
      <w:r w:rsidRPr="003B0924">
        <w:t xml:space="preserve">Allgemeine </w:t>
      </w:r>
      <w:r w:rsidRPr="00372BF6">
        <w:t>finanzwirtschaftliche</w:t>
      </w:r>
      <w:r w:rsidRPr="003B0924">
        <w:t xml:space="preserve"> Rahmenbedingungen</w:t>
      </w:r>
      <w:bookmarkEnd w:id="1"/>
      <w:bookmarkEnd w:id="2"/>
    </w:p>
    <w:p w:rsidR="000F1B89" w:rsidRDefault="000F1B89" w:rsidP="000F1B89">
      <w:pPr>
        <w:pStyle w:val="KeinLeerraum"/>
        <w:jc w:val="both"/>
        <w:rPr>
          <w:sz w:val="20"/>
          <w:szCs w:val="20"/>
        </w:rPr>
      </w:pPr>
    </w:p>
    <w:p w:rsidR="000F1B89" w:rsidRDefault="000F1B89" w:rsidP="000F1B89">
      <w:r>
        <w:t xml:space="preserve">Bestimmend für die Entwicklung der Haushaltsplanung 2023 sind verschiedene Faktoren, die sich auf die Plangestaltung auswirken. Externe Faktoren sind die Nachwirkungen der </w:t>
      </w:r>
      <w:proofErr w:type="spellStart"/>
      <w:r>
        <w:t>Covid</w:t>
      </w:r>
      <w:proofErr w:type="spellEnd"/>
      <w:r>
        <w:t xml:space="preserve"> 19 Pandemie sowie die deutlichen Preissteigerungen an den Märkten, die den Haushalt der Ortsgemeinde negativ beeinflussen. Infolge der Preissteigerung wird ebenfalls mit deutlichen Steigerungen der Tarifentgelte der kommunalen Beschäftigten gerechnet. Hierdurch werden erheblich höhere Aufwendungen sowohl unmittelbar als auch mittelbar über die Umlagen in die Haushalte der Ortsgemeinden einkalkuliert.</w:t>
      </w:r>
    </w:p>
    <w:p w:rsidR="000F1B89" w:rsidRDefault="000F1B89" w:rsidP="000F1B89">
      <w:pPr>
        <w:pStyle w:val="KeinLeerraum"/>
        <w:jc w:val="both"/>
        <w:rPr>
          <w:sz w:val="20"/>
          <w:szCs w:val="20"/>
        </w:rPr>
      </w:pPr>
    </w:p>
    <w:p w:rsidR="000F1B89" w:rsidRDefault="000F1B89" w:rsidP="000F1B89">
      <w:r>
        <w:t xml:space="preserve">Daneben </w:t>
      </w:r>
      <w:proofErr w:type="gramStart"/>
      <w:r>
        <w:t>beeinflussen</w:t>
      </w:r>
      <w:proofErr w:type="gramEnd"/>
      <w:r>
        <w:t xml:space="preserve"> die Neufassung der Regeln des kommunalen Finanzausgleichs zum Haushaltsjahr 2023 ganz erheblich die Einnahmesituation sowohl der Ortsgemeinde selbst, als auch der umlageberechtigten Körperschaften. Infolge der Reform wurde seitens des Landkreises die Umlage auf 40 % gesenkt. Die Verbandsgemeindeumlage bleibt stabil bei 26 %. Um dies zu erreichen hat das Land unter anderem die Bemessungsgrundlage der Steuerkraft – durch Anhebung der Nivellierungssätze – erheblich verbreitert, also die wesentlichen Steuereinnahmen der Ortsgemeinden in deutlich größerem Ausmaß den Umlagen unterworfen und sie in größerem Maße auf die fiktiven Finanzbedarfe des Finanzausgleichs angerechnet, so dass die Erhöhung der Steuersätze unumgänglich wird.</w:t>
      </w:r>
    </w:p>
    <w:p w:rsidR="000F1B89" w:rsidRDefault="000F1B89" w:rsidP="000F1B89">
      <w:pPr>
        <w:pStyle w:val="KeinLeerraum"/>
        <w:jc w:val="both"/>
        <w:rPr>
          <w:sz w:val="20"/>
          <w:szCs w:val="20"/>
        </w:rPr>
      </w:pPr>
    </w:p>
    <w:p w:rsidR="000F1B89" w:rsidRDefault="000F1B89" w:rsidP="000F1B89">
      <w:r>
        <w:t>Hinzu kommt, dass seitens des Innenministeriums die nachgelagerten Aufsichtsbehörden aufgefordert wurden die Kommunalhaushalte sehr viel strenger zu prüfen und den Haushaltsausgleich oder zumindest die Finanzierung der Schulden zu erzwingen.</w:t>
      </w:r>
    </w:p>
    <w:p w:rsidR="000F1B89" w:rsidRDefault="000F1B89" w:rsidP="000F1B89">
      <w:pPr>
        <w:pStyle w:val="KeinLeerraum"/>
        <w:jc w:val="both"/>
        <w:rPr>
          <w:sz w:val="20"/>
          <w:szCs w:val="20"/>
        </w:rPr>
      </w:pPr>
    </w:p>
    <w:p w:rsidR="000F1B89" w:rsidRDefault="000F1B89" w:rsidP="000F1B89">
      <w:pPr>
        <w:pStyle w:val="KeinLeerraum"/>
        <w:jc w:val="both"/>
        <w:rPr>
          <w:sz w:val="20"/>
          <w:szCs w:val="20"/>
        </w:rPr>
      </w:pPr>
    </w:p>
    <w:p w:rsidR="000F1B89" w:rsidRPr="00372BF6" w:rsidRDefault="000F1B89" w:rsidP="000F1B89">
      <w:pPr>
        <w:pStyle w:val="berschrift2"/>
        <w:numPr>
          <w:ilvl w:val="1"/>
          <w:numId w:val="3"/>
        </w:numPr>
        <w:ind w:hanging="792"/>
      </w:pPr>
      <w:bookmarkStart w:id="3" w:name="_Toc89670410"/>
      <w:r w:rsidRPr="00372BF6">
        <w:t xml:space="preserve">Rechtliche Grundlagen der </w:t>
      </w:r>
      <w:bookmarkEnd w:id="3"/>
      <w:r w:rsidR="00F8771C">
        <w:t xml:space="preserve">Ortsgemeinde Niederfischbach</w:t>
      </w:r>
    </w:p>
    <w:p w:rsidR="000F1B89" w:rsidRDefault="000F1B89" w:rsidP="000F1B89">
      <w:pPr>
        <w:pStyle w:val="KeinLeerraum"/>
        <w:jc w:val="both"/>
        <w:rPr>
          <w:sz w:val="20"/>
          <w:szCs w:val="20"/>
        </w:rPr>
      </w:pPr>
    </w:p>
    <w:p w:rsidR="000F1B89" w:rsidRDefault="000F1B89" w:rsidP="000F1B89">
      <w:r>
        <w:t xml:space="preserve">Die Ortsgemeinde Niederfischbach ist eine Gebietskörperschaft und somit eine juristische Person des öffentlichen Rechts. Sie ist Teil der Verbandsgemeinde Kirchen (Sieg) im Landkreis Altenkirchen.</w:t>
      </w:r>
    </w:p>
    <w:p w:rsidR="000F1B89" w:rsidRDefault="000F1B89" w:rsidP="000F1B89"/>
    <w:p w:rsidR="000F1B89" w:rsidRDefault="000F1B89" w:rsidP="000F1B89">
      <w:r>
        <w:t xml:space="preserve">Die Organe der Ortsgemeinde Niederfischbach sind</w:t>
      </w:r>
    </w:p>
    <w:p w:rsidR="000F1B89" w:rsidRDefault="000F1B89" w:rsidP="000F1B89">
      <w:pPr>
        <w:pStyle w:val="Listenabsatz"/>
        <w:numPr>
          <w:ilvl w:val="0"/>
          <w:numId w:val="2"/>
        </w:numPr>
      </w:pPr>
      <w:r>
        <w:t xml:space="preserve">der </w:t>
      </w:r>
      <w:r w:rsidR="00972BAC">
        <w:t xml:space="preserve">Ortsgemeinde</w:t>
      </w:r>
      <w:r>
        <w:t>rat</w:t>
      </w:r>
    </w:p>
    <w:p w:rsidR="000F1B89" w:rsidRDefault="000F1B89" w:rsidP="000F1B89">
      <w:pPr>
        <w:pStyle w:val="Listenabsatz"/>
        <w:numPr>
          <w:ilvl w:val="0"/>
          <w:numId w:val="2"/>
        </w:numPr>
      </w:pPr>
      <w:r>
        <w:t xml:space="preserve">der </w:t>
      </w:r>
      <w:r w:rsidR="00972BAC">
        <w:t xml:space="preserve">Ortsbürgermeister</w:t>
      </w:r>
    </w:p>
    <w:p w:rsidR="000F1B89" w:rsidRPr="000F1B89" w:rsidRDefault="000F1B89" w:rsidP="000F1B89">
      <w:pPr>
        <w:pStyle w:val="berschrift2"/>
        <w:numPr>
          <w:ilvl w:val="1"/>
          <w:numId w:val="3"/>
        </w:numPr>
        <w:ind w:hanging="792"/>
      </w:pPr>
      <w:bookmarkStart w:id="4" w:name="_Toc89670411"/>
      <w:r w:rsidRPr="000F1B89">
        <w:lastRenderedPageBreak/>
        <w:t>Einwohnerzahlen</w:t>
      </w:r>
      <w:bookmarkEnd w:id="4"/>
    </w:p>
    <w:p w:rsidR="000F1B89" w:rsidRDefault="000F1B89" w:rsidP="000F1B89">
      <w:pPr>
        <w:pStyle w:val="KeinLeerraum"/>
        <w:jc w:val="both"/>
        <w:rPr>
          <w:sz w:val="20"/>
          <w:szCs w:val="20"/>
        </w:rPr>
      </w:pPr>
    </w:p>
    <w:p w:rsidR="000F1B89" w:rsidRDefault="000F1B89" w:rsidP="000F1B89">
      <w:r>
        <w:t>Zum 30.06</w:t>
      </w:r>
      <w:proofErr w:type="gramStart"/>
      <w:r>
        <w:t>.</w:t>
      </w:r>
      <w:r w:rsidR="00972BAC">
        <w:t xml:space="preserve">2022</w:t>
      </w:r>
      <w:r>
        <w:t xml:space="preserve"> sind </w:t>
      </w:r>
      <w:r w:rsidR="00972BAC">
        <w:t xml:space="preserve">4.131</w:t>
      </w:r>
      <w:r>
        <w:t xml:space="preserve"> Einwohner in der </w:t>
      </w:r>
      <w:r w:rsidR="00C37868">
        <w:t xml:space="preserve">Ortsgemeinde Niederfischbach </w:t>
      </w:r>
      <w:r>
        <w:t>gemeldet.</w:t>
      </w:r>
    </w:p>
    <w:p w:rsidR="000F1B89" w:rsidRDefault="000F1B89" w:rsidP="000F1B89">
      <w:r>
        <w:t>Entwicklung der Einwohnerzahlen jeweils zum 30.06. eines Jahres</w:t>
      </w:r>
    </w:p>
    <w:p w:rsidR="000F1B89" w:rsidRDefault="000F1B89" w:rsidP="000F1B89"/>
    <w:p w:rsidR="000F1B89" w:rsidRDefault="00C37868" w:rsidP="000F1B89">
      <w:pPr>
        <w:rPr>
          <w:noProof/>
        </w:rPr>
      </w:pPr>
      <w:r>
        <w:rPr>
          <w:noProof/>
        </w:rPr>
        <w:t xml:space="preserve"/>
      </w:r>
      <w:r>
        <w:drawing>
          <wp:inline xmlns:a="http://schemas.openxmlformats.org/drawingml/2006/main" xmlns:pic="http://schemas.openxmlformats.org/drawingml/2006/picture">
            <wp:extent cx="5852160" cy="4389120"/>
            <wp:docPr id="1001" name="Picture 1"/>
            <wp:cNvGraphicFramePr>
              <a:graphicFrameLocks noChangeAspect="1"/>
            </wp:cNvGraphicFramePr>
            <a:graphic>
              <a:graphicData uri="http://schemas.openxmlformats.org/drawingml/2006/picture">
                <pic:pic>
                  <pic:nvPicPr>
                    <pic:cNvPr id="0" name="bev-entw.png"/>
                    <pic:cNvPicPr/>
                  </pic:nvPicPr>
                  <pic:blipFill>
                    <a:blip r:embed="rId11"/>
                    <a:stretch>
                      <a:fillRect/>
                    </a:stretch>
                  </pic:blipFill>
                  <pic:spPr>
                    <a:xfrm>
                      <a:off x="0" y="0"/>
                      <a:ext cx="5852160" cy="4389120"/>
                    </a:xfrm>
                    <a:prstGeom prst="rect"/>
                  </pic:spPr>
                </pic:pic>
              </a:graphicData>
            </a:graphic>
          </wp:inline>
        </w:drawing>
      </w:r>
      <w:r>
        <w:t xml:space="preserve"/>
      </w:r>
    </w:p>
    <w:p w:rsidR="00C37868" w:rsidRDefault="00C37868" w:rsidP="000F1B89"/>
    <w:p w:rsidR="00C37868" w:rsidRDefault="00C37868" w:rsidP="000F1B89">
      <w:r>
        <w:t xml:space="preserve"/>
      </w:r>
    </w:p>
    <w:p w:rsidR="00C37868" w:rsidRDefault="00C37868" w:rsidP="000F1B89"/>
    <w:p w:rsidR="00C37868" w:rsidRDefault="00C37868" w:rsidP="000F1B89">
      <w:r>
        <w:t xml:space="preserve"/>
      </w:r>
    </w:p>
    <w:p w:rsidR="000F1B89" w:rsidRPr="001B4E93" w:rsidRDefault="00F140FE" w:rsidP="001B4E93">
      <w:pPr>
        <w:pStyle w:val="KeinLeerraum"/>
        <w:jc w:val="both"/>
        <w:rPr>
          <w:rFonts w:ascii="Arial" w:hAnsi="Arial" w:cs="Arial"/>
          <w:sz w:val="16"/>
          <w:szCs w:val="16"/>
        </w:rPr>
      </w:pPr>
      <w:r w:rsidRPr="001B4E93">
        <w:rPr>
          <w:rFonts w:ascii="Arial" w:hAnsi="Arial" w:cs="Arial"/>
          <w:sz w:val="16"/>
          <w:szCs w:val="16"/>
        </w:rPr>
        <w:t xml:space="preserve"/>
      </w:r>
    </w:p>
    <w:p w:rsidR="000F1B89" w:rsidRDefault="000F1B89" w:rsidP="000F1B89"/>
    <w:p w:rsidR="000F1B89" w:rsidRDefault="000F1B89" w:rsidP="000F1B89"/>
    <w:p w:rsidR="000F1B89" w:rsidRDefault="000F1B89" w:rsidP="000F1B89"/>
    <w:p w:rsidR="000F1B89" w:rsidRDefault="000F1B89" w:rsidP="000F1B89">
      <w:pPr>
        <w:rPr>
          <w:sz w:val="28"/>
        </w:rPr>
      </w:pPr>
    </w:p>
    <w:p w:rsidR="000F1B89" w:rsidRDefault="000F1B89" w:rsidP="000F1B89">
      <w:pPr>
        <w:pStyle w:val="berschrift2"/>
        <w:numPr>
          <w:ilvl w:val="1"/>
          <w:numId w:val="3"/>
        </w:numPr>
        <w:ind w:hanging="792"/>
      </w:pPr>
      <w:r>
        <w:t>Fläche</w:t>
      </w:r>
    </w:p>
    <w:p w:rsidR="000F1B89" w:rsidRDefault="000F1B89" w:rsidP="000F1B89">
      <w:r>
        <w:t xml:space="preserve">Die Gemeinde hat eine flächenmäßige Ausdehnung von </w:t>
      </w:r>
      <w:r w:rsidR="00C37868">
        <w:rPr>
          <w:rFonts w:cs="Arial"/>
          <w:color w:val="202122"/>
          <w:sz w:val="21"/>
          <w:szCs w:val="21"/>
          <w:shd w:val="clear" w:color="auto" w:fill="FFFFFF"/>
        </w:rPr>
        <w:t xml:space="preserve">14,47</w:t>
      </w:r>
      <w:r>
        <w:rPr>
          <w:rFonts w:cs="Arial"/>
          <w:color w:val="202122"/>
          <w:sz w:val="21"/>
          <w:szCs w:val="21"/>
          <w:shd w:val="clear" w:color="auto" w:fill="FFFFFF"/>
        </w:rPr>
        <w:t> km</w:t>
      </w:r>
      <w:r>
        <w:rPr>
          <w:rFonts w:cs="Arial"/>
          <w:color w:val="202122"/>
          <w:shd w:val="clear" w:color="auto" w:fill="FFFFFF"/>
          <w:vertAlign w:val="superscript"/>
        </w:rPr>
        <w:t>2</w:t>
      </w:r>
      <w:r>
        <w:t>. Die Fläche gliedert sich in folgende Nutzungsarten</w:t>
      </w:r>
    </w:p>
    <w:p w:rsidR="000F1B89" w:rsidRDefault="000F1B89" w:rsidP="000F1B89"/>
    <w:p w:rsidR="000F1B89" w:rsidRDefault="00C37868" w:rsidP="000F1B89">
      <w:pPr>
        <w:rPr>
          <w:sz w:val="28"/>
        </w:rPr>
      </w:pPr>
      <w:r>
        <w:rPr>
          <w:sz w:val="28"/>
        </w:rPr>
        <w:t xml:space="preserve"/>
      </w:r>
      <w:r>
        <w:drawing>
          <wp:inline xmlns:a="http://schemas.openxmlformats.org/drawingml/2006/main" xmlns:pic="http://schemas.openxmlformats.org/drawingml/2006/picture">
            <wp:extent cx="7315200" cy="4572000"/>
            <wp:docPr id="1002" name="Picture 1"/>
            <wp:cNvGraphicFramePr>
              <a:graphicFrameLocks noChangeAspect="1"/>
            </wp:cNvGraphicFramePr>
            <a:graphic>
              <a:graphicData uri="http://schemas.openxmlformats.org/drawingml/2006/picture">
                <pic:pic>
                  <pic:nvPicPr>
                    <pic:cNvPr id="0" name="flaechennutzung.png"/>
                    <pic:cNvPicPr/>
                  </pic:nvPicPr>
                  <pic:blipFill>
                    <a:blip r:embed="rId12"/>
                    <a:stretch>
                      <a:fillRect/>
                    </a:stretch>
                  </pic:blipFill>
                  <pic:spPr>
                    <a:xfrm>
                      <a:off x="0" y="0"/>
                      <a:ext cx="7315200" cy="4572000"/>
                    </a:xfrm>
                    <a:prstGeom prst="rect"/>
                  </pic:spPr>
                </pic:pic>
              </a:graphicData>
            </a:graphic>
          </wp:inline>
        </w:drawing>
      </w:r>
      <w:r>
        <w:t xml:space="preserve"/>
      </w:r>
      <w:bookmarkStart w:id="5" w:name="_GoBack"/>
    </w:p>
    <w:p w:rsidR="000F1B89" w:rsidRPr="004A6697" w:rsidRDefault="00F140FE" w:rsidP="000F1B89">
      <w:pPr>
        <w:pStyle w:val="KeinLeerraum"/>
        <w:jc w:val="both"/>
        <w:rPr>
          <w:sz w:val="16"/>
          <w:szCs w:val="16"/>
        </w:rPr>
      </w:pPr>
      <w:r>
        <w:rPr>
          <w:sz w:val="16"/>
          <w:szCs w:val="16"/>
        </w:rPr>
        <w:t xml:space="preserve">Statistisches Landesamt RLP, 2021</w:t>
      </w:r>
      <w:bookmarkEnd w:id="5"/>
    </w:p>
    <w:sectPr w:rsidR="000F1B89" w:rsidRPr="004A6697" w:rsidSect="009B724C">
      <w:head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097" w:rsidRDefault="00BF1097" w:rsidP="009B724C">
      <w:pPr>
        <w:spacing w:after="0"/>
      </w:pPr>
      <w:r>
        <w:separator/>
      </w:r>
    </w:p>
  </w:endnote>
  <w:endnote w:type="continuationSeparator" w:id="0">
    <w:p w:rsidR="00BF1097" w:rsidRDefault="00BF1097" w:rsidP="009B72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097" w:rsidRDefault="00BF1097" w:rsidP="009B724C">
      <w:pPr>
        <w:spacing w:after="0"/>
      </w:pPr>
      <w:r>
        <w:separator/>
      </w:r>
    </w:p>
  </w:footnote>
  <w:footnote w:type="continuationSeparator" w:id="0">
    <w:p w:rsidR="00BF1097" w:rsidRDefault="00BF1097" w:rsidP="009B724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24C" w:rsidRDefault="009B724C" w:rsidP="009B724C">
    <w:pPr>
      <w:pStyle w:val="Kopfzeile"/>
      <w:pBdr>
        <w:bottom w:val="single" w:sz="4" w:space="1" w:color="auto"/>
      </w:pBdr>
    </w:pPr>
    <w:r>
      <w:t>Vorbericht</w:t>
    </w:r>
    <w:r>
      <w:tab/>
      <w:t xml:space="preserve">Ortsgemeinde Niederfischbach</w:t>
    </w:r>
    <w:r>
      <w:tab/>
      <w:t xml:space="preserve">Haushaltsjahr: 2023</w:t>
    </w:r>
  </w:p>
  <w:p w:rsidR="009B724C" w:rsidRDefault="009B724C" w:rsidP="009B724C">
    <w:pPr>
      <w:pStyle w:val="Kopfzeile"/>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6EE"/>
    <w:multiLevelType w:val="hybridMultilevel"/>
    <w:tmpl w:val="83E2EB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D33E0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A721A"/>
    <w:multiLevelType w:val="multilevel"/>
    <w:tmpl w:val="64F470C4"/>
    <w:lvl w:ilvl="0">
      <w:start w:val="1"/>
      <w:numFmt w:val="decimal"/>
      <w:lvlText w:val="%1"/>
      <w:lvlJc w:val="left"/>
      <w:pPr>
        <w:ind w:left="705" w:hanging="7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nsid w:val="2EA17F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2B77B3"/>
    <w:multiLevelType w:val="hybridMultilevel"/>
    <w:tmpl w:val="38F43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6FF3FD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4003343"/>
    <w:multiLevelType w:val="multilevel"/>
    <w:tmpl w:val="0407001F"/>
    <w:lvl w:ilvl="0">
      <w:start w:val="1"/>
      <w:numFmt w:val="decimal"/>
      <w:lvlText w:val="%1."/>
      <w:lvlJc w:val="left"/>
      <w:pPr>
        <w:ind w:left="360" w:hanging="360"/>
      </w:pPr>
      <w:rPr>
        <w:u w:val="single"/>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B89"/>
    <w:rsid w:val="000F1B89"/>
    <w:rsid w:val="001B4E93"/>
    <w:rsid w:val="00271BD8"/>
    <w:rsid w:val="0057465B"/>
    <w:rsid w:val="006368E1"/>
    <w:rsid w:val="00654200"/>
    <w:rsid w:val="007F7BCD"/>
    <w:rsid w:val="008B593D"/>
    <w:rsid w:val="00972BAC"/>
    <w:rsid w:val="009B724C"/>
    <w:rsid w:val="00A21B30"/>
    <w:rsid w:val="00AF3171"/>
    <w:rsid w:val="00B84B52"/>
    <w:rsid w:val="00BA13FB"/>
    <w:rsid w:val="00BF1097"/>
    <w:rsid w:val="00C37868"/>
    <w:rsid w:val="00F140FE"/>
    <w:rsid w:val="00F8771C"/>
    <w:rsid w:val="00FB7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7BCD"/>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7F7BCD"/>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7F7BCD"/>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BA13FB"/>
    <w:pPr>
      <w:keepNext/>
      <w:keepLines/>
      <w:spacing w:before="40" w:after="0"/>
      <w:outlineLvl w:val="2"/>
    </w:pPr>
    <w:rPr>
      <w:rFonts w:asciiTheme="majorHAnsi" w:eastAsiaTheme="majorEastAsia" w:hAnsiTheme="majorHAnsi" w:cstheme="majorBidi"/>
      <w:sz w:val="24"/>
      <w:szCs w:val="24"/>
      <w:u w:val="single"/>
    </w:rPr>
  </w:style>
  <w:style w:type="paragraph" w:styleId="berschrift4">
    <w:name w:val="heading 4"/>
    <w:basedOn w:val="Standard"/>
    <w:next w:val="Standard"/>
    <w:link w:val="berschrift4Zchn"/>
    <w:uiPriority w:val="9"/>
    <w:unhideWhenUsed/>
    <w:qFormat/>
    <w:rsid w:val="00BA13FB"/>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271BD8"/>
    <w:pPr>
      <w:keepNext/>
      <w:keepLines/>
      <w:spacing w:before="40"/>
      <w:ind w:left="284"/>
      <w:outlineLvl w:val="4"/>
    </w:pPr>
    <w:rPr>
      <w:rFonts w:eastAsiaTheme="majorEastAsia" w:cstheme="majorBid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71BD8"/>
    <w:pPr>
      <w:spacing w:after="0" w:line="240" w:lineRule="auto"/>
    </w:pPr>
  </w:style>
  <w:style w:type="paragraph" w:styleId="Listenabsatz">
    <w:name w:val="List Paragraph"/>
    <w:basedOn w:val="Standard"/>
    <w:uiPriority w:val="34"/>
    <w:qFormat/>
    <w:rsid w:val="00BA13FB"/>
    <w:pPr>
      <w:ind w:left="720"/>
      <w:contextualSpacing/>
    </w:pPr>
  </w:style>
  <w:style w:type="paragraph" w:styleId="Titel">
    <w:name w:val="Title"/>
    <w:basedOn w:val="Standard"/>
    <w:next w:val="Standard"/>
    <w:link w:val="TitelZchn"/>
    <w:uiPriority w:val="10"/>
    <w:qFormat/>
    <w:rsid w:val="00271BD8"/>
    <w:pPr>
      <w:spacing w:after="0"/>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71BD8"/>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7F7BCD"/>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7F7BCD"/>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BA13FB"/>
    <w:rPr>
      <w:rFonts w:asciiTheme="majorHAnsi" w:eastAsiaTheme="majorEastAsia" w:hAnsiTheme="majorHAnsi" w:cstheme="majorBidi"/>
      <w:sz w:val="24"/>
      <w:szCs w:val="24"/>
      <w:u w:val="single"/>
    </w:rPr>
  </w:style>
  <w:style w:type="character" w:customStyle="1" w:styleId="berschrift4Zchn">
    <w:name w:val="Überschrift 4 Zchn"/>
    <w:basedOn w:val="Absatz-Standardschriftart"/>
    <w:link w:val="berschrift4"/>
    <w:uiPriority w:val="9"/>
    <w:rsid w:val="00BA13FB"/>
    <w:rPr>
      <w:rFonts w:asciiTheme="majorHAnsi" w:eastAsiaTheme="majorEastAsia" w:hAnsiTheme="majorHAnsi" w:cstheme="majorBidi"/>
      <w:i/>
      <w:iCs/>
      <w:u w:val="single"/>
    </w:rPr>
  </w:style>
  <w:style w:type="character" w:customStyle="1" w:styleId="berschrift5Zchn">
    <w:name w:val="Überschrift 5 Zchn"/>
    <w:basedOn w:val="Absatz-Standardschriftart"/>
    <w:link w:val="berschrift5"/>
    <w:uiPriority w:val="9"/>
    <w:rsid w:val="00271BD8"/>
    <w:rPr>
      <w:rFonts w:ascii="Arial" w:eastAsiaTheme="majorEastAsia" w:hAnsi="Arial" w:cstheme="majorBidi"/>
      <w:sz w:val="24"/>
    </w:rPr>
  </w:style>
  <w:style w:type="paragraph" w:styleId="Untertitel">
    <w:name w:val="Subtitle"/>
    <w:basedOn w:val="Standard"/>
    <w:next w:val="Standard"/>
    <w:link w:val="UntertitelZchn"/>
    <w:uiPriority w:val="11"/>
    <w:qFormat/>
    <w:rsid w:val="00271BD8"/>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271BD8"/>
    <w:rPr>
      <w:rFonts w:ascii="Arial" w:eastAsiaTheme="minorEastAsia" w:hAnsi="Arial"/>
      <w:color w:val="5A5A5A" w:themeColor="text1" w:themeTint="A5"/>
      <w:spacing w:val="15"/>
      <w:sz w:val="28"/>
    </w:rPr>
  </w:style>
  <w:style w:type="paragraph" w:customStyle="1" w:styleId="Zahlenkolonne">
    <w:name w:val="Zahlenkolonne"/>
    <w:basedOn w:val="Standard"/>
    <w:next w:val="Standard"/>
    <w:qFormat/>
    <w:rsid w:val="007F7BCD"/>
    <w:pPr>
      <w:tabs>
        <w:tab w:val="left" w:pos="1247"/>
        <w:tab w:val="decimal" w:pos="7938"/>
      </w:tabs>
      <w:spacing w:after="0"/>
    </w:pPr>
  </w:style>
  <w:style w:type="paragraph" w:customStyle="1" w:styleId="LangzitatVorschriftUrteil">
    <w:name w:val="Langzitat Vorschrift/Urteil"/>
    <w:basedOn w:val="Standard"/>
    <w:next w:val="Standard"/>
    <w:qFormat/>
    <w:rsid w:val="007F7BCD"/>
    <w:pPr>
      <w:ind w:left="851"/>
    </w:pPr>
    <w:rPr>
      <w:i/>
    </w:rPr>
  </w:style>
  <w:style w:type="paragraph" w:styleId="Kopfzeile">
    <w:name w:val="header"/>
    <w:basedOn w:val="Standard"/>
    <w:link w:val="KopfzeileZchn"/>
    <w:uiPriority w:val="99"/>
    <w:unhideWhenUsed/>
    <w:rsid w:val="009B724C"/>
    <w:pPr>
      <w:tabs>
        <w:tab w:val="center" w:pos="4536"/>
        <w:tab w:val="right" w:pos="9072"/>
      </w:tabs>
      <w:spacing w:after="0"/>
    </w:pPr>
  </w:style>
  <w:style w:type="character" w:customStyle="1" w:styleId="KopfzeileZchn">
    <w:name w:val="Kopfzeile Zchn"/>
    <w:basedOn w:val="Absatz-Standardschriftart"/>
    <w:link w:val="Kopfzeile"/>
    <w:uiPriority w:val="99"/>
    <w:rsid w:val="009B724C"/>
    <w:rPr>
      <w:rFonts w:ascii="Arial" w:hAnsi="Arial"/>
    </w:rPr>
  </w:style>
  <w:style w:type="paragraph" w:styleId="Fuzeile">
    <w:name w:val="footer"/>
    <w:basedOn w:val="Standard"/>
    <w:link w:val="FuzeileZchn"/>
    <w:uiPriority w:val="99"/>
    <w:unhideWhenUsed/>
    <w:rsid w:val="009B724C"/>
    <w:pPr>
      <w:tabs>
        <w:tab w:val="center" w:pos="4536"/>
        <w:tab w:val="right" w:pos="9072"/>
      </w:tabs>
      <w:spacing w:after="0"/>
    </w:pPr>
  </w:style>
  <w:style w:type="character" w:customStyle="1" w:styleId="FuzeileZchn">
    <w:name w:val="Fußzeile Zchn"/>
    <w:basedOn w:val="Absatz-Standardschriftart"/>
    <w:link w:val="Fuzeile"/>
    <w:uiPriority w:val="99"/>
    <w:rsid w:val="009B724C"/>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7BCD"/>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7F7BCD"/>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7F7BCD"/>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BA13FB"/>
    <w:pPr>
      <w:keepNext/>
      <w:keepLines/>
      <w:spacing w:before="40" w:after="0"/>
      <w:outlineLvl w:val="2"/>
    </w:pPr>
    <w:rPr>
      <w:rFonts w:asciiTheme="majorHAnsi" w:eastAsiaTheme="majorEastAsia" w:hAnsiTheme="majorHAnsi" w:cstheme="majorBidi"/>
      <w:sz w:val="24"/>
      <w:szCs w:val="24"/>
      <w:u w:val="single"/>
    </w:rPr>
  </w:style>
  <w:style w:type="paragraph" w:styleId="berschrift4">
    <w:name w:val="heading 4"/>
    <w:basedOn w:val="Standard"/>
    <w:next w:val="Standard"/>
    <w:link w:val="berschrift4Zchn"/>
    <w:uiPriority w:val="9"/>
    <w:unhideWhenUsed/>
    <w:qFormat/>
    <w:rsid w:val="00BA13FB"/>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271BD8"/>
    <w:pPr>
      <w:keepNext/>
      <w:keepLines/>
      <w:spacing w:before="40"/>
      <w:ind w:left="284"/>
      <w:outlineLvl w:val="4"/>
    </w:pPr>
    <w:rPr>
      <w:rFonts w:eastAsiaTheme="majorEastAsia" w:cstheme="majorBid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71BD8"/>
    <w:pPr>
      <w:spacing w:after="0" w:line="240" w:lineRule="auto"/>
    </w:pPr>
  </w:style>
  <w:style w:type="paragraph" w:styleId="Listenabsatz">
    <w:name w:val="List Paragraph"/>
    <w:basedOn w:val="Standard"/>
    <w:uiPriority w:val="34"/>
    <w:qFormat/>
    <w:rsid w:val="00BA13FB"/>
    <w:pPr>
      <w:ind w:left="720"/>
      <w:contextualSpacing/>
    </w:pPr>
  </w:style>
  <w:style w:type="paragraph" w:styleId="Titel">
    <w:name w:val="Title"/>
    <w:basedOn w:val="Standard"/>
    <w:next w:val="Standard"/>
    <w:link w:val="TitelZchn"/>
    <w:uiPriority w:val="10"/>
    <w:qFormat/>
    <w:rsid w:val="00271BD8"/>
    <w:pPr>
      <w:spacing w:after="0"/>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71BD8"/>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7F7BCD"/>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7F7BCD"/>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BA13FB"/>
    <w:rPr>
      <w:rFonts w:asciiTheme="majorHAnsi" w:eastAsiaTheme="majorEastAsia" w:hAnsiTheme="majorHAnsi" w:cstheme="majorBidi"/>
      <w:sz w:val="24"/>
      <w:szCs w:val="24"/>
      <w:u w:val="single"/>
    </w:rPr>
  </w:style>
  <w:style w:type="character" w:customStyle="1" w:styleId="berschrift4Zchn">
    <w:name w:val="Überschrift 4 Zchn"/>
    <w:basedOn w:val="Absatz-Standardschriftart"/>
    <w:link w:val="berschrift4"/>
    <w:uiPriority w:val="9"/>
    <w:rsid w:val="00BA13FB"/>
    <w:rPr>
      <w:rFonts w:asciiTheme="majorHAnsi" w:eastAsiaTheme="majorEastAsia" w:hAnsiTheme="majorHAnsi" w:cstheme="majorBidi"/>
      <w:i/>
      <w:iCs/>
      <w:u w:val="single"/>
    </w:rPr>
  </w:style>
  <w:style w:type="character" w:customStyle="1" w:styleId="berschrift5Zchn">
    <w:name w:val="Überschrift 5 Zchn"/>
    <w:basedOn w:val="Absatz-Standardschriftart"/>
    <w:link w:val="berschrift5"/>
    <w:uiPriority w:val="9"/>
    <w:rsid w:val="00271BD8"/>
    <w:rPr>
      <w:rFonts w:ascii="Arial" w:eastAsiaTheme="majorEastAsia" w:hAnsi="Arial" w:cstheme="majorBidi"/>
      <w:sz w:val="24"/>
    </w:rPr>
  </w:style>
  <w:style w:type="paragraph" w:styleId="Untertitel">
    <w:name w:val="Subtitle"/>
    <w:basedOn w:val="Standard"/>
    <w:next w:val="Standard"/>
    <w:link w:val="UntertitelZchn"/>
    <w:uiPriority w:val="11"/>
    <w:qFormat/>
    <w:rsid w:val="00271BD8"/>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271BD8"/>
    <w:rPr>
      <w:rFonts w:ascii="Arial" w:eastAsiaTheme="minorEastAsia" w:hAnsi="Arial"/>
      <w:color w:val="5A5A5A" w:themeColor="text1" w:themeTint="A5"/>
      <w:spacing w:val="15"/>
      <w:sz w:val="28"/>
    </w:rPr>
  </w:style>
  <w:style w:type="paragraph" w:customStyle="1" w:styleId="Zahlenkolonne">
    <w:name w:val="Zahlenkolonne"/>
    <w:basedOn w:val="Standard"/>
    <w:next w:val="Standard"/>
    <w:qFormat/>
    <w:rsid w:val="007F7BCD"/>
    <w:pPr>
      <w:tabs>
        <w:tab w:val="left" w:pos="1247"/>
        <w:tab w:val="decimal" w:pos="7938"/>
      </w:tabs>
      <w:spacing w:after="0"/>
    </w:pPr>
  </w:style>
  <w:style w:type="paragraph" w:customStyle="1" w:styleId="LangzitatVorschriftUrteil">
    <w:name w:val="Langzitat Vorschrift/Urteil"/>
    <w:basedOn w:val="Standard"/>
    <w:next w:val="Standard"/>
    <w:qFormat/>
    <w:rsid w:val="007F7BCD"/>
    <w:pPr>
      <w:ind w:left="851"/>
    </w:pPr>
    <w:rPr>
      <w:i/>
    </w:rPr>
  </w:style>
  <w:style w:type="paragraph" w:styleId="Kopfzeile">
    <w:name w:val="header"/>
    <w:basedOn w:val="Standard"/>
    <w:link w:val="KopfzeileZchn"/>
    <w:uiPriority w:val="99"/>
    <w:unhideWhenUsed/>
    <w:rsid w:val="009B724C"/>
    <w:pPr>
      <w:tabs>
        <w:tab w:val="center" w:pos="4536"/>
        <w:tab w:val="right" w:pos="9072"/>
      </w:tabs>
      <w:spacing w:after="0"/>
    </w:pPr>
  </w:style>
  <w:style w:type="character" w:customStyle="1" w:styleId="KopfzeileZchn">
    <w:name w:val="Kopfzeile Zchn"/>
    <w:basedOn w:val="Absatz-Standardschriftart"/>
    <w:link w:val="Kopfzeile"/>
    <w:uiPriority w:val="99"/>
    <w:rsid w:val="009B724C"/>
    <w:rPr>
      <w:rFonts w:ascii="Arial" w:hAnsi="Arial"/>
    </w:rPr>
  </w:style>
  <w:style w:type="paragraph" w:styleId="Fuzeile">
    <w:name w:val="footer"/>
    <w:basedOn w:val="Standard"/>
    <w:link w:val="FuzeileZchn"/>
    <w:uiPriority w:val="99"/>
    <w:unhideWhenUsed/>
    <w:rsid w:val="009B724C"/>
    <w:pPr>
      <w:tabs>
        <w:tab w:val="center" w:pos="4536"/>
        <w:tab w:val="right" w:pos="9072"/>
      </w:tabs>
      <w:spacing w:after="0"/>
    </w:pPr>
  </w:style>
  <w:style w:type="character" w:customStyle="1" w:styleId="FuzeileZchn">
    <w:name w:val="Fußzeile Zchn"/>
    <w:basedOn w:val="Absatz-Standardschriftart"/>
    <w:link w:val="Fuzeile"/>
    <w:uiPriority w:val="99"/>
    <w:rsid w:val="009B724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2684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VG Kirchen Sieg</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Dützer</dc:creator>
  <cp:lastModifiedBy>Michael Dz</cp:lastModifiedBy>
  <cp:revision>10</cp:revision>
  <dcterms:created xsi:type="dcterms:W3CDTF">2023-04-18T14:18:00Z</dcterms:created>
  <dcterms:modified xsi:type="dcterms:W3CDTF">2023-06-18T15:08:00Z</dcterms:modified>
  <dc:description/>
  <dc:identifier/>
  <dc:language/>
  <dc:subject/>
  <dc:title/>
</cp:coreProperties>
</file>