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2A" w:rsidRDefault="0045012A" w:rsidP="0045012A">
      <w:pPr>
        <w:pStyle w:val="berschrift2"/>
      </w:pPr>
      <w:r>
        <w:t>4.4 Investitionen</w:t>
      </w:r>
    </w:p>
    <w:p w:rsidR="0015474A" w:rsidRDefault="0015474A"/>
    <w:p w:rsidR="00CC0F5B" w:rsidRDefault="00CC0F5B"/>
    <w:p w:rsidR="00CC0F5B" w:rsidRDefault="00CC0F5B"/>
    <w:p w:rsidR="00CC0F5B" w:rsidRDefault="00CC0F5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216"/>
        <w:gridCol w:w="2592"/>
        <w:gridCol w:w="1549"/>
        <w:gridCol w:w="2070"/>
        <w:gridCol w:w="1936"/>
      </w:tblGrid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1.1.1.1 Gemeindebüro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Allgemeine Anschaffungen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1.1.1.1/0001.785710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bewegliche Sachen des Anlagevermögens über 410 Euro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-3.000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1.1.4.3 Bauhof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Allgemeine Anschaffungen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1.1.4.3/0001.785710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bewegliche Sachen des Anlagevermögens über 410 Euro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Allg. Kleininvestitionen Bauhof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-9.000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1800: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Investitionen des Bauhofs allgemein</w:t>
            </w:r>
          </w:p>
        </w:tc>
      </w:tr>
      <w:bookmarkEnd w:id="0"/>
      <w:tr w:rsidR="007E59B8" w:rsidRPr="007E59B8" w:rsidTr="007E59B8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4"/>
                <w:lang w:eastAsia="de-DE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2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Anschaffung eines Anhängers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1.1.4.3/1800.685600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Einzahlung f. Fahrzeuge, Maschinen u. technische Anlagen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Verkauf Bagger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1.1.4.3/1800.785600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Fahrzeuge, Maschinen und technische Ausstattung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13.500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80.000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Bagger (32.000 EUR) u. Auslegemäher (48.000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80.000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-3.500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-80.000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1801: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Umsetzung Salzsilo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1.1.4.3/1801.785930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Umsetzung u. Neuanschaffung Salzsilo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-40.000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-40.000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2.5.3.1 Förderung des Tierparks Niederfischbach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Förderung des Tierparks Niederfischbach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2.5.3.1/0100.781590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an Vereine und Verbände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Investitionskostenzuschüsse für Umbaumaßnahmen im Tierpark (ern. Ansatz aus 2021)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2.8.1.1 Förderung der Heimatpflege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9000: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Investitionszuwendungen sonstige Ortsvereiine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2.8.1.1/9000.781520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an den sonstigen privaten Bereich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2.400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Zuschuss an DRK Ortsverein für Anschaffung Generator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2.400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-2.400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3.6.5.1 Kinderbetreuung in eigenen Einrichtungen / KiTa Niederfischbach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1400: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Investitionen des Kindergarten Niederfischbach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3.6.5.1/1400.785710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bewegliche Sachen des Anlagevermögens über 410 Euro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u.a. Neuanschaffung/Ersatz von Einrichtungsgegenständen und Spielgeräten (5.000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3.6.5.3 Förderung Kindertagesstätten anderer Träger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Zuweisung an kath. Kirchengemeinde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3.6.5.3/1000.781490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an den sonstigen öffentlichen Bereich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Mögliche investive Neu- bzw. Ersatzbeschaffungen von Einrichtungsgegenständen oder Spielgeräten gem. Erbbaurechtsvertrag aus 2011 (Kiga St. Hildegard) (5.000 EUR) sowie mögliche Beteiligung der OG an den Bau- und Ausstattungskosten des freien Trägers gem. § 15 II 3 KitaG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-10.000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3.6.5.8 Vorhaltung von Kindertagesstättengebäuden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1404: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Erweiterung der Kindertagesstätte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3.6.5.8/1404.681430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Gemeinden und Gemeindeverbänden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125.000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Kreiszuwendung Erweiterung Kita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3.6.5.8/1404.785710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bewegliche Sachen des Anlagevermögens über 410 Euro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Erstausstattung Erweiterung Kita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3.6.5.8/1404.785930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660.000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650.000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Erweiterung der Mensa etc.; in 2022: Planungskosten (50.000 EUR), Baukosten (600.000 EUR), in 2023 als VE: Planungskosten (20.000 EUR), Baukosten (100.000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125.000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680.000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650.000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-555.000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-650.000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3.6.6.2 Vorhaltung von Spielplätzen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1502: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Errichtung von Kinderspielplätzen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3.6.6.2/1502.785710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bewegliche Sachen des Anlagevermögens über 410 Euro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Neu-/ Ersatzbeschaffung Spielgeräte (15.000 EUR); Zaunanlage Spielplatz Bürgerpark (20.000 EUR) Pauschaler Ansatz für Erneuerung/Neubau Zaunanlagen (10.000 EUR), im Rahmen der Deckungsfähigkeit nicht nur für Produkt 3.6.6.2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-45.000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4.2.4.0 Vorhaltung eigener Sportstätten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1007: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Sanierung Kunstrasenplatz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4.2.4.0/1007.781590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an Vereine und Verbände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21.770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16.770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Übernahme Zins- und Tilgungsleistungen anlässlich der Kunstrasenplatzsanierung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21.770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16.770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-21.770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-16.770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1010: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Erneuerung Außen- und Fassadenleuchten Sportplatz Niederfischbach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4.2.4.0/1010.681500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vom privaten Bereich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16.200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16.200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Beantragte EKM-Förderung der LED-Beleuchtung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16.200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16.200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5.2.2.4 Allgemeines Grundvermögen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Grunderwerbskosten Allgemein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5.2.2.4/0100.785100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unbebaute Grundstücke u grundstücksgleiche Rechte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153.000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Kosten für allg. Grunderwerb i.Z. der Wohnbaustudie, in 2022: Grunderwerbe Konrad-Adenauer-Straße (133.000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153.000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-153.000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5.4.1.0 Gemeindestraßen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Allgemeiner Grunderwerb (Straßenflächen)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5.4.1.0/0100.685300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Einzahlung f. Infrastrukturvermögen, Grundstücke u grundstücksgleiche Rechte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5.4.1.0/0100.785100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unbebaute Grundstücke u grundstücksgleiche Rechte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267: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Auf der Harth (Erschließung)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5.4.1.0/0267.682500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Beiträge u ähnliche Entgelte v. privaten Bereich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207.000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112.500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Erschließungsbeiträge Auf der Harth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5.4.1.0/0267.785930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230.000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125.000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Fertigerschließung "Auf der Harth"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207.000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112.500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230.000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125.000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-23.000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-12.500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271: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Gehwege Konrad Adenauer Straße (K93)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5.4.1.0/0271.785930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210.000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Restkosten Gehwegsanierung K93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210.000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-75.000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-210.000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275: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Bau- und Planungskosten Hüttseifen (Erschließung)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5.4.1.0/0275.785930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28.000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8.000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Erschließung Hüttseifen (Gehwege); in 2022: Planungskosten (8.000 EUR), in 2023 als VE: Planungskosten u. erste Baukosten (20.000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28.000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8.000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-28.000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-8.000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283: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Bau- und Planungskosten Ausbau Mehlbergstraße</w:t>
            </w:r>
          </w:p>
        </w:tc>
      </w:tr>
      <w:bookmarkEnd w:id="0"/>
      <w:tr w:rsidR="007E59B8" w:rsidRPr="007E59B8" w:rsidTr="007E59B8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4"/>
                <w:lang w:eastAsia="de-DE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2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Der Ausbau der Mehlbergstraße ist für das Jahr 2024 vorgesehen. Die Planung wird voraussichtlich durch den Fachbereich 4 "Infrastruktur" ausgeführt.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5.4.1.0/0283.785930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Ausbau Mehlbergstraße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286: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Schlesingstraße (Ausbau)</w:t>
            </w:r>
          </w:p>
        </w:tc>
      </w:tr>
      <w:bookmarkEnd w:id="0"/>
      <w:tr w:rsidR="007E59B8" w:rsidRPr="007E59B8" w:rsidTr="007E59B8"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"/>
                <w:szCs w:val="24"/>
                <w:lang w:eastAsia="de-DE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2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Die Sanierung der Schlesingstraße und der Otterbachverrohrung wird in den nächsten Jahren voraussichtlich erforderlich werden. In 2023 sind Kosten für notwendige Vorplanungen angesetzt.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5.4.1.0/0286.785900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Anlagen im Bau und für geleistete Anzahlungen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287: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Straßenbeleuchtung allgemein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5.4.1.0/0287.785930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allgemeiner Ansatz für Straßenbeleuchtung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295: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Allgemeine Planungskosten im Rahmen des Gesamtprojekts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5.4.1.0/0295.681420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7.500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4.020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im Rahmen des Förderprogramms "Ländliche Zentren"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5.4.1.0/0295.784400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immaterielle Vermögensgegenstände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5.360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Allgemeine Planungskosten im Rahmen des Gesamtprojektes "Ländliche Zentren", welche keiner konkreten Einzelmaßnahme zugeordnet werden können. Sanierungsberater MAP und Sanierungsplaner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4.020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5.360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-1.340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296: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Bezuschussung privater Maßnahmen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5.4.1.0/0296.681420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37.500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67.500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im Rahmen des Förderprogramms "Ländliche Zentren"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5.4.1.0/0296.781520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an den sonstigen privaten Bereich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Kostenansatz für die Bezuschussung privater Maßnahmen in 2023 VE i.H.v. 50.000 EUR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37.500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67.500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-12.500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-22.500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297: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Kosten für das Gebiet "Ortseingang Ost" (M1)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5.4.1.0/0297.681420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408.750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32.000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im Rahmen des Förderprogramms "Ländliche Zentren"; Rückforderung der Fördermittel für den Grunderwerb Konrad-Adenauer-Str. 174 u. 176  i.H.v. 220.000 € ist hier gem. § 13 Abs. 1 GemHVO abzusetzen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5.4.1.0/0297.785930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545.000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467.000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Bau- und Planungskosten für die Gestaltung des Bereichs "Ortseingang Ost"; in 2022: Bebauungsplan "Ortseingang Ost" (15.000 EUR), Freilegung von Grundstücken (400.000 EUR) -&gt; z.T. ern. Ansätze aus 2021 Platzgestaltung "Ortseingang Ost" (in 2022: 50.000 EUR, in 2023: 150.000 EUR als VE)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408.750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32.000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545.000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467.000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-136.250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-435.000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304: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Rothenbergstraße (Bauabschnitt A)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5.4.1.0/0304.681420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64.290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"Ländliche Zentren" für Rothenbergstraße Bauabschnitt A (förderfähige Kosten: 132.000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5.4.1.0/0304.785930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175.000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Ländl. Zentren: Rothenbergstraße (Bauabschnitt A); in 2022: Ausbaukosten sowie Stützmauer (175.000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64.290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175.000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-110.710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305: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Rothenbergstraße (Bauabschnitt B)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5.4.1.0/0305.681420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63.300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"Ländliche Zentren" für Rothenbergstraße Bauabschnitt B1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5.4.1.0/0305.785930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Ländl. Zentren: Rothenbergstraße (Bauabschnitt B1); in 2022: Ausbaukosten sowie Sonderbauwerke (135.000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63.300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-71.700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306: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Herstellung Parkplätze (Z1)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5.4.1.0/0306.681420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3.750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Ländliche Zentren für Herstellung von Parkplätzen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5.4.1.0/0306.785930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Herstellung von Parkplätzen während der Bauphase (Z1)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3.750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-1.250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307: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Herstellung Umfahrung nordwestl. Kirche (Z2)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5.4.1.0/0307.681420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3.750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Ländliche Zentren für Herstellung der Umfahrung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5.4.1.0/0307.785930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Herstellung der Umfahrung nordwestl. der Kirche (Z2)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3.750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-1.250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-2.500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308: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Kostenerst.g an Kirchengemeinde f. Gestaltung Kirchenumfeld (K)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5.4.1.0/0308.681420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169.500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Ländliche Zentren für Kostenerstattung an Kirchengemeinde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5.4.1.0/0308.781900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an Sonstige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226.000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in 2023: Kostenerstattung der Ortsgemeinde an die Kirchengemeinde für Gestaltung des Kirchenumfelds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169.500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226.000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-56.500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309: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Ausbau Fußweg zur K93 (F)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5.4.1.0/0309.681420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Ländliche Zentren Ausbau Fußweg zur K93 (förderfähige Kosten rd. 12.000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5.4.1.0/0309.785930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Ausbau Fußweg zur K93 (F)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-26.000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310: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Öffentlicher Parkplatz Rothenbergstraße (D)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5.4.1.0/0310.681420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198.750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Ländliche Zentren für Errichtung des öff. Parkplatzes u. Stützmauer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5.4.1.0/0310.785930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85.000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265.000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Errichtung eines öffentlichen Parkplatzes (D) sowie Erneuerung der anliegenden Stützmauer; in 2022: 265.000 EUR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198.750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85.000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265.000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-66.250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311: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Ländl. Zentren: Platzgestaltung Kirchenumfeld (P)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5.4.1.0/0311.681420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220.000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221.250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75 % Förderung für Platzgestaltung im Kirchenumfeld (förderfähige Kosten: 295.000 EUR)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5.4.1.0/0311.785930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75.000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320.500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Platzgestaltung Kirchenumfeld inkl. Sonderbauwerke wie Treppenanlagen; in 2022: 320.500 EUR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220.000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221.250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75.000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320.500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145.000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-99.250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5.4.6.0 Bereitstellung selbständiger Parkeinrichtungen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101: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Herstellung von Parkflächen an der Turnhalle Rothenbergstraße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5.4.6.0/0101.785930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in 2023: Herstellung von Parkflächen bei der Turnhalle Rothenbergstraße -&gt; ern. Ansatz aus 2021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-50.000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FFFFFF"/>
                <w:lang w:eastAsia="de-DE"/>
              </w:rPr>
              <w:t xml:space="preserve">5.5.3.1 Bestattungswesen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2400: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Bestattungswesen allgemein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5.5.3.1/2400.681420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Investitionszuwendungen von dem Land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93.600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5.5.3.1/2400.785930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 f Anla im Bau - Baumaßnah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156.000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i/>
                <w:iCs/>
                <w:color w:val="000000"/>
                <w:lang w:eastAsia="de-DE"/>
              </w:rPr>
              <w:t xml:space="preserve">2022: Urnenstelen und weitere Gestaltung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93.600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156.000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40.000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-62.400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-40.000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2402: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Anschaffung Mähroboter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5.5.3.1/2402.785810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Auszahlungen für bewegliche Sachen des Anlagevermögens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13.000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-13.000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CC0F5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 w:colFirst="0" w:colLast="1"/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ab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9997: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b/>
                <w:bCs/>
                <w:color w:val="000000"/>
                <w:lang w:eastAsia="de-DE"/>
              </w:rPr>
              <w:t xml:space="preserve">SoPo Überlassung Grabflächen</w:t>
            </w:r>
          </w:p>
        </w:tc>
      </w:tr>
      <w:bookmarkEnd w:id="0"/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HH-Stelle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Bezeichnung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 w:rsidRPr="007E59B8">
              <w:rPr>
                <w:rFonts w:eastAsia="Times New Roman" w:cs="Arial"/>
                <w:color w:val="000000"/>
                <w:lang w:eastAsia="de-DE"/>
              </w:rPr>
              <w:br/>
              <w:t>aktuell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>Ansatz Vorjahr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sz w:val="16"/>
                <w:szCs w:val="16"/>
                <w:lang w:eastAsia="de-DE"/>
              </w:rPr>
              <w:t xml:space="preserve">5.5.3.1/9997.682800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Anzahlungen auf Grabnutzungsentgelte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Einzahlungen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45.000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Summe Auszahlungen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0</w:t>
            </w:r>
          </w:p>
        </w:tc>
      </w:tr>
      <w:tr w:rsidR="007E59B8" w:rsidRPr="007E59B8" w:rsidTr="007E59B8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1"/>
                <w:szCs w:val="24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Saldo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50.000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59B8" w:rsidRPr="007E59B8" w:rsidRDefault="007E59B8" w:rsidP="007E59B8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E59B8">
              <w:rPr>
                <w:rFonts w:eastAsia="Times New Roman" w:cs="Arial"/>
                <w:color w:val="000000"/>
                <w:lang w:eastAsia="de-DE"/>
              </w:rPr>
              <w:t xml:space="preserve">45.000</w:t>
            </w:r>
          </w:p>
        </w:tc>
      </w:tr>
    </w:tbl>
    <w:p w:rsidR="007E59B8" w:rsidRDefault="007E59B8"/>
    <w:sectPr w:rsidR="007E5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2A"/>
    <w:rsid w:val="0015474A"/>
    <w:rsid w:val="0045012A"/>
    <w:rsid w:val="007E59B8"/>
    <w:rsid w:val="00CC0F5B"/>
    <w:rsid w:val="00D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12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12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012A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7E59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7E59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012A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012A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5012A"/>
    <w:rPr>
      <w:rFonts w:ascii="Arial" w:eastAsiaTheme="majorEastAsia" w:hAnsi="Arial" w:cstheme="majorBidi"/>
      <w:b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7E59B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7E5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3</cp:revision>
  <dcterms:created xsi:type="dcterms:W3CDTF">2023-04-18T15:02:00Z</dcterms:created>
  <dcterms:modified xsi:type="dcterms:W3CDTF">2023-10-16T13:16:00Z</dcterms:modified>
  <dc:description/>
  <dc:identifier/>
  <dc:language/>
  <dc:subject/>
  <dc:title/>
</cp:coreProperties>
</file>