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8A" w:rsidRDefault="006F168A" w:rsidP="006F168A">
      <w:pPr>
        <w:pStyle w:val="berschrift2"/>
      </w:pPr>
      <w:r>
        <w:t>4.5 Finanzwirtschaft</w:t>
      </w:r>
    </w:p>
    <w:p w:rsidR="006F168A" w:rsidRDefault="006F168A" w:rsidP="006F168A"/>
    <w:p w:rsidR="006F168A" w:rsidRDefault="006F168A" w:rsidP="006F168A">
      <w:pPr>
        <w:pStyle w:val="berschrift3"/>
      </w:pPr>
      <w:r>
        <w:t>Liquidität</w:t>
      </w:r>
    </w:p>
    <w:p w:rsidR="006F168A" w:rsidRDefault="006F168A" w:rsidP="006F168A"/>
    <w:p w:rsidR="006F168A" w:rsidRDefault="006F168A" w:rsidP="006F168A">
      <w:r>
        <w:t>Entwicklung der Bestände, bzw. der Schulden bei der Verbandsgemeindekasse:</w:t>
      </w:r>
    </w:p>
    <w:p w:rsidR="006F168A" w:rsidRDefault="006F168A" w:rsidP="006F168A">
      <w:r>
        <w:rPr>
          <w:noProof/>
          <w:lang w:eastAsia="de-DE"/>
        </w:rPr>
        <w:drawing>
          <wp:inline distT="0" distB="0" distL="0" distR="0" wp14:anchorId="5466BADC" wp14:editId="041B645D">
            <wp:extent cx="5996763" cy="2743200"/>
            <wp:effectExtent l="0" t="0" r="4445" b="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795446-16D3-4070-8615-3A6026264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168A" w:rsidRDefault="006F168A" w:rsidP="006F168A"/>
    <w:p w:rsidR="006F168A" w:rsidRDefault="006F168A" w:rsidP="006F168A">
      <w:r>
        <w:t xml:space="preserve">Zum Jahresende </w:t>
      </w:r>
      <w:bookmarkStart w:id="0" w:name="_GoBack"/>
      <w:r>
        <w:t xml:space="preserve">2022 </w:t>
      </w:r>
      <w:bookmarkEnd w:id="0"/>
      <w:r>
        <w:t xml:space="preserve">wird voraussichtlich ein Schuldenstand von </w:t>
      </w:r>
      <w:r w:rsidRPr="0050311F">
        <w:rPr>
          <w:b/>
          <w:u w:val="single"/>
        </w:rPr>
        <w:t>715.236,51 €</w:t>
      </w:r>
      <w:r>
        <w:t xml:space="preserve"> bei der Verbandsgemeindekasse ausgewiesen werden. Hierin enthalten sind über 600 T€ vorfinanzierter Investitionen aus 2022, für die noch eine Kreditaufnahme in 2023 erfolgen wird (vgl. § 103 Abs. 3 GemO).</w:t>
      </w:r>
    </w:p>
    <w:p w:rsidR="006F168A" w:rsidRDefault="006F168A" w:rsidP="006F168A"/>
    <w:p w:rsidR="006F168A" w:rsidRPr="00233C04" w:rsidRDefault="006F168A" w:rsidP="006F168A">
      <w:r>
        <w:t>Insofern werden die Liquiditätsüberschüsse des Haushaltsplans 2022 verwendet um die Fehlbestände abzubauen.</w:t>
      </w:r>
    </w:p>
    <w:p w:rsidR="006F168A" w:rsidRPr="00E74D19" w:rsidRDefault="006F168A" w:rsidP="006F168A"/>
    <w:tbl>
      <w:tblPr>
        <w:tblW w:w="6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80"/>
        <w:gridCol w:w="1200"/>
        <w:gridCol w:w="1200"/>
        <w:gridCol w:w="1200"/>
        <w:gridCol w:w="1119"/>
      </w:tblGrid>
      <w:tr w:rsidR="006F168A" w:rsidRPr="001F75C4" w:rsidTr="006239E5">
        <w:trPr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b/>
                <w:bCs/>
                <w:color w:val="000000"/>
                <w:lang w:eastAsia="de-DE"/>
              </w:rPr>
              <w:t>Kreditbedarf: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b/>
                <w:bCs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Zur Finanzierung der Investitionen erforderliche Finanzmittel: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Einnahme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1.584.550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Ausgabe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-2.461.670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=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Saldo aus Investitionstätigkeit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-877.120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Finanzierung aus dem lfd. Haushalt: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ord. Einzahlungen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6.541.880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ord. Auszahlungen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-6.182.700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Saldo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359.180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Tilgung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-283.500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=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75.680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233C04">
              <w:rPr>
                <w:rFonts w:eastAsia="Times New Roman" w:cs="Arial"/>
                <w:lang w:eastAsia="de-DE"/>
              </w:rPr>
              <w:t>Tilgung Liquiditätskredit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lang w:eastAsia="de-DE"/>
              </w:rPr>
            </w:pPr>
            <w:r>
              <w:rPr>
                <w:rFonts w:eastAsia="Times New Roman" w:cs="Arial"/>
                <w:lang w:eastAsia="de-DE"/>
              </w:rPr>
              <w:t>75.680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233C04">
              <w:rPr>
                <w:rFonts w:eastAsia="Times New Roman" w:cs="Arial"/>
                <w:color w:val="000000"/>
                <w:lang w:eastAsia="de-DE"/>
              </w:rPr>
              <w:t>Kreditbedarf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68A" w:rsidRPr="00233C04" w:rsidRDefault="006F168A" w:rsidP="006239E5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877.120</w:t>
            </w:r>
          </w:p>
        </w:tc>
      </w:tr>
      <w:tr w:rsidR="006F168A" w:rsidRPr="001F75C4" w:rsidTr="006239E5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168A" w:rsidRPr="001F75C4" w:rsidRDefault="006F168A" w:rsidP="006239E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168A" w:rsidRPr="001F75C4" w:rsidRDefault="006F168A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6F168A" w:rsidRDefault="006F168A" w:rsidP="006F168A"/>
    <w:p w:rsidR="006F168A" w:rsidRDefault="006F168A" w:rsidP="006F168A">
      <w:r>
        <w:rPr>
          <w:noProof/>
          <w:lang w:eastAsia="de-DE"/>
        </w:rPr>
        <w:drawing>
          <wp:inline distT="0" distB="0" distL="0" distR="0" wp14:anchorId="0DC8DBF9" wp14:editId="6DAB976D">
            <wp:extent cx="5794745" cy="3232298"/>
            <wp:effectExtent l="0" t="0" r="15875" b="6350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FC6DB2C-DEB1-4CA0-882D-7426C39245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168A" w:rsidRDefault="006F168A" w:rsidP="006F168A"/>
    <w:p w:rsidR="006F168A" w:rsidRDefault="006F168A" w:rsidP="006F168A">
      <w:r>
        <w:rPr>
          <w:noProof/>
          <w:lang w:eastAsia="de-DE"/>
        </w:rPr>
        <w:drawing>
          <wp:inline distT="0" distB="0" distL="0" distR="0" wp14:anchorId="1A319E83" wp14:editId="7C9AC6D3">
            <wp:extent cx="5794375" cy="3040911"/>
            <wp:effectExtent l="0" t="0" r="15875" b="7620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8F84BA-B126-4E91-997C-BAAC09A70A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168A" w:rsidRDefault="006F168A" w:rsidP="006F168A"/>
    <w:p w:rsidR="006F168A" w:rsidRDefault="006F168A" w:rsidP="006F168A"/>
    <w:tbl>
      <w:tblPr>
        <w:tblW w:w="935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2824"/>
        <w:gridCol w:w="2410"/>
        <w:gridCol w:w="10"/>
      </w:tblGrid>
      <w:tr w:rsidR="006F168A" w:rsidRPr="001F75C4" w:rsidTr="006239E5">
        <w:trPr>
          <w:trHeight w:val="433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lastRenderedPageBreak/>
              <w:t xml:space="preserve">Übersicht über den voraussichtlichen Stand der Verbindlichkeiten zum Ende des Haushaltsjahres </w:t>
            </w:r>
          </w:p>
        </w:tc>
      </w:tr>
      <w:tr w:rsidR="006F168A" w:rsidRPr="001F75C4" w:rsidTr="006239E5">
        <w:trPr>
          <w:trHeight w:val="433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</w:p>
        </w:tc>
      </w:tr>
      <w:tr w:rsidR="006F168A" w:rsidRPr="001F75C4" w:rsidTr="006239E5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lfd.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Art</w:t>
            </w:r>
          </w:p>
        </w:tc>
        <w:tc>
          <w:tcPr>
            <w:tcW w:w="28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Voraussichtlicher Stand zu Beginn des Haushaltsjahres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Voraussichtlicher Stand zum Ende des Haushaltsjahres</w:t>
            </w:r>
          </w:p>
        </w:tc>
      </w:tr>
      <w:tr w:rsidR="006F168A" w:rsidRPr="001F75C4" w:rsidTr="006239E5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(gem. § 47 Abs. 5 Nr. 4 </w:t>
            </w:r>
            <w:proofErr w:type="spellStart"/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GemHVO</w:t>
            </w:r>
            <w:proofErr w:type="spellEnd"/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F168A" w:rsidRPr="001F75C4" w:rsidTr="006239E5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F168A" w:rsidRPr="001F75C4" w:rsidTr="006239E5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52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in €</w:t>
            </w:r>
          </w:p>
        </w:tc>
      </w:tr>
      <w:tr w:rsidR="006F168A" w:rsidRPr="001F75C4" w:rsidTr="006239E5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F75C4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Anleihen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lang w:eastAsia="de-DE"/>
              </w:rPr>
            </w:pPr>
            <w:r w:rsidRPr="001F75C4">
              <w:rPr>
                <w:rFonts w:eastAsia="Times New Roman" w:cs="Arial"/>
                <w:lang w:eastAsia="de-DE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lang w:eastAsia="de-DE"/>
              </w:rPr>
            </w:pPr>
            <w:r w:rsidRPr="001F75C4">
              <w:rPr>
                <w:rFonts w:eastAsia="Times New Roman" w:cs="Arial"/>
                <w:lang w:eastAsia="de-DE"/>
              </w:rPr>
              <w:t> </w:t>
            </w:r>
          </w:p>
        </w:tc>
      </w:tr>
      <w:tr w:rsidR="006F168A" w:rsidRPr="001F75C4" w:rsidTr="006239E5">
        <w:trPr>
          <w:gridAfter w:val="1"/>
          <w:wAfter w:w="10" w:type="dxa"/>
          <w:trHeight w:val="55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F75C4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Verbindlichkeiten aus Kreditaufnahmen für Investitionen  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68A" w:rsidRPr="001F75C4" w:rsidRDefault="006F168A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>5.173.867,25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68A" w:rsidRPr="001F75C4" w:rsidRDefault="006F168A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              </w:t>
            </w:r>
            <w:r w:rsidRPr="003B5609">
              <w:rPr>
                <w:rFonts w:eastAsia="Times New Roman" w:cs="Arial"/>
                <w:sz w:val="20"/>
                <w:szCs w:val="20"/>
                <w:lang w:eastAsia="de-DE"/>
              </w:rPr>
              <w:t xml:space="preserve"> 6.368.672,31 €</w:t>
            </w:r>
          </w:p>
        </w:tc>
      </w:tr>
      <w:tr w:rsidR="006F168A" w:rsidRPr="001F75C4" w:rsidTr="006239E5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F75C4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Verbindlichkeiten aus Kreditaufnahmen zur </w:t>
            </w: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 Liquiditätssicherung (bei der Verbandsgemeinde)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68A" w:rsidRDefault="006F168A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                       </w:t>
            </w:r>
            <w:r w:rsidRPr="003B5609">
              <w:rPr>
                <w:rFonts w:eastAsia="Times New Roman" w:cs="Arial"/>
                <w:sz w:val="20"/>
                <w:szCs w:val="20"/>
                <w:lang w:eastAsia="de-DE"/>
              </w:rPr>
              <w:t>715</w:t>
            </w:r>
            <w:r>
              <w:rPr>
                <w:rFonts w:eastAsia="Times New Roman" w:cs="Arial"/>
                <w:sz w:val="20"/>
                <w:szCs w:val="20"/>
                <w:lang w:eastAsia="de-DE"/>
              </w:rPr>
              <w:t>.</w:t>
            </w:r>
            <w:r w:rsidRPr="003B5609">
              <w:rPr>
                <w:rFonts w:eastAsia="Times New Roman" w:cs="Arial"/>
                <w:sz w:val="20"/>
                <w:szCs w:val="20"/>
                <w:lang w:eastAsia="de-DE"/>
              </w:rPr>
              <w:t>236,51</w:t>
            </w:r>
          </w:p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68A" w:rsidRPr="001F75C4" w:rsidRDefault="006F168A" w:rsidP="006239E5">
            <w:pPr>
              <w:spacing w:after="0"/>
              <w:jc w:val="right"/>
              <w:rPr>
                <w:rFonts w:eastAsia="Times New Roman" w:cs="Arial"/>
                <w:sz w:val="20"/>
                <w:szCs w:val="20"/>
                <w:lang w:eastAsia="de-DE"/>
              </w:rPr>
            </w:pPr>
            <w:r>
              <w:rPr>
                <w:rFonts w:eastAsia="Times New Roman" w:cs="Arial"/>
                <w:sz w:val="20"/>
                <w:szCs w:val="20"/>
                <w:lang w:eastAsia="de-DE"/>
              </w:rPr>
              <w:t>38.191,45</w:t>
            </w:r>
          </w:p>
        </w:tc>
      </w:tr>
      <w:tr w:rsidR="006F168A" w:rsidRPr="001F75C4" w:rsidTr="006239E5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F75C4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Verbindlichkeiten aus Vorgängen, die Kreditaufnahmen</w:t>
            </w: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br/>
              <w:t xml:space="preserve"> wirtschaftlich gleichkommen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                             -   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sz w:val="20"/>
                <w:szCs w:val="20"/>
                <w:lang w:eastAsia="de-DE"/>
              </w:rPr>
              <w:t xml:space="preserve">                                -     </w:t>
            </w:r>
          </w:p>
        </w:tc>
      </w:tr>
      <w:tr w:rsidR="006F168A" w:rsidRPr="001F75C4" w:rsidTr="006239E5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168A" w:rsidRPr="001F75C4" w:rsidRDefault="006F168A" w:rsidP="006239E5">
            <w:pPr>
              <w:spacing w:after="0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68A" w:rsidRPr="001F75C4" w:rsidRDefault="006F168A" w:rsidP="006239E5">
            <w:pPr>
              <w:spacing w:after="0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1F75C4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 xml:space="preserve"> Summe der Verbindlichkeiten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68A" w:rsidRDefault="006F168A" w:rsidP="006239E5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5.889.103,76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F168A" w:rsidRDefault="006F168A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6.406.863,76</w:t>
            </w:r>
          </w:p>
        </w:tc>
      </w:tr>
    </w:tbl>
    <w:p w:rsidR="006F168A" w:rsidRDefault="006F168A" w:rsidP="006F168A"/>
    <w:p w:rsidR="006F168A" w:rsidRDefault="006F168A" w:rsidP="006F168A">
      <w:pPr>
        <w:spacing w:after="160" w:line="259" w:lineRule="auto"/>
        <w:jc w:val="left"/>
      </w:pPr>
    </w:p>
    <w:p w:rsidR="006F168A" w:rsidRDefault="006F168A" w:rsidP="006F168A">
      <w:pPr>
        <w:pStyle w:val="berschrift2"/>
      </w:pPr>
      <w:r>
        <w:t>4.6 Haushaltsausgleich</w:t>
      </w:r>
    </w:p>
    <w:p w:rsidR="006F168A" w:rsidRDefault="006F168A" w:rsidP="006F168A"/>
    <w:p w:rsidR="006F168A" w:rsidRDefault="006F168A" w:rsidP="006F168A">
      <w:r>
        <w:t xml:space="preserve">Der Haushalt ist gem. § 93 GemO jedes Jahr in Haushaltsplanung und Jahresrechnung auszugleichen. Der Haushaltsausgleich richtet sich nach den Regelungen des § 18 </w:t>
      </w:r>
      <w:proofErr w:type="spellStart"/>
      <w:r>
        <w:t>GemHVO</w:t>
      </w:r>
      <w:proofErr w:type="spellEnd"/>
      <w:r>
        <w:t>.</w:t>
      </w:r>
    </w:p>
    <w:p w:rsidR="006F168A" w:rsidRDefault="006F168A" w:rsidP="006F168A"/>
    <w:p w:rsidR="006F168A" w:rsidRDefault="006F168A" w:rsidP="006F168A">
      <w:r>
        <w:t>Demnach wird der Haushaltsausgleich erreicht wenn:</w:t>
      </w:r>
    </w:p>
    <w:p w:rsidR="006F168A" w:rsidRDefault="006F168A" w:rsidP="006F168A"/>
    <w:p w:rsidR="006F168A" w:rsidRDefault="006F168A" w:rsidP="006F168A">
      <w:pPr>
        <w:pStyle w:val="Listenabsatz"/>
        <w:numPr>
          <w:ilvl w:val="0"/>
          <w:numId w:val="1"/>
        </w:numPr>
      </w:pPr>
      <w:r>
        <w:t>Der Ergebnishaushalt mindestens ausgeglichen ist.</w:t>
      </w:r>
    </w:p>
    <w:p w:rsidR="006F168A" w:rsidRDefault="006F168A" w:rsidP="006F168A">
      <w:pPr>
        <w:pStyle w:val="Listenabsatz"/>
        <w:numPr>
          <w:ilvl w:val="0"/>
          <w:numId w:val="1"/>
        </w:numPr>
      </w:pPr>
      <w:r>
        <w:t>E</w:t>
      </w:r>
    </w:p>
    <w:p w:rsidR="006F168A" w:rsidRDefault="006F168A" w:rsidP="006F168A">
      <w:pPr>
        <w:pStyle w:val="Listenabsatz"/>
        <w:numPr>
          <w:ilvl w:val="0"/>
          <w:numId w:val="1"/>
        </w:numPr>
      </w:pPr>
      <w:r>
        <w:t>Die Gemeinde nicht überschuldet ist.</w:t>
      </w:r>
    </w:p>
    <w:p w:rsidR="006F168A" w:rsidRDefault="006F168A" w:rsidP="006F168A">
      <w:pPr>
        <w:pStyle w:val="Listenabsatz"/>
      </w:pPr>
    </w:p>
    <w:p w:rsidR="006F168A" w:rsidRDefault="006F168A" w:rsidP="006F168A">
      <w:r>
        <w:t>Die Ortsgemeinde Niederfischbach kann alle drei Anforderungen mit dem vorgelegten Haushalt erfüllen.</w:t>
      </w:r>
    </w:p>
    <w:p w:rsidR="006F168A" w:rsidRPr="0050311F" w:rsidRDefault="006F168A" w:rsidP="006F168A"/>
    <w:p w:rsidR="0015474A" w:rsidRDefault="0015474A"/>
    <w:sectPr w:rsidR="0015474A" w:rsidSect="00032823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FD3"/>
    <w:multiLevelType w:val="hybridMultilevel"/>
    <w:tmpl w:val="83A86E24"/>
    <w:lvl w:ilvl="0" w:tplc="27F0A3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A"/>
    <w:rsid w:val="0015474A"/>
    <w:rsid w:val="006F168A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168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68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68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F168A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68A"/>
    <w:rPr>
      <w:rFonts w:ascii="Arial" w:eastAsiaTheme="majorEastAsia" w:hAnsi="Arial" w:cstheme="majorBidi"/>
      <w:sz w:val="24"/>
      <w:szCs w:val="24"/>
      <w:u w:val="single"/>
    </w:rPr>
  </w:style>
  <w:style w:type="paragraph" w:styleId="Listenabsatz">
    <w:name w:val="List Paragraph"/>
    <w:basedOn w:val="Standard"/>
    <w:uiPriority w:val="34"/>
    <w:qFormat/>
    <w:rsid w:val="006F16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168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168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68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68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F168A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68A"/>
    <w:rPr>
      <w:rFonts w:ascii="Arial" w:eastAsiaTheme="majorEastAsia" w:hAnsi="Arial" w:cstheme="majorBidi"/>
      <w:sz w:val="24"/>
      <w:szCs w:val="24"/>
      <w:u w:val="single"/>
    </w:rPr>
  </w:style>
  <w:style w:type="paragraph" w:styleId="Listenabsatz">
    <w:name w:val="List Paragraph"/>
    <w:basedOn w:val="Standard"/>
    <w:uiPriority w:val="34"/>
    <w:qFormat/>
    <w:rsid w:val="006F16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168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FILESRV\Finanzen%20Gemeinsam\2023%20Haushaltsplanung\60%20Niederfischbach\Dokumente\Rat\&#220;bersichte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FILESRV\Finanzen%20Gemeinsam\2023%20Haushaltsplanung\60%20Niederfischbach\Dokumente\Rat\&#220;bersichte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FILESRV\Finanzen%20Gemeinsam\2023%20Haushaltsplanung\60%20Niederfischbach\Dokumente\Rat\&#220;bersich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Bestände bei der</a:t>
            </a:r>
            <a:r>
              <a:rPr lang="de-DE" baseline="0"/>
              <a:t> Verbandsgemeindekasse</a:t>
            </a:r>
            <a:endParaRPr lang="de-DE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Tabelle8!$A$3:$A$14</c:f>
              <c:numCache>
                <c:formatCode>General</c:formatCode>
                <c:ptCount val="12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</c:numCache>
            </c:numRef>
          </c:cat>
          <c:val>
            <c:numRef>
              <c:f>Tabelle8!$B$3:$B$14</c:f>
              <c:numCache>
                <c:formatCode>#,##0.00</c:formatCode>
                <c:ptCount val="12"/>
                <c:pt idx="0">
                  <c:v>-45549.14</c:v>
                </c:pt>
                <c:pt idx="1">
                  <c:v>15522.66</c:v>
                </c:pt>
                <c:pt idx="2">
                  <c:v>-184010.17</c:v>
                </c:pt>
                <c:pt idx="3">
                  <c:v>-5012.22</c:v>
                </c:pt>
                <c:pt idx="4">
                  <c:v>-390964.79</c:v>
                </c:pt>
                <c:pt idx="5">
                  <c:v>-786451.81</c:v>
                </c:pt>
                <c:pt idx="6">
                  <c:v>129103.33</c:v>
                </c:pt>
                <c:pt idx="7">
                  <c:v>323829.07</c:v>
                </c:pt>
                <c:pt idx="8">
                  <c:v>350994.89</c:v>
                </c:pt>
                <c:pt idx="9">
                  <c:v>333989.59000000003</c:v>
                </c:pt>
                <c:pt idx="10">
                  <c:v>-114051.45</c:v>
                </c:pt>
                <c:pt idx="11">
                  <c:v>-715236.51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A2-470F-9219-87CACE1C1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60096"/>
        <c:axId val="325515520"/>
      </c:lineChart>
      <c:catAx>
        <c:axId val="13506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5515520"/>
        <c:crosses val="autoZero"/>
        <c:auto val="1"/>
        <c:lblAlgn val="ctr"/>
        <c:lblOffset val="100"/>
        <c:noMultiLvlLbl val="0"/>
      </c:catAx>
      <c:valAx>
        <c:axId val="3255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06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Entwicklung</a:t>
            </a:r>
            <a:r>
              <a:rPr lang="de-DE" baseline="0"/>
              <a:t> der Verschuldung</a:t>
            </a:r>
            <a:endParaRPr lang="de-DE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Tabelle8!$A$35</c:f>
              <c:strCache>
                <c:ptCount val="1"/>
                <c:pt idx="0">
                  <c:v>Investitionskredite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Tabelle8!$B$34:$M$34</c:f>
              <c:numCache>
                <c:formatCode>General</c:formatCode>
                <c:ptCount val="12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</c:numCache>
            </c:numRef>
          </c:cat>
          <c:val>
            <c:numRef>
              <c:f>Tabelle8!$B$35:$M$35</c:f>
              <c:numCache>
                <c:formatCode>_("€"* #,##0.00_);_("€"* \(#,##0.00\);_("€"* "-"??_);_(@_)</c:formatCode>
                <c:ptCount val="12"/>
                <c:pt idx="0">
                  <c:v>6385488.5700000003</c:v>
                </c:pt>
                <c:pt idx="1">
                  <c:v>6265488.4299999997</c:v>
                </c:pt>
                <c:pt idx="2">
                  <c:v>6709759.4400000004</c:v>
                </c:pt>
                <c:pt idx="3">
                  <c:v>6511412.0300000003</c:v>
                </c:pt>
                <c:pt idx="4">
                  <c:v>6402381.96</c:v>
                </c:pt>
                <c:pt idx="5">
                  <c:v>6519157.0499999998</c:v>
                </c:pt>
                <c:pt idx="6">
                  <c:v>6250854.9500000002</c:v>
                </c:pt>
                <c:pt idx="7">
                  <c:v>5969064.2800000003</c:v>
                </c:pt>
                <c:pt idx="8">
                  <c:v>5708359.0499999998</c:v>
                </c:pt>
                <c:pt idx="9">
                  <c:v>5497234.9400000004</c:v>
                </c:pt>
                <c:pt idx="10">
                  <c:v>5173867.25</c:v>
                </c:pt>
                <c:pt idx="11">
                  <c:v>6368672.3099999996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4FA-48FF-AF05-372E4F66D35F}"/>
            </c:ext>
          </c:extLst>
        </c:ser>
        <c:ser>
          <c:idx val="1"/>
          <c:order val="1"/>
          <c:tx>
            <c:strRef>
              <c:f>Tabelle8!$A$36</c:f>
              <c:strCache>
                <c:ptCount val="1"/>
                <c:pt idx="0">
                  <c:v>Liquiditätskredite*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Tabelle8!$B$34:$M$34</c:f>
              <c:numCache>
                <c:formatCode>General</c:formatCode>
                <c:ptCount val="12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</c:numCache>
            </c:numRef>
          </c:cat>
          <c:val>
            <c:numRef>
              <c:f>Tabelle8!$B$36:$M$36</c:f>
              <c:numCache>
                <c:formatCode>_("€"* #,##0.00_);_("€"* \(#,##0.00\);_("€"* "-"??_);_(@_)</c:formatCode>
                <c:ptCount val="12"/>
                <c:pt idx="0">
                  <c:v>0</c:v>
                </c:pt>
                <c:pt idx="1">
                  <c:v>184010.17</c:v>
                </c:pt>
                <c:pt idx="2">
                  <c:v>5012.22</c:v>
                </c:pt>
                <c:pt idx="3">
                  <c:v>390964.79</c:v>
                </c:pt>
                <c:pt idx="4">
                  <c:v>786451.81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114051.45</c:v>
                </c:pt>
                <c:pt idx="10">
                  <c:v>715236.51</c:v>
                </c:pt>
                <c:pt idx="11">
                  <c:v>38191.449999999997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4FA-48FF-AF05-372E4F66D3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628864"/>
        <c:axId val="134630400"/>
      </c:barChart>
      <c:catAx>
        <c:axId val="13462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4630400"/>
        <c:crosses val="autoZero"/>
        <c:auto val="1"/>
        <c:lblAlgn val="ctr"/>
        <c:lblOffset val="100"/>
        <c:noMultiLvlLbl val="0"/>
      </c:catAx>
      <c:valAx>
        <c:axId val="13463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€&quot;* #,##0.00_);_(&quot;€&quot;* \(#,##0.00\);_(&quot;€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462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Pro-Kopf-Verschuldung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Tabelle8!$A$39</c:f>
              <c:strCache>
                <c:ptCount val="1"/>
                <c:pt idx="0">
                  <c:v>Pro-Kopf-Verschuldung Investitionskredit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Tabelle8!$B$34:$M$34</c:f>
              <c:numCache>
                <c:formatCode>General</c:formatCode>
                <c:ptCount val="12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</c:numCache>
            </c:numRef>
          </c:cat>
          <c:val>
            <c:numRef>
              <c:f>Tabelle8!$B$39:$M$39</c:f>
              <c:numCache>
                <c:formatCode>_("€"* #,##0.00_);_("€"* \(#,##0.00\);_("€"* "-"??_);_(@_)</c:formatCode>
                <c:ptCount val="12"/>
                <c:pt idx="0">
                  <c:v>1443.0482644067797</c:v>
                </c:pt>
                <c:pt idx="1">
                  <c:v>1436.3797409445208</c:v>
                </c:pt>
                <c:pt idx="2">
                  <c:v>1548.525141933995</c:v>
                </c:pt>
                <c:pt idx="3">
                  <c:v>1508.3187468149179</c:v>
                </c:pt>
                <c:pt idx="4">
                  <c:v>1503.2594411833763</c:v>
                </c:pt>
                <c:pt idx="5">
                  <c:v>1535.364354686764</c:v>
                </c:pt>
                <c:pt idx="6">
                  <c:v>1491.8508233890216</c:v>
                </c:pt>
                <c:pt idx="7">
                  <c:v>1439.7164206464063</c:v>
                </c:pt>
                <c:pt idx="8">
                  <c:v>1372.5316301995672</c:v>
                </c:pt>
                <c:pt idx="9">
                  <c:v>1320.8156991830851</c:v>
                </c:pt>
                <c:pt idx="10">
                  <c:v>1243.1204348870735</c:v>
                </c:pt>
                <c:pt idx="11">
                  <c:v>1541.3050121006775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256-45CA-9BD2-533E1372B1FA}"/>
            </c:ext>
          </c:extLst>
        </c:ser>
        <c:ser>
          <c:idx val="1"/>
          <c:order val="1"/>
          <c:tx>
            <c:strRef>
              <c:f>Tabelle8!$A$40</c:f>
              <c:strCache>
                <c:ptCount val="1"/>
                <c:pt idx="0">
                  <c:v>Pro-Kopf-Verschuldung Liquiditätskredit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Tabelle8!$B$34:$M$34</c:f>
              <c:numCache>
                <c:formatCode>General</c:formatCode>
                <c:ptCount val="12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  <c:pt idx="11">
                  <c:v>2023</c:v>
                </c:pt>
              </c:numCache>
            </c:numRef>
          </c:cat>
          <c:val>
            <c:numRef>
              <c:f>Tabelle8!$B$40:$M$40</c:f>
              <c:numCache>
                <c:formatCode>_("€"* #,##0.00_);_("€"* \(#,##0.00\);_("€"* "-"??_);_(@_)</c:formatCode>
                <c:ptCount val="12"/>
                <c:pt idx="0">
                  <c:v>0</c:v>
                </c:pt>
                <c:pt idx="1">
                  <c:v>42.18481659789088</c:v>
                </c:pt>
                <c:pt idx="2">
                  <c:v>1.1567551350103855</c:v>
                </c:pt>
                <c:pt idx="3">
                  <c:v>90.564000463284685</c:v>
                </c:pt>
                <c:pt idx="4">
                  <c:v>184.65644752289271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85.270302739067759</c:v>
                </c:pt>
                <c:pt idx="11">
                  <c:v>85.270302739067759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256-45CA-9BD2-533E1372B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652672"/>
        <c:axId val="134654208"/>
      </c:barChart>
      <c:catAx>
        <c:axId val="13465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4654208"/>
        <c:crosses val="autoZero"/>
        <c:auto val="1"/>
        <c:lblAlgn val="ctr"/>
        <c:lblOffset val="100"/>
        <c:noMultiLvlLbl val="0"/>
      </c:catAx>
      <c:valAx>
        <c:axId val="13465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€&quot;* #,##0.00_);_(&quot;€&quot;* \(#,##0.00\);_(&quot;€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465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</cp:revision>
  <dcterms:created xsi:type="dcterms:W3CDTF">2023-04-18T14:40:00Z</dcterms:created>
  <dcterms:modified xsi:type="dcterms:W3CDTF">2023-04-18T14:41:00Z</dcterms:modified>
</cp:coreProperties>
</file>