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385B60" w:rsidRDefault="00385B60">
      <w:r>
        <w:br w:type="page"/>
      </w:r>
    </w:p>
    <w:p w:rsidR="00DC182A" w:rsidRDefault="00DC182A"/>
    <w:p w:rsidR="00DC182A" w:rsidRDefault="00CE5387">
      <w:r>
        <w:t>{{</w:t>
      </w:r>
      <w:r w:rsidR="00A327C3">
        <w:t xml:space="preserve"> </w:t>
      </w:r>
      <w:proofErr w:type="spellStart"/>
      <w:r>
        <w:t>img_je_entwicklung</w:t>
      </w:r>
      <w:proofErr w:type="spellEnd"/>
      <w:r w:rsidR="00A327C3">
        <w:t xml:space="preserve"> </w:t>
      </w:r>
      <w:r>
        <w:t>}}</w:t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4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hhj-5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je_hhj5</w:t>
            </w:r>
            <w:r w:rsidR="00A327C3" w:rsidRPr="007924AD">
              <w:t>vj</w:t>
            </w:r>
            <w:r w:rsidR="00385B60" w:rsidRPr="007924AD">
              <w:t xml:space="preserve"> | ec</w:t>
            </w:r>
            <w:r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hhj-4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4</w:t>
            </w:r>
            <w:r w:rsidRPr="007924AD">
              <w:t>vj</w:t>
            </w:r>
            <w:r w:rsidR="00385B60" w:rsidRPr="007924AD">
              <w:t xml:space="preserve"> | ec</w:t>
            </w:r>
            <w:r w:rsidR="00CE5387"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hhj-3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3</w:t>
            </w:r>
            <w:r w:rsidRPr="007924AD">
              <w:t>vj</w:t>
            </w:r>
            <w:r w:rsidR="00CE5387" w:rsidRPr="007924AD">
              <w:t xml:space="preserve"> </w:t>
            </w:r>
            <w:r w:rsidR="00385B60" w:rsidRPr="007924AD">
              <w:t>| ec</w:t>
            </w:r>
            <w:r w:rsidR="00CE5387"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2</w:t>
            </w:r>
            <w:r w:rsidRPr="007924AD">
              <w:t>vj</w:t>
            </w:r>
            <w:r w:rsidR="00385B60" w:rsidRPr="007924AD">
              <w:t xml:space="preserve"> | ec</w:t>
            </w:r>
            <w:r w:rsidR="00CE5387" w:rsidRPr="007924AD">
              <w:t xml:space="preserve"> }}</w:t>
            </w:r>
          </w:p>
        </w:tc>
      </w:tr>
      <w:tr w:rsidR="00DC182A" w:rsidTr="00C17D9E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1</w:t>
            </w:r>
            <w:r w:rsidRPr="007924AD">
              <w:t>vj</w:t>
            </w:r>
            <w:r w:rsidR="00385B60" w:rsidRPr="007924AD">
              <w:t xml:space="preserve"> | ec</w:t>
            </w:r>
            <w:r w:rsidR="00CE5387"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{{ </w:t>
            </w:r>
            <w:proofErr w:type="spellStart"/>
            <w:r w:rsidRPr="007924AD">
              <w:t>hhj</w:t>
            </w:r>
            <w:proofErr w:type="spellEnd"/>
            <w:r w:rsidRPr="007924AD"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{{ </w:t>
            </w:r>
            <w:proofErr w:type="spellStart"/>
            <w:r w:rsidRPr="007924AD">
              <w:t>je_hhj</w:t>
            </w:r>
            <w:proofErr w:type="spellEnd"/>
            <w:r w:rsidR="00385B60" w:rsidRPr="007924AD">
              <w:t xml:space="preserve"> | ec</w:t>
            </w:r>
            <w:r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{{ </w:t>
            </w:r>
            <w:proofErr w:type="spellStart"/>
            <w:r w:rsidR="00A327C3" w:rsidRPr="007924AD">
              <w:t>je</w:t>
            </w:r>
            <w:r w:rsidRPr="007924AD">
              <w:t>SummebisPlanjahr</w:t>
            </w:r>
            <w:proofErr w:type="spellEnd"/>
            <w:r w:rsidRPr="007924AD">
              <w:t xml:space="preserve"> </w:t>
            </w:r>
            <w:r w:rsidR="00385B60" w:rsidRPr="007924AD">
              <w:t xml:space="preserve"> </w:t>
            </w:r>
            <w:r w:rsidR="007924AD">
              <w:t>| ec</w:t>
            </w:r>
            <w:r w:rsidR="00385B60" w:rsidRPr="007924AD">
              <w:t xml:space="preserve"> </w:t>
            </w:r>
            <w:r w:rsidRPr="007924AD">
              <w:t>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hhj+1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1</w:t>
            </w:r>
            <w:r w:rsidRPr="007924AD">
              <w:t>pj</w:t>
            </w:r>
            <w:r w:rsidR="00385B60" w:rsidRPr="007924AD">
              <w:t xml:space="preserve"> | ec</w:t>
            </w:r>
            <w:r w:rsidR="00CE5387" w:rsidRPr="007924AD">
              <w:t xml:space="preserve"> 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hhj+2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je_hhj2pj</w:t>
            </w:r>
            <w:r w:rsidR="00CE5387" w:rsidRPr="007924AD">
              <w:t xml:space="preserve"> </w:t>
            </w:r>
            <w:r w:rsidR="00385B60" w:rsidRPr="007924AD">
              <w:t xml:space="preserve">| ec </w:t>
            </w:r>
            <w:r w:rsidR="00CE5387" w:rsidRPr="007924AD">
              <w:t>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{{ hhj+3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>{{ je_hhj</w:t>
            </w:r>
            <w:r w:rsidR="00CE5387" w:rsidRPr="007924AD">
              <w:t>3</w:t>
            </w:r>
            <w:r w:rsidRPr="007924AD">
              <w:t>pj</w:t>
            </w:r>
            <w:r w:rsidR="00CE5387" w:rsidRPr="007924AD">
              <w:t xml:space="preserve"> </w:t>
            </w:r>
            <w:r w:rsidR="00385B60" w:rsidRPr="007924AD">
              <w:t xml:space="preserve">| ec </w:t>
            </w:r>
            <w:r w:rsidR="00CE5387" w:rsidRPr="007924AD">
              <w:t>}}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  <w:rPr>
                <w:b/>
              </w:rPr>
            </w:pPr>
            <w:r w:rsidRPr="007924AD">
              <w:rPr>
                <w:b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  <w:rPr>
                <w:b/>
              </w:rPr>
            </w:pPr>
            <w:r w:rsidRPr="007924AD">
              <w:rPr>
                <w:b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  <w:rPr>
                <w:b/>
              </w:rPr>
            </w:pPr>
            <w:r w:rsidRPr="007924AD">
              <w:rPr>
                <w:b/>
              </w:rPr>
              <w:t xml:space="preserve">{{ </w:t>
            </w:r>
            <w:proofErr w:type="spellStart"/>
            <w:r w:rsidRPr="007924AD">
              <w:rPr>
                <w:b/>
              </w:rPr>
              <w:t>s</w:t>
            </w:r>
            <w:r w:rsidR="00CE5387" w:rsidRPr="007924AD">
              <w:rPr>
                <w:b/>
              </w:rPr>
              <w:t>ummeErg</w:t>
            </w:r>
            <w:proofErr w:type="spellEnd"/>
            <w:r w:rsidR="00CE5387" w:rsidRPr="007924AD">
              <w:rPr>
                <w:b/>
              </w:rPr>
              <w:t xml:space="preserve"> </w:t>
            </w:r>
            <w:r w:rsidR="007924AD">
              <w:rPr>
                <w:b/>
              </w:rPr>
              <w:t>| ec</w:t>
            </w:r>
            <w:r w:rsidR="00CE5387" w:rsidRPr="007924AD">
              <w:rPr>
                <w:b/>
              </w:rPr>
              <w:t>}}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3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05"/>
        <w:gridCol w:w="634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C0F75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</w:t>
            </w:r>
            <w:r w:rsidR="00262081">
              <w:t>-</w:t>
            </w:r>
            <w:r>
              <w:t>der Betrag</w:t>
            </w:r>
          </w:p>
        </w:tc>
      </w:tr>
      <w:tr w:rsidR="00DC182A" w:rsidTr="001C0F75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C0F75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C0F75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1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hhj-5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{{ o_ao_zahl5vj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{{ pmTilg5vj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finvortr5vj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2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hhj-4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4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{{ pmTilg4vj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finvortr4vj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3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hhj-3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3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3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finvortr3vj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4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hhj-2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2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7924AD">
            <w:pPr>
              <w:spacing w:after="0"/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2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finvortr2vj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5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hhj-1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1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1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finvortr</w:t>
            </w:r>
            <w:r w:rsidR="00452F78">
              <w:t>1</w:t>
            </w:r>
            <w:r>
              <w:t xml:space="preserve">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Ansatz des Haushaltsjahres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o_ao_zahlhhj</w:t>
            </w:r>
            <w:proofErr w:type="spellEnd"/>
            <w:r>
              <w:t xml:space="preserve"> </w:t>
            </w:r>
            <w:r w:rsidR="00385B60">
              <w:t xml:space="preserve">| ec </w:t>
            </w:r>
            <w: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pmTilghhj</w:t>
            </w:r>
            <w:proofErr w:type="spellEnd"/>
            <w:r>
              <w:t xml:space="preserve"> </w:t>
            </w:r>
            <w:r w:rsidR="00385B60">
              <w:t xml:space="preserve">| ec </w:t>
            </w:r>
            <w: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finvortrhhj</w:t>
            </w:r>
            <w:proofErr w:type="spellEnd"/>
            <w:r>
              <w:t xml:space="preserve">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DC182A" w:rsidTr="001C0F75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 w:rsidP="00C17D9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</w:pPr>
            <w: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A57EB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zwsummfinvortr</w:t>
            </w:r>
            <w:proofErr w:type="spellEnd"/>
            <w:r>
              <w:t xml:space="preserve"> </w:t>
            </w:r>
            <w:r w:rsidR="00A57EBE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8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hhj+1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>{{ o_ao_zah</w:t>
            </w:r>
            <w:r>
              <w:rPr>
                <w:color w:val="000000"/>
              </w:rPr>
              <w:t>l</w:t>
            </w:r>
            <w:r w:rsidR="00452F78">
              <w:rPr>
                <w:color w:val="000000"/>
              </w:rPr>
              <w:t>1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1p</w:t>
            </w:r>
            <w:r w:rsidRPr="009A29C8">
              <w:rPr>
                <w:color w:val="000000"/>
              </w:rPr>
              <w:t xml:space="preserve">j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>{{ finvortr</w:t>
            </w:r>
            <w:r w:rsidR="00452F78">
              <w:t>1</w:t>
            </w:r>
            <w:r>
              <w:t>p</w:t>
            </w:r>
            <w:r w:rsidRPr="00BC2D77">
              <w:t xml:space="preserve">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BC2D77">
              <w:t>}}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9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hhj+2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2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2p</w:t>
            </w:r>
            <w:r w:rsidRPr="009A29C8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>{{ finvortr</w:t>
            </w:r>
            <w:r w:rsidR="00452F78">
              <w:t>2</w:t>
            </w:r>
            <w:r>
              <w:t>p</w:t>
            </w:r>
            <w:r w:rsidRPr="00BC2D77">
              <w:t xml:space="preserve">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BC2D77">
              <w:t>}}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10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>{{ hhj+3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3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3p</w:t>
            </w:r>
            <w:r w:rsidRPr="009A29C8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>{{ finvortr</w:t>
            </w:r>
            <w:r w:rsidR="00452F78">
              <w:t>3</w:t>
            </w:r>
            <w:r>
              <w:t>p</w:t>
            </w:r>
            <w:r w:rsidRPr="00BC2D77">
              <w:t>j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Pr="00BC2D77">
              <w:t xml:space="preserve"> }}</w:t>
            </w:r>
          </w:p>
        </w:tc>
      </w:tr>
      <w:tr w:rsidR="00DC182A" w:rsidRPr="00B526BE" w:rsidTr="001C0F75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 w:rsidP="00C17D9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 w:rsidP="007924AD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DC182A" w:rsidP="007924AD">
            <w:pPr>
              <w:spacing w:after="0"/>
              <w:jc w:val="right"/>
              <w:rPr>
                <w:b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 w:rsidP="0067340B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>{{ </w:t>
            </w:r>
            <w:proofErr w:type="spellStart"/>
            <w:r w:rsidRPr="00B526BE">
              <w:rPr>
                <w:b/>
              </w:rPr>
              <w:t>summfinvortr</w:t>
            </w:r>
            <w:proofErr w:type="spellEnd"/>
            <w:r w:rsidRPr="00B526BE">
              <w:rPr>
                <w:b/>
              </w:rPr>
              <w:t xml:space="preserve"> </w:t>
            </w:r>
            <w:r w:rsidR="00A57EBE">
              <w:t>| ec</w:t>
            </w:r>
            <w:r w:rsidR="008C056A" w:rsidRPr="009A29C8">
              <w:rPr>
                <w:color w:val="000000"/>
              </w:rPr>
              <w:t xml:space="preserve">  </w:t>
            </w:r>
            <w:r w:rsidR="007924AD">
              <w:rPr>
                <w:color w:val="000000"/>
              </w:rPr>
              <w:t xml:space="preserve"> </w:t>
            </w:r>
            <w:r w:rsidRPr="00B526BE">
              <w:rPr>
                <w:b/>
              </w:rPr>
              <w:t>}}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>{{</w:t>
      </w:r>
      <w:proofErr w:type="spellStart"/>
      <w:r>
        <w:t>img_ek_entwicklung</w:t>
      </w:r>
      <w:proofErr w:type="spellEnd"/>
      <w:r>
        <w:t>}}</w:t>
      </w:r>
    </w:p>
    <w:p w:rsidR="00DC182A" w:rsidRDefault="00DC182A"/>
    <w:tbl>
      <w:tblPr>
        <w:tblStyle w:val="2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31.12.{{hhj-3}}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 xml:space="preserve">{{ je_hhj3vj  </w:t>
            </w:r>
            <w:r w:rsidR="00E30D96">
              <w:t>| ec</w:t>
            </w:r>
            <w:r w:rsidR="00E30D96" w:rsidRPr="00820015">
              <w:t xml:space="preserve"> </w:t>
            </w:r>
            <w:r w:rsidRPr="00820015">
              <w:t>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{{ek_hhjv3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31.12.{{hhj-2}}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>{{ je_hhj2vj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>{{ek_hhjv2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31.12.{{hhj-1}}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>{{ je_hhj1vj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{{ek_hhjv1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</w:t>
            </w:r>
            <w:proofErr w:type="spellStart"/>
            <w:r>
              <w:t>hhj</w:t>
            </w:r>
            <w:proofErr w:type="spellEnd"/>
            <w:r>
              <w:t>}}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 w:rsidRPr="00820015">
              <w:t xml:space="preserve">{{ </w:t>
            </w:r>
            <w:proofErr w:type="spellStart"/>
            <w:r w:rsidRPr="00820015">
              <w:t>je_hhj</w:t>
            </w:r>
            <w:proofErr w:type="spellEnd"/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</w:t>
            </w:r>
            <w:proofErr w:type="spellStart"/>
            <w:r>
              <w:t>ek_hhj</w:t>
            </w:r>
            <w:proofErr w:type="spellEnd"/>
            <w:r>
              <w:t xml:space="preserve">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31.12.{{hhj+1}}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>{{ je_hhj1pj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{{ek_hhjn1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31.12.{{hhj+2}}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>{{ je_hhj2pj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{{ek_hhjn2 | ec}}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31.12.{{hhj+3}}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>{{ je_hhj3pj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>{{ek_hhjn3 | ec}}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1"/>
        <w:tblW w:w="10349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426"/>
        <w:gridCol w:w="312"/>
        <w:gridCol w:w="381"/>
        <w:gridCol w:w="901"/>
        <w:gridCol w:w="1139"/>
        <w:gridCol w:w="244"/>
        <w:gridCol w:w="1157"/>
        <w:gridCol w:w="411"/>
        <w:gridCol w:w="747"/>
        <w:gridCol w:w="254"/>
        <w:gridCol w:w="904"/>
        <w:gridCol w:w="97"/>
        <w:gridCol w:w="1060"/>
        <w:gridCol w:w="23"/>
        <w:gridCol w:w="1021"/>
        <w:gridCol w:w="114"/>
        <w:gridCol w:w="1158"/>
      </w:tblGrid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23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 w:rsidTr="005F3432">
        <w:trPr>
          <w:trHeight w:val="16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2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>vorvorjahres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({{ hhj-2 }})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</w:t>
            </w:r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({{ hhj-1 }})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</w:t>
            </w:r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 {{ </w:t>
            </w:r>
            <w:proofErr w:type="spellStart"/>
            <w:r>
              <w:rPr>
                <w:sz w:val="18"/>
                <w:szCs w:val="18"/>
              </w:rPr>
              <w:t>hhj</w:t>
            </w:r>
            <w:proofErr w:type="spellEnd"/>
            <w:r>
              <w:rPr>
                <w:sz w:val="18"/>
                <w:szCs w:val="18"/>
              </w:rPr>
              <w:t xml:space="preserve"> }} )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({{ hhj+1 }})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 w:rsidP="00105FC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({{ hhj+2 }})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 w:rsidP="00105FC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({{ hhj+3 }})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94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 w:rsidTr="005F3432">
        <w:trPr>
          <w:trHeight w:val="495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CE5387" w:rsidP="005F3432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63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 w:rsidTr="005F3432">
        <w:trPr>
          <w:trHeight w:val="42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26BE" w:rsidRDefault="00B526BE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870F23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o_ao_zahl2vj</w:t>
            </w:r>
            <w:r w:rsidR="001F6F82">
              <w:rPr>
                <w:color w:val="000000"/>
                <w:sz w:val="18"/>
                <w:szCs w:val="18"/>
              </w:rPr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E83E3B">
              <w:t xml:space="preserve"> </w:t>
            </w:r>
            <w:r w:rsidR="00E83E3B" w:rsidRPr="001728E8">
              <w:rPr>
                <w:color w:val="000000"/>
                <w:sz w:val="18"/>
                <w:szCs w:val="18"/>
              </w:rPr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</w:t>
            </w:r>
            <w:r w:rsidR="00E3742C">
              <w:rPr>
                <w:color w:val="000000"/>
                <w:sz w:val="18"/>
                <w:szCs w:val="18"/>
              </w:rPr>
              <w:t>1</w:t>
            </w:r>
            <w:r w:rsidRPr="001728E8">
              <w:rPr>
                <w:color w:val="000000"/>
                <w:sz w:val="18"/>
                <w:szCs w:val="18"/>
              </w:rPr>
              <w:t xml:space="preserve">vj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1728E8">
              <w:rPr>
                <w:color w:val="000000"/>
                <w:sz w:val="18"/>
                <w:szCs w:val="18"/>
              </w:rPr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E3742C" w:rsidP="00C17D9E">
            <w:pPr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color w:val="000000"/>
                <w:sz w:val="18"/>
                <w:szCs w:val="18"/>
              </w:rPr>
              <w:t>o_ao_zahlhhj</w:t>
            </w:r>
            <w:proofErr w:type="spellEnd"/>
            <w:r w:rsidR="00B526BE" w:rsidRPr="001728E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1F6F82" w:rsidRPr="00820015">
              <w:t xml:space="preserve"> </w:t>
            </w:r>
            <w:r w:rsidR="00B526BE" w:rsidRPr="001728E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o_ao_zahl1pj</w:t>
            </w:r>
            <w:r w:rsidR="00A57EBE">
              <w:t>| ec</w:t>
            </w:r>
            <w:r w:rsidRPr="001728E8">
              <w:rPr>
                <w:color w:val="000000"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o_ao_zahl2pj </w:t>
            </w:r>
            <w:r w:rsidR="00A57EBE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1F6F82" w:rsidRPr="00820015"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o_ao_zahl3pj</w:t>
            </w:r>
            <w:r w:rsidR="00A57EBE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1728E8">
              <w:rPr>
                <w:color w:val="000000"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Pr="001728E8">
              <w:rPr>
                <w:color w:val="000000"/>
                <w:sz w:val="18"/>
                <w:szCs w:val="18"/>
              </w:rPr>
              <w:t>}}</w:t>
            </w:r>
          </w:p>
        </w:tc>
      </w:tr>
      <w:tr w:rsidR="00DC182A" w:rsidTr="005F3432">
        <w:trPr>
          <w:trHeight w:val="7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452688" w:rsidRDefault="00452688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7025F0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pmTilg2vj</w:t>
            </w:r>
            <w:r w:rsidR="001F6F82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 xml:space="preserve"> </w:t>
            </w:r>
            <w:r w:rsidR="00E83E3B">
              <w:t xml:space="preserve"> </w:t>
            </w:r>
            <w:r w:rsidR="00E83E3B" w:rsidRPr="0045268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A57EBE" w:rsidRPr="00452688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pmTilg1vj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452688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</w:t>
            </w:r>
            <w:r w:rsidR="00E74608" w:rsidRPr="00E74608">
              <w:rPr>
                <w:color w:val="000000"/>
                <w:sz w:val="18"/>
                <w:szCs w:val="18"/>
              </w:rPr>
              <w:t>mTilghhj_al</w:t>
            </w:r>
            <w:r w:rsidR="00E74608">
              <w:rPr>
                <w:color w:val="000000"/>
                <w:sz w:val="18"/>
                <w:szCs w:val="18"/>
              </w:rPr>
              <w:t>t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1F6F82" w:rsidRPr="00820015"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</w:t>
            </w:r>
            <w:r w:rsidR="00826A09">
              <w:rPr>
                <w:color w:val="000000"/>
                <w:sz w:val="18"/>
                <w:szCs w:val="18"/>
              </w:rPr>
              <w:t>_alt</w:t>
            </w:r>
            <w:r w:rsidR="00F12A03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F12A03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</w:t>
            </w:r>
            <w:r w:rsidR="00826A09"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F12A03" w:rsidRPr="00452688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</w:t>
            </w:r>
            <w:r w:rsidR="00826A09">
              <w:rPr>
                <w:color w:val="000000"/>
                <w:sz w:val="18"/>
                <w:szCs w:val="18"/>
              </w:rPr>
              <w:t xml:space="preserve">_alt </w:t>
            </w:r>
            <w:r w:rsidR="00F12A03" w:rsidRPr="00452688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="00A57EBE" w:rsidRPr="00452688">
              <w:rPr>
                <w:color w:val="000000"/>
                <w:sz w:val="18"/>
                <w:szCs w:val="18"/>
              </w:rPr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F12A03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12A03" w:rsidRDefault="00F12A03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2A03" w:rsidRDefault="00F12A03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2A03" w:rsidRDefault="00F12A03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8E25A3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finvortr2vj </w:t>
            </w:r>
            <w:r w:rsidR="00E83E3B">
              <w:t xml:space="preserve"> </w:t>
            </w:r>
            <w:r w:rsidR="00E83E3B" w:rsidRPr="00452688">
              <w:rPr>
                <w:b/>
                <w:sz w:val="18"/>
                <w:szCs w:val="18"/>
              </w:rPr>
              <w:t xml:space="preserve"> </w:t>
            </w:r>
            <w:r w:rsidR="00A57EBE">
              <w:rPr>
                <w:b/>
                <w:sz w:val="18"/>
                <w:szCs w:val="18"/>
              </w:rPr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</w:t>
            </w:r>
            <w:r w:rsidR="007924AD">
              <w:rPr>
                <w:b/>
                <w:sz w:val="18"/>
                <w:szCs w:val="18"/>
              </w:rPr>
              <w:t>1</w:t>
            </w:r>
            <w:r w:rsidRPr="00452688">
              <w:rPr>
                <w:b/>
                <w:sz w:val="18"/>
                <w:szCs w:val="18"/>
              </w:rPr>
              <w:t xml:space="preserve">vj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="00E74608">
              <w:rPr>
                <w:b/>
                <w:sz w:val="18"/>
                <w:szCs w:val="18"/>
              </w:rPr>
              <w:t>op</w:t>
            </w:r>
            <w:r w:rsidRPr="00452688">
              <w:rPr>
                <w:b/>
                <w:sz w:val="18"/>
                <w:szCs w:val="18"/>
              </w:rPr>
              <w:t>finvortrhhj</w:t>
            </w:r>
            <w:proofErr w:type="spellEnd"/>
            <w:r w:rsidR="00A57EBE">
              <w:rPr>
                <w:b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r w:rsidR="00E74608">
              <w:rPr>
                <w:b/>
                <w:sz w:val="18"/>
                <w:szCs w:val="18"/>
              </w:rPr>
              <w:t>op</w:t>
            </w:r>
            <w:r w:rsidRPr="00452688">
              <w:rPr>
                <w:b/>
                <w:sz w:val="18"/>
                <w:szCs w:val="18"/>
              </w:rPr>
              <w:t>finvortr</w:t>
            </w:r>
            <w:r w:rsidR="00E74608">
              <w:rPr>
                <w:b/>
                <w:sz w:val="18"/>
                <w:szCs w:val="18"/>
              </w:rPr>
              <w:t>1pj</w:t>
            </w:r>
            <w:r w:rsidRPr="00452688">
              <w:rPr>
                <w:b/>
                <w:sz w:val="18"/>
                <w:szCs w:val="18"/>
              </w:rPr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r w:rsidR="00E74608">
              <w:rPr>
                <w:b/>
                <w:sz w:val="18"/>
                <w:szCs w:val="18"/>
              </w:rPr>
              <w:t>op</w:t>
            </w:r>
            <w:r w:rsidRPr="00452688">
              <w:rPr>
                <w:b/>
                <w:sz w:val="18"/>
                <w:szCs w:val="18"/>
              </w:rPr>
              <w:t>finvortr</w:t>
            </w:r>
            <w:r w:rsidR="00E74608">
              <w:rPr>
                <w:b/>
                <w:sz w:val="18"/>
                <w:szCs w:val="18"/>
              </w:rPr>
              <w:t>2pj</w:t>
            </w:r>
            <w:r w:rsidR="00A57EBE">
              <w:rPr>
                <w:b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r w:rsidR="00E74608">
              <w:rPr>
                <w:b/>
                <w:sz w:val="18"/>
                <w:szCs w:val="18"/>
              </w:rPr>
              <w:t>op</w:t>
            </w:r>
            <w:r w:rsidRPr="00452688">
              <w:rPr>
                <w:b/>
                <w:sz w:val="18"/>
                <w:szCs w:val="18"/>
              </w:rPr>
              <w:t>finvortr</w:t>
            </w:r>
            <w:r w:rsidR="00E74608">
              <w:rPr>
                <w:b/>
                <w:sz w:val="18"/>
                <w:szCs w:val="18"/>
              </w:rPr>
              <w:t>3</w:t>
            </w:r>
            <w:r w:rsidRPr="00452688">
              <w:rPr>
                <w:b/>
                <w:sz w:val="18"/>
                <w:szCs w:val="18"/>
              </w:rPr>
              <w:t xml:space="preserve">pj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DC182A" w:rsidRDefault="00CE5387" w:rsidP="005F3432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pmTilghhj_neu</w:t>
            </w:r>
            <w:proofErr w:type="spellEnd"/>
            <w:r w:rsidR="001F6F82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pmTilg1pj_neu</w:t>
            </w:r>
            <w:r w:rsidR="001F6F82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pmTilg2pj_neu</w:t>
            </w:r>
            <w:r w:rsidR="001F6F82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pmTilg3pj_neu</w:t>
            </w:r>
            <w:r w:rsidR="00A57EBE">
              <w:rPr>
                <w:color w:val="000000"/>
                <w:sz w:val="18"/>
                <w:szCs w:val="18"/>
              </w:rPr>
              <w:t xml:space="preserve"> </w:t>
            </w:r>
            <w:r w:rsidR="00A57EBE">
              <w:t>| ec</w:t>
            </w:r>
            <w:r w:rsidRPr="00452688">
              <w:rPr>
                <w:color w:val="000000"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Pr="00452688">
              <w:rPr>
                <w:color w:val="000000"/>
                <w:sz w:val="18"/>
                <w:szCs w:val="18"/>
              </w:rPr>
              <w:t>}}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8E25A3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finvortr2vj </w:t>
            </w:r>
            <w:r w:rsidR="001F6F82" w:rsidRPr="00820015">
              <w:t xml:space="preserve"> </w:t>
            </w:r>
            <w:r w:rsidR="00E83E3B">
              <w:t xml:space="preserve"> </w:t>
            </w:r>
            <w:r w:rsidR="00E83E3B" w:rsidRPr="00452688">
              <w:rPr>
                <w:b/>
                <w:sz w:val="18"/>
                <w:szCs w:val="18"/>
              </w:rPr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</w:t>
            </w:r>
            <w:r w:rsidR="007924AD">
              <w:rPr>
                <w:b/>
                <w:sz w:val="18"/>
                <w:szCs w:val="18"/>
              </w:rPr>
              <w:t>1</w:t>
            </w:r>
            <w:r w:rsidRPr="00452688">
              <w:rPr>
                <w:b/>
                <w:sz w:val="18"/>
                <w:szCs w:val="18"/>
              </w:rPr>
              <w:t xml:space="preserve">vj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finvortrhhj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</w:t>
            </w:r>
            <w:r w:rsidR="00E74608">
              <w:rPr>
                <w:b/>
                <w:sz w:val="18"/>
                <w:szCs w:val="18"/>
              </w:rPr>
              <w:t>1pj</w:t>
            </w:r>
            <w:r w:rsidRPr="00452688">
              <w:rPr>
                <w:b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</w:t>
            </w:r>
            <w:r w:rsidR="00E74608">
              <w:rPr>
                <w:b/>
                <w:sz w:val="18"/>
                <w:szCs w:val="18"/>
              </w:rPr>
              <w:t>2</w:t>
            </w:r>
            <w:r w:rsidRPr="00452688">
              <w:rPr>
                <w:b/>
                <w:sz w:val="18"/>
                <w:szCs w:val="18"/>
              </w:rPr>
              <w:t xml:space="preserve">pj </w:t>
            </w:r>
            <w:r w:rsidR="00A57EBE">
              <w:t>| ec</w:t>
            </w:r>
            <w:r w:rsidR="001F6F82" w:rsidRPr="00820015"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</w:t>
            </w:r>
            <w:r w:rsidR="00E74608">
              <w:rPr>
                <w:b/>
                <w:sz w:val="18"/>
                <w:szCs w:val="18"/>
              </w:rPr>
              <w:t>3pj</w:t>
            </w:r>
            <w:r w:rsidRPr="00452688">
              <w:rPr>
                <w:b/>
                <w:sz w:val="18"/>
                <w:szCs w:val="18"/>
              </w:rPr>
              <w:t xml:space="preserve"> </w:t>
            </w:r>
            <w:r w:rsidR="001F6F82" w:rsidRPr="00820015">
              <w:t xml:space="preserve"> </w:t>
            </w:r>
            <w:r w:rsidR="00A57EBE">
              <w:t>| ec</w:t>
            </w:r>
            <w:r w:rsidR="00A57EBE" w:rsidRPr="00452688">
              <w:rPr>
                <w:b/>
                <w:sz w:val="18"/>
                <w:szCs w:val="18"/>
              </w:rPr>
              <w:t xml:space="preserve"> </w:t>
            </w:r>
            <w:r w:rsidRPr="00452688">
              <w:rPr>
                <w:b/>
                <w:sz w:val="18"/>
                <w:szCs w:val="18"/>
              </w:rPr>
              <w:t>}}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 w:rsidTr="005F3432">
        <w:trPr>
          <w:trHeight w:val="300"/>
        </w:trPr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2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378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 w:rsidTr="005F3432">
        <w:trPr>
          <w:trHeight w:val="300"/>
        </w:trPr>
        <w:tc>
          <w:tcPr>
            <w:tcW w:w="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Bilanz:</w:t>
            </w:r>
          </w:p>
        </w:tc>
        <w:tc>
          <w:tcPr>
            <w:tcW w:w="21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liq_kred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>
      <w:bookmarkStart w:id="2" w:name="_GoBack"/>
      <w:bookmarkEnd w:id="2"/>
    </w:p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BD" w:rsidRDefault="000736BD">
      <w:pPr>
        <w:spacing w:after="0"/>
      </w:pPr>
      <w:r>
        <w:separator/>
      </w:r>
    </w:p>
  </w:endnote>
  <w:endnote w:type="continuationSeparator" w:id="0">
    <w:p w:rsidR="000736BD" w:rsidRDefault="00073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BD" w:rsidRDefault="000736BD">
      <w:pPr>
        <w:spacing w:after="0"/>
      </w:pPr>
      <w:r>
        <w:separator/>
      </w:r>
    </w:p>
  </w:footnote>
  <w:footnote w:type="continuationSeparator" w:id="0">
    <w:p w:rsidR="000736BD" w:rsidRDefault="000736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736BD"/>
    <w:rsid w:val="000F5AAD"/>
    <w:rsid w:val="00105FC9"/>
    <w:rsid w:val="001461B4"/>
    <w:rsid w:val="001728E8"/>
    <w:rsid w:val="001C0F75"/>
    <w:rsid w:val="001F6F82"/>
    <w:rsid w:val="00262081"/>
    <w:rsid w:val="00327D4F"/>
    <w:rsid w:val="00385B60"/>
    <w:rsid w:val="003B1984"/>
    <w:rsid w:val="003F43F8"/>
    <w:rsid w:val="00452688"/>
    <w:rsid w:val="00452F78"/>
    <w:rsid w:val="004953E2"/>
    <w:rsid w:val="004A2B9F"/>
    <w:rsid w:val="00564EF6"/>
    <w:rsid w:val="00591D1A"/>
    <w:rsid w:val="005F3432"/>
    <w:rsid w:val="006314C5"/>
    <w:rsid w:val="00671E29"/>
    <w:rsid w:val="0067340B"/>
    <w:rsid w:val="006E57E9"/>
    <w:rsid w:val="006F6D40"/>
    <w:rsid w:val="007025F0"/>
    <w:rsid w:val="0070302D"/>
    <w:rsid w:val="0077011F"/>
    <w:rsid w:val="007924AD"/>
    <w:rsid w:val="00826A09"/>
    <w:rsid w:val="00844C3D"/>
    <w:rsid w:val="00870F23"/>
    <w:rsid w:val="008C056A"/>
    <w:rsid w:val="008E25A3"/>
    <w:rsid w:val="00A11569"/>
    <w:rsid w:val="00A327C3"/>
    <w:rsid w:val="00A57EBE"/>
    <w:rsid w:val="00A654E0"/>
    <w:rsid w:val="00AA510E"/>
    <w:rsid w:val="00AE48C3"/>
    <w:rsid w:val="00B526BE"/>
    <w:rsid w:val="00C17D9E"/>
    <w:rsid w:val="00CE5387"/>
    <w:rsid w:val="00CF3C57"/>
    <w:rsid w:val="00D2560B"/>
    <w:rsid w:val="00D924F0"/>
    <w:rsid w:val="00DA3DF3"/>
    <w:rsid w:val="00DC182A"/>
    <w:rsid w:val="00E30D96"/>
    <w:rsid w:val="00E3742C"/>
    <w:rsid w:val="00E74608"/>
    <w:rsid w:val="00E83E3B"/>
    <w:rsid w:val="00E87562"/>
    <w:rsid w:val="00E929D3"/>
    <w:rsid w:val="00EC49E1"/>
    <w:rsid w:val="00ED5C83"/>
    <w:rsid w:val="00F12A03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384AB-65BA-41E5-AEFC-D6924027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22</cp:revision>
  <dcterms:created xsi:type="dcterms:W3CDTF">2024-01-15T06:31:00Z</dcterms:created>
  <dcterms:modified xsi:type="dcterms:W3CDTF">2024-11-14T19:57:00Z</dcterms:modified>
</cp:coreProperties>
</file>