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0774" w:type="dxa"/>
        <w:jc w:val="center"/>
        <w:tblLayout w:type="fixed"/>
        <w:tblLook w:val="04A0" w:firstRow="1" w:lastRow="0" w:firstColumn="1" w:lastColumn="0" w:noHBand="0" w:noVBand="1"/>
      </w:tblPr>
      <w:tblGrid>
        <w:gridCol w:w="4128"/>
        <w:gridCol w:w="4661"/>
        <w:gridCol w:w="1985"/>
      </w:tblGrid>
      <w:tr w:rsidR="00C53AC7" w:rsidRPr="00CF0CB7" w14:paraId="542FC2B5" w14:textId="77777777" w:rsidTr="009D627B">
        <w:trPr>
          <w:cantSplit/>
          <w:trHeight w:val="567"/>
          <w:jc w:val="center"/>
        </w:trPr>
        <w:tc>
          <w:tcPr>
            <w:tcW w:w="8789" w:type="dxa"/>
            <w:gridSpan w:val="2"/>
          </w:tcPr>
          <w:p w14:paraId="23B3B0F5" w14:textId="77777777" w:rsidR="00C53AC7" w:rsidRPr="00CF0CB7" w:rsidRDefault="00C53AC7" w:rsidP="006B20A9">
            <w:pPr>
              <w:spacing w:line="240" w:lineRule="auto"/>
              <w:ind w:left="0"/>
              <w:contextualSpacing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14:paraId="3F98638C" w14:textId="77777777" w:rsidR="00C53AC7" w:rsidRPr="00CF0CB7" w:rsidRDefault="00C53AC7" w:rsidP="00BC12A8">
            <w:pPr>
              <w:spacing w:line="276" w:lineRule="auto"/>
              <w:rPr>
                <w:rtl/>
              </w:rPr>
            </w:pPr>
          </w:p>
        </w:tc>
      </w:tr>
      <w:tr w:rsidR="00FC192A" w:rsidRPr="00CF0CB7" w14:paraId="0F0375C4" w14:textId="77777777" w:rsidTr="009D627B">
        <w:trPr>
          <w:cantSplit/>
          <w:trHeight w:val="567"/>
          <w:jc w:val="center"/>
        </w:trPr>
        <w:tc>
          <w:tcPr>
            <w:tcW w:w="8789" w:type="dxa"/>
            <w:gridSpan w:val="2"/>
          </w:tcPr>
          <w:p w14:paraId="474D7338" w14:textId="77777777" w:rsidR="00FC192A" w:rsidRPr="00CF0CB7" w:rsidRDefault="00FC192A" w:rsidP="006B20A9">
            <w:pPr>
              <w:spacing w:line="240" w:lineRule="auto"/>
              <w:ind w:left="0"/>
              <w:contextualSpacing/>
              <w:rPr>
                <w:rFonts w:asciiTheme="minorHAnsi" w:hAnsiTheme="minorHAnsi"/>
                <w:rtl/>
              </w:rPr>
            </w:pPr>
            <w:r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964D936" wp14:editId="2CEDF1B1">
                  <wp:extent cx="1909445" cy="719455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66" t="30601" r="10164" b="28424"/>
                          <a:stretch/>
                        </pic:blipFill>
                        <pic:spPr bwMode="auto">
                          <a:xfrm>
                            <a:off x="0" y="0"/>
                            <a:ext cx="1909445" cy="719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14A008B" w14:textId="77777777" w:rsidR="00FC192A" w:rsidRPr="00CF0CB7" w:rsidRDefault="00FC192A" w:rsidP="00BC12A8">
            <w:pPr>
              <w:spacing w:line="276" w:lineRule="auto"/>
              <w:rPr>
                <w:rtl/>
              </w:rPr>
            </w:pPr>
          </w:p>
        </w:tc>
      </w:tr>
      <w:tr w:rsidR="00C53AC7" w:rsidRPr="00CF0CB7" w14:paraId="01FD8658" w14:textId="77777777" w:rsidTr="009D627B">
        <w:trPr>
          <w:cantSplit/>
          <w:trHeight w:val="3460"/>
          <w:jc w:val="center"/>
        </w:trPr>
        <w:tc>
          <w:tcPr>
            <w:tcW w:w="8789" w:type="dxa"/>
            <w:gridSpan w:val="2"/>
            <w:vAlign w:val="bottom"/>
          </w:tcPr>
          <w:p w14:paraId="12C9AC8F" w14:textId="59E8B48E" w:rsidR="00C53AC7" w:rsidRPr="002315BA" w:rsidRDefault="00373D1F" w:rsidP="00AC7835">
            <w:pPr>
              <w:spacing w:line="276" w:lineRule="auto"/>
              <w:ind w:left="0"/>
              <w:jc w:val="center"/>
              <w:rPr>
                <w:rFonts w:ascii="Cambria" w:hAnsi="Cambria"/>
                <w:b/>
                <w:bCs/>
                <w:sz w:val="44"/>
                <w:szCs w:val="44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 w:hint="cs"/>
                <w:b/>
                <w:bCs/>
                <w:sz w:val="44"/>
                <w:szCs w:val="44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شیوه‌نامه </w:t>
            </w:r>
            <w:r w:rsidR="00AC7835">
              <w:rPr>
                <w:rFonts w:ascii="Cambria" w:hAnsi="Cambria" w:hint="cs"/>
                <w:b/>
                <w:bCs/>
                <w:sz w:val="44"/>
                <w:szCs w:val="44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نظارت بر پرونده</w:t>
            </w:r>
            <w:r>
              <w:rPr>
                <w:rFonts w:ascii="Cambria" w:hAnsi="Cambria" w:hint="cs"/>
                <w:b/>
                <w:bCs/>
                <w:sz w:val="44"/>
                <w:szCs w:val="44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‌</w:t>
            </w:r>
            <w:r w:rsidR="00AC7835">
              <w:rPr>
                <w:rFonts w:ascii="Cambria" w:hAnsi="Cambria" w:hint="cs"/>
                <w:b/>
                <w:bCs/>
                <w:sz w:val="44"/>
                <w:szCs w:val="44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های خسارت بیمه</w:t>
            </w:r>
            <w:r>
              <w:rPr>
                <w:rFonts w:ascii="Cambria" w:hAnsi="Cambria" w:hint="cs"/>
                <w:b/>
                <w:bCs/>
                <w:sz w:val="44"/>
                <w:szCs w:val="44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‌</w:t>
            </w:r>
            <w:r w:rsidR="00AC7835">
              <w:rPr>
                <w:rFonts w:ascii="Cambria" w:hAnsi="Cambria" w:hint="cs"/>
                <w:b/>
                <w:bCs/>
                <w:sz w:val="44"/>
                <w:szCs w:val="44"/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های خودرو  </w:t>
            </w:r>
          </w:p>
        </w:tc>
        <w:tc>
          <w:tcPr>
            <w:tcW w:w="1985" w:type="dxa"/>
          </w:tcPr>
          <w:p w14:paraId="5DEDAC72" w14:textId="77777777" w:rsidR="00C53AC7" w:rsidRPr="00CF0CB7" w:rsidRDefault="00C53AC7" w:rsidP="006B20A9">
            <w:pPr>
              <w:spacing w:line="276" w:lineRule="auto"/>
              <w:ind w:left="0"/>
              <w:rPr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53AC7" w:rsidRPr="00CF0CB7" w14:paraId="7838C60D" w14:textId="77777777" w:rsidTr="009D627B">
        <w:trPr>
          <w:cantSplit/>
          <w:trHeight w:val="419"/>
          <w:jc w:val="center"/>
        </w:trPr>
        <w:tc>
          <w:tcPr>
            <w:tcW w:w="4128" w:type="dxa"/>
          </w:tcPr>
          <w:p w14:paraId="76178F91" w14:textId="77777777" w:rsidR="00C53AC7" w:rsidRPr="00CF0CB7" w:rsidRDefault="00C53AC7" w:rsidP="00BC12A8">
            <w:pPr>
              <w:spacing w:line="276" w:lineRule="auto"/>
              <w:ind w:left="0"/>
              <w:jc w:val="right"/>
              <w:rPr>
                <w:b/>
                <w:bCs/>
                <w:rtl/>
              </w:rPr>
            </w:pPr>
            <w:r w:rsidRPr="00CF0CB7">
              <w:rPr>
                <w:rFonts w:hint="eastAsia"/>
                <w:b/>
                <w:bCs/>
                <w:rtl/>
              </w:rPr>
              <w:t>شناسه</w:t>
            </w:r>
            <w:r w:rsidRPr="00CF0CB7">
              <w:rPr>
                <w:b/>
                <w:bCs/>
                <w:rtl/>
              </w:rPr>
              <w:t xml:space="preserve"> </w:t>
            </w:r>
            <w:r w:rsidRPr="00CF0CB7">
              <w:rPr>
                <w:rFonts w:hint="eastAsia"/>
                <w:b/>
                <w:bCs/>
                <w:rtl/>
              </w:rPr>
              <w:t>سند</w:t>
            </w:r>
            <w:r w:rsidRPr="00CF0CB7">
              <w:rPr>
                <w:b/>
                <w:bCs/>
                <w:rtl/>
              </w:rPr>
              <w:t>:</w:t>
            </w:r>
          </w:p>
        </w:tc>
        <w:tc>
          <w:tcPr>
            <w:tcW w:w="4661" w:type="dxa"/>
          </w:tcPr>
          <w:p w14:paraId="00EBB753" w14:textId="6FE702E9" w:rsidR="00C53AC7" w:rsidRPr="00CF0CB7" w:rsidRDefault="00917061" w:rsidP="00BC12A8">
            <w:pPr>
              <w:spacing w:line="276" w:lineRule="auto"/>
              <w:ind w:left="0"/>
              <w:jc w:val="left"/>
              <w:rPr>
                <w:b/>
                <w:bCs/>
                <w:rtl/>
              </w:rPr>
            </w:pPr>
            <w:r w:rsidRPr="00917061">
              <w:rPr>
                <w:b/>
                <w:bCs/>
              </w:rPr>
              <w:t>DCC-3031900801</w:t>
            </w:r>
          </w:p>
        </w:tc>
        <w:tc>
          <w:tcPr>
            <w:tcW w:w="1985" w:type="dxa"/>
            <w:vMerge w:val="restart"/>
          </w:tcPr>
          <w:p w14:paraId="6DE4A91E" w14:textId="77777777" w:rsidR="00C53AC7" w:rsidRPr="00CF0CB7" w:rsidRDefault="00C53AC7" w:rsidP="006B20A9">
            <w:pPr>
              <w:spacing w:line="276" w:lineRule="auto"/>
              <w:ind w:left="0"/>
              <w:rPr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53AC7" w:rsidRPr="00CF0CB7" w14:paraId="06C0F1D6" w14:textId="77777777" w:rsidTr="009D627B">
        <w:trPr>
          <w:cantSplit/>
          <w:trHeight w:val="419"/>
          <w:jc w:val="center"/>
        </w:trPr>
        <w:tc>
          <w:tcPr>
            <w:tcW w:w="8789" w:type="dxa"/>
            <w:gridSpan w:val="2"/>
          </w:tcPr>
          <w:p w14:paraId="3512EA84" w14:textId="77777777" w:rsidR="00C53AC7" w:rsidRPr="00CF0CB7" w:rsidRDefault="00C53AC7" w:rsidP="006B20A9">
            <w:pPr>
              <w:spacing w:line="276" w:lineRule="auto"/>
              <w:ind w:left="0"/>
              <w:rPr>
                <w:rtl/>
              </w:rPr>
            </w:pPr>
          </w:p>
        </w:tc>
        <w:tc>
          <w:tcPr>
            <w:tcW w:w="1985" w:type="dxa"/>
            <w:vMerge/>
          </w:tcPr>
          <w:p w14:paraId="31BBA54B" w14:textId="77777777" w:rsidR="00C53AC7" w:rsidRPr="00CF0CB7" w:rsidRDefault="00C53AC7" w:rsidP="00BC12A8">
            <w:pPr>
              <w:spacing w:line="276" w:lineRule="auto"/>
              <w:rPr>
                <w:rtl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53AC7" w:rsidRPr="00CF0CB7" w14:paraId="2701206B" w14:textId="77777777" w:rsidTr="009D627B">
        <w:trPr>
          <w:cantSplit/>
          <w:trHeight w:val="7241"/>
          <w:jc w:val="center"/>
        </w:trPr>
        <w:tc>
          <w:tcPr>
            <w:tcW w:w="8789" w:type="dxa"/>
            <w:gridSpan w:val="2"/>
          </w:tcPr>
          <w:p w14:paraId="330A4C13" w14:textId="77777777" w:rsidR="00C53AC7" w:rsidRPr="00CF0CB7" w:rsidRDefault="00C53AC7" w:rsidP="00BC12A8">
            <w:pPr>
              <w:spacing w:line="276" w:lineRule="auto"/>
              <w:rPr>
                <w:rtl/>
              </w:rPr>
            </w:pPr>
          </w:p>
          <w:tbl>
            <w:tblPr>
              <w:bidiVisual/>
              <w:tblW w:w="816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44"/>
              <w:gridCol w:w="709"/>
              <w:gridCol w:w="512"/>
              <w:gridCol w:w="567"/>
              <w:gridCol w:w="1093"/>
              <w:gridCol w:w="2127"/>
              <w:gridCol w:w="1275"/>
              <w:gridCol w:w="186"/>
              <w:gridCol w:w="1356"/>
            </w:tblGrid>
            <w:tr w:rsidR="009E71AC" w:rsidRPr="00CF0CB7" w14:paraId="24DC87CF" w14:textId="77777777" w:rsidTr="00E25807">
              <w:trPr>
                <w:gridAfter w:val="1"/>
                <w:wAfter w:w="1356" w:type="dxa"/>
                <w:jc w:val="center"/>
              </w:trPr>
              <w:tc>
                <w:tcPr>
                  <w:tcW w:w="6813" w:type="dxa"/>
                  <w:gridSpan w:val="8"/>
                  <w:tcBorders>
                    <w:bottom w:val="single" w:sz="4" w:space="0" w:color="2BA8A5"/>
                  </w:tcBorders>
                  <w:vAlign w:val="center"/>
                </w:tcPr>
                <w:p w14:paraId="2D154A9F" w14:textId="77777777" w:rsidR="009E71AC" w:rsidRPr="00CF0CB7" w:rsidRDefault="009E71AC" w:rsidP="009E71AC">
                  <w:pPr>
                    <w:spacing w:line="276" w:lineRule="auto"/>
                    <w:ind w:left="0"/>
                    <w:jc w:val="left"/>
                    <w:rPr>
                      <w:rtl/>
                    </w:rPr>
                  </w:pPr>
                  <w:r w:rsidRPr="00CF0CB7">
                    <w:rPr>
                      <w:rFonts w:hint="eastAsia"/>
                      <w:rtl/>
                    </w:rPr>
                    <w:t>ترت</w:t>
                  </w:r>
                  <w:r w:rsidRPr="00CF0CB7">
                    <w:rPr>
                      <w:rFonts w:hint="cs"/>
                      <w:rtl/>
                    </w:rPr>
                    <w:t>ی</w:t>
                  </w:r>
                  <w:r w:rsidRPr="00CF0CB7">
                    <w:rPr>
                      <w:rFonts w:hint="eastAsia"/>
                      <w:rtl/>
                    </w:rPr>
                    <w:t>ب</w:t>
                  </w:r>
                  <w:r w:rsidRPr="00CF0CB7">
                    <w:rPr>
                      <w:rtl/>
                    </w:rPr>
                    <w:t xml:space="preserve"> </w:t>
                  </w:r>
                  <w:r w:rsidRPr="00CF0CB7">
                    <w:rPr>
                      <w:rFonts w:hint="eastAsia"/>
                      <w:rtl/>
                    </w:rPr>
                    <w:t>نسخ</w:t>
                  </w:r>
                  <w:r w:rsidRPr="00CF0CB7">
                    <w:rPr>
                      <w:rtl/>
                    </w:rPr>
                    <w:t>:</w:t>
                  </w:r>
                </w:p>
              </w:tc>
            </w:tr>
            <w:tr w:rsidR="009E71AC" w:rsidRPr="00CF0CB7" w14:paraId="3F447D15" w14:textId="77777777" w:rsidTr="00271177">
              <w:trPr>
                <w:jc w:val="center"/>
              </w:trPr>
              <w:tc>
                <w:tcPr>
                  <w:tcW w:w="344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3B52E611" w14:textId="77777777" w:rsidR="009E71AC" w:rsidRPr="00CF0CB7" w:rsidRDefault="009E71A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CF0CB7">
                    <w:rPr>
                      <w:b/>
                      <w:bCs/>
                      <w:sz w:val="22"/>
                      <w:szCs w:val="22"/>
                      <w:rtl/>
                    </w:rPr>
                    <w:t>#</w:t>
                  </w:r>
                </w:p>
              </w:tc>
              <w:tc>
                <w:tcPr>
                  <w:tcW w:w="709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7650FA28" w14:textId="77777777" w:rsidR="009E71AC" w:rsidRPr="00CF0CB7" w:rsidRDefault="009E71A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CF0CB7">
                    <w:rPr>
                      <w:rFonts w:hint="eastAsia"/>
                      <w:b/>
                      <w:bCs/>
                      <w:sz w:val="22"/>
                      <w:szCs w:val="22"/>
                      <w:rtl/>
                    </w:rPr>
                    <w:t>نسخه</w:t>
                  </w:r>
                </w:p>
              </w:tc>
              <w:tc>
                <w:tcPr>
                  <w:tcW w:w="1079" w:type="dxa"/>
                  <w:gridSpan w:val="2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1B99C486" w14:textId="77777777" w:rsidR="009E71AC" w:rsidRPr="00CF0CB7" w:rsidRDefault="009E71A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CF0CB7">
                    <w:rPr>
                      <w:rFonts w:hint="eastAsia"/>
                      <w:b/>
                      <w:bCs/>
                      <w:sz w:val="22"/>
                      <w:szCs w:val="22"/>
                      <w:rtl/>
                    </w:rPr>
                    <w:t>انتشار</w:t>
                  </w:r>
                </w:p>
              </w:tc>
              <w:tc>
                <w:tcPr>
                  <w:tcW w:w="1093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7515030C" w14:textId="77777777" w:rsidR="009E71AC" w:rsidRPr="00CF0CB7" w:rsidRDefault="009E71A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CF0CB7">
                    <w:rPr>
                      <w:rFonts w:hint="eastAsia"/>
                      <w:b/>
                      <w:bCs/>
                      <w:sz w:val="22"/>
                      <w:szCs w:val="22"/>
                      <w:rtl/>
                    </w:rPr>
                    <w:t>اعتبار</w:t>
                  </w:r>
                </w:p>
              </w:tc>
              <w:tc>
                <w:tcPr>
                  <w:tcW w:w="2127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4222D04E" w14:textId="77777777" w:rsidR="009E71AC" w:rsidRPr="00CF0CB7" w:rsidRDefault="009E71A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CF0CB7">
                    <w:rPr>
                      <w:rFonts w:hint="eastAsia"/>
                      <w:b/>
                      <w:bCs/>
                      <w:sz w:val="22"/>
                      <w:szCs w:val="22"/>
                      <w:rtl/>
                    </w:rPr>
                    <w:t>ته</w:t>
                  </w:r>
                  <w:r w:rsidRPr="00CF0CB7">
                    <w:rPr>
                      <w:rFonts w:hint="cs"/>
                      <w:b/>
                      <w:bCs/>
                      <w:sz w:val="22"/>
                      <w:szCs w:val="22"/>
                      <w:rtl/>
                    </w:rPr>
                    <w:t>ی</w:t>
                  </w:r>
                  <w:r w:rsidRPr="00CF0CB7">
                    <w:rPr>
                      <w:rFonts w:hint="eastAsia"/>
                      <w:b/>
                      <w:bCs/>
                      <w:sz w:val="22"/>
                      <w:szCs w:val="22"/>
                      <w:rtl/>
                    </w:rPr>
                    <w:t>ه</w:t>
                  </w:r>
                </w:p>
              </w:tc>
              <w:tc>
                <w:tcPr>
                  <w:tcW w:w="1275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4C9E1E5F" w14:textId="77777777" w:rsidR="009E71AC" w:rsidRPr="00CF0CB7" w:rsidRDefault="009E71A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</w:rPr>
                    <w:t>تایید</w:t>
                  </w:r>
                </w:p>
              </w:tc>
              <w:tc>
                <w:tcPr>
                  <w:tcW w:w="1542" w:type="dxa"/>
                  <w:gridSpan w:val="2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68FFFAC6" w14:textId="77777777" w:rsidR="009E71AC" w:rsidRPr="00CF0CB7" w:rsidRDefault="009E71A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22"/>
                      <w:szCs w:val="22"/>
                      <w:rtl/>
                    </w:rPr>
                    <w:t>تصویب</w:t>
                  </w:r>
                </w:p>
              </w:tc>
            </w:tr>
            <w:tr w:rsidR="00AC7835" w:rsidRPr="00CF0CB7" w14:paraId="102E8E8A" w14:textId="77777777" w:rsidTr="00271177">
              <w:trPr>
                <w:jc w:val="center"/>
              </w:trPr>
              <w:tc>
                <w:tcPr>
                  <w:tcW w:w="344" w:type="dxa"/>
                  <w:vMerge w:val="restart"/>
                  <w:tcBorders>
                    <w:top w:val="single" w:sz="4" w:space="0" w:color="2BA8A5"/>
                    <w:left w:val="single" w:sz="4" w:space="0" w:color="2BA8A5"/>
                    <w:right w:val="single" w:sz="4" w:space="0" w:color="2BA8A5"/>
                  </w:tcBorders>
                  <w:vAlign w:val="center"/>
                </w:tcPr>
                <w:p w14:paraId="2373FC2E" w14:textId="35C1FA5A" w:rsidR="00AC7835" w:rsidRPr="00CF0CB7" w:rsidRDefault="00AC7835" w:rsidP="00AC7835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CF0CB7">
                    <w:rPr>
                      <w:sz w:val="24"/>
                      <w:szCs w:val="24"/>
                      <w:rtl/>
                    </w:rPr>
                    <w:t>1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2BA8A5"/>
                    <w:left w:val="single" w:sz="4" w:space="0" w:color="2BA8A5"/>
                    <w:right w:val="single" w:sz="4" w:space="0" w:color="2BA8A5"/>
                  </w:tcBorders>
                  <w:vAlign w:val="center"/>
                </w:tcPr>
                <w:p w14:paraId="339E3293" w14:textId="02CA9E45" w:rsidR="00AC7835" w:rsidRPr="00CF0CB7" w:rsidRDefault="00AC7835" w:rsidP="00AC7835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7237B8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9" w:type="dxa"/>
                  <w:gridSpan w:val="2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5706FE47" w14:textId="78D1C4B1" w:rsidR="00AC7835" w:rsidRPr="00F56149" w:rsidRDefault="00F56149" w:rsidP="00AC7835">
                  <w:pPr>
                    <w:spacing w:line="276" w:lineRule="auto"/>
                    <w:ind w:left="0"/>
                    <w:jc w:val="center"/>
                    <w:rPr>
                      <w:sz w:val="22"/>
                      <w:szCs w:val="22"/>
                      <w:rtl/>
                    </w:rPr>
                  </w:pPr>
                  <w:r w:rsidRPr="00F56149">
                    <w:rPr>
                      <w:rFonts w:hint="cs"/>
                      <w:sz w:val="22"/>
                      <w:szCs w:val="22"/>
                      <w:rtl/>
                    </w:rPr>
                    <w:t>22/10/1400</w:t>
                  </w:r>
                </w:p>
              </w:tc>
              <w:tc>
                <w:tcPr>
                  <w:tcW w:w="1093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4255D192" w14:textId="2B07C0AF" w:rsidR="00AC7835" w:rsidRPr="00CF0CB7" w:rsidRDefault="00F56149" w:rsidP="00373D1F">
                  <w:pPr>
                    <w:spacing w:line="276" w:lineRule="auto"/>
                    <w:ind w:left="0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F56149">
                    <w:rPr>
                      <w:rFonts w:hint="cs"/>
                      <w:sz w:val="22"/>
                      <w:szCs w:val="22"/>
                      <w:rtl/>
                    </w:rPr>
                    <w:t>22/10/140</w:t>
                  </w:r>
                  <w:r>
                    <w:rPr>
                      <w:rFonts w:hint="cs"/>
                      <w:sz w:val="22"/>
                      <w:szCs w:val="22"/>
                      <w:rtl/>
                    </w:rPr>
                    <w:t>1</w:t>
                  </w:r>
                </w:p>
              </w:tc>
              <w:tc>
                <w:tcPr>
                  <w:tcW w:w="2127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71559777" w14:textId="3317A1BE" w:rsidR="00AC7835" w:rsidRPr="00CF0CB7" w:rsidRDefault="00373D1F" w:rsidP="00373D1F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رئیس </w:t>
                  </w:r>
                  <w:r w:rsidRPr="007A55C4">
                    <w:rPr>
                      <w:sz w:val="24"/>
                      <w:szCs w:val="24"/>
                      <w:rtl/>
                    </w:rPr>
                    <w:t>اداره نظارت برخسارت خودرو  ثالث مال</w:t>
                  </w:r>
                  <w:r w:rsidRPr="007A55C4">
                    <w:rPr>
                      <w:rFonts w:hint="cs"/>
                      <w:sz w:val="24"/>
                      <w:szCs w:val="24"/>
                      <w:rtl/>
                    </w:rPr>
                    <w:t>ی</w:t>
                  </w:r>
                  <w:r w:rsidRPr="007A55C4">
                    <w:rPr>
                      <w:sz w:val="24"/>
                      <w:szCs w:val="24"/>
                      <w:rtl/>
                    </w:rPr>
                    <w:t xml:space="preserve"> و بدنه، 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رئیس </w:t>
                  </w:r>
                  <w:r w:rsidRPr="007A55C4">
                    <w:rPr>
                      <w:sz w:val="24"/>
                      <w:szCs w:val="24"/>
                      <w:rtl/>
                    </w:rPr>
                    <w:t>اداره نظارت برخسارت خودرو  ثالث جان</w:t>
                  </w:r>
                  <w:r w:rsidRPr="007A55C4">
                    <w:rPr>
                      <w:rFonts w:hint="cs"/>
                      <w:sz w:val="24"/>
                      <w:szCs w:val="24"/>
                      <w:rtl/>
                    </w:rPr>
                    <w:t>ی</w:t>
                  </w:r>
                  <w:r w:rsidRPr="007A55C4">
                    <w:rPr>
                      <w:sz w:val="24"/>
                      <w:szCs w:val="24"/>
                      <w:rtl/>
                    </w:rPr>
                    <w:t xml:space="preserve"> و سرنش</w:t>
                  </w:r>
                  <w:r w:rsidRPr="007A55C4">
                    <w:rPr>
                      <w:rFonts w:hint="cs"/>
                      <w:sz w:val="24"/>
                      <w:szCs w:val="24"/>
                      <w:rtl/>
                    </w:rPr>
                    <w:t>ی</w:t>
                  </w:r>
                  <w:r w:rsidRPr="007A55C4">
                    <w:rPr>
                      <w:rFonts w:hint="eastAsia"/>
                      <w:sz w:val="24"/>
                      <w:szCs w:val="24"/>
                      <w:rtl/>
                    </w:rPr>
                    <w:t>ن</w:t>
                  </w:r>
                </w:p>
              </w:tc>
              <w:tc>
                <w:tcPr>
                  <w:tcW w:w="1275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7BA0B0BB" w14:textId="2A8F8DB1" w:rsidR="00AC7835" w:rsidRDefault="00373D1F" w:rsidP="00AC7835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 w:rsidRPr="00373D1F">
                    <w:rPr>
                      <w:rFonts w:hint="cs"/>
                      <w:sz w:val="24"/>
                      <w:szCs w:val="24"/>
                      <w:rtl/>
                    </w:rPr>
                    <w:t>مدیر بیمه‌های خودرو</w:t>
                  </w:r>
                </w:p>
              </w:tc>
              <w:tc>
                <w:tcPr>
                  <w:tcW w:w="1542" w:type="dxa"/>
                  <w:gridSpan w:val="2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5EA8E38D" w14:textId="706D8756" w:rsidR="00AC7835" w:rsidRDefault="00373D1F" w:rsidP="00AC7835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معاون فنی بیمه‌های اموال و مسئولیت</w:t>
                  </w:r>
                </w:p>
              </w:tc>
            </w:tr>
            <w:tr w:rsidR="00B9594C" w:rsidRPr="00CF0CB7" w14:paraId="16DAF0BC" w14:textId="77777777" w:rsidTr="00E27FB3">
              <w:trPr>
                <w:trHeight w:val="236"/>
                <w:jc w:val="center"/>
              </w:trPr>
              <w:tc>
                <w:tcPr>
                  <w:tcW w:w="344" w:type="dxa"/>
                  <w:vMerge/>
                  <w:tcBorders>
                    <w:left w:val="single" w:sz="4" w:space="0" w:color="2BA8A5"/>
                    <w:right w:val="single" w:sz="4" w:space="0" w:color="2BA8A5"/>
                  </w:tcBorders>
                  <w:vAlign w:val="center"/>
                </w:tcPr>
                <w:p w14:paraId="417F71D6" w14:textId="64C00663" w:rsidR="00B9594C" w:rsidRPr="00CF0CB7" w:rsidRDefault="00B9594C" w:rsidP="009E71AC">
                  <w:pPr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513EE519" w14:textId="26E38DFB" w:rsidR="00B9594C" w:rsidRPr="007237B8" w:rsidRDefault="00B9594C" w:rsidP="009E71AC">
                  <w:pPr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172" w:type="dxa"/>
                  <w:gridSpan w:val="3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7E732F49" w14:textId="040D1186" w:rsidR="00B9594C" w:rsidRPr="00B9594C" w:rsidRDefault="00B9594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B9594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محل امضا</w:t>
                  </w:r>
                </w:p>
              </w:tc>
              <w:tc>
                <w:tcPr>
                  <w:tcW w:w="2127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23EA09DE" w14:textId="7481CA07" w:rsidR="00B9594C" w:rsidRPr="007237B8" w:rsidRDefault="00B9594C" w:rsidP="009E71AC">
                  <w:pPr>
                    <w:spacing w:line="276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64895759" w14:textId="77777777" w:rsidR="00B9594C" w:rsidRPr="00CF0CB7" w:rsidRDefault="00B9594C" w:rsidP="009E71AC">
                  <w:pPr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542" w:type="dxa"/>
                  <w:gridSpan w:val="2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03E8D909" w14:textId="77777777" w:rsidR="00B9594C" w:rsidRPr="008F52E6" w:rsidRDefault="00B9594C" w:rsidP="009E71AC">
                  <w:pPr>
                    <w:spacing w:line="276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  <w:rtl/>
                    </w:rPr>
                  </w:pPr>
                </w:p>
              </w:tc>
            </w:tr>
            <w:tr w:rsidR="00B9594C" w:rsidRPr="00CF0CB7" w14:paraId="06E2B66F" w14:textId="77777777" w:rsidTr="00E25807">
              <w:trPr>
                <w:jc w:val="center"/>
              </w:trPr>
              <w:tc>
                <w:tcPr>
                  <w:tcW w:w="344" w:type="dxa"/>
                  <w:vMerge/>
                  <w:tcBorders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68521431" w14:textId="77777777" w:rsidR="00B9594C" w:rsidRPr="00CF0CB7" w:rsidRDefault="00B9594C" w:rsidP="009E71AC">
                  <w:pPr>
                    <w:spacing w:line="276" w:lineRule="auto"/>
                    <w:ind w:left="0"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21" w:type="dxa"/>
                  <w:gridSpan w:val="2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2FDD88F9" w14:textId="77777777" w:rsidR="00B9594C" w:rsidRPr="00FE2D36" w:rsidRDefault="00B9594C" w:rsidP="009E71AC">
                  <w:pPr>
                    <w:spacing w:line="276" w:lineRule="auto"/>
                    <w:ind w:left="0"/>
                    <w:jc w:val="center"/>
                    <w:rPr>
                      <w:b/>
                      <w:bCs/>
                      <w:sz w:val="18"/>
                      <w:szCs w:val="18"/>
                      <w:rtl/>
                    </w:rPr>
                  </w:pPr>
                  <w:r w:rsidRPr="00FE2D3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شرح تغییرات</w:t>
                  </w:r>
                </w:p>
              </w:tc>
              <w:tc>
                <w:tcPr>
                  <w:tcW w:w="6604" w:type="dxa"/>
                  <w:gridSpan w:val="6"/>
                  <w:tcBorders>
                    <w:top w:val="single" w:sz="4" w:space="0" w:color="2BA8A5"/>
                    <w:left w:val="single" w:sz="4" w:space="0" w:color="2BA8A5"/>
                    <w:bottom w:val="single" w:sz="4" w:space="0" w:color="2BA8A5"/>
                    <w:right w:val="single" w:sz="4" w:space="0" w:color="2BA8A5"/>
                  </w:tcBorders>
                  <w:vAlign w:val="center"/>
                </w:tcPr>
                <w:p w14:paraId="60DC84E2" w14:textId="231BFE17" w:rsidR="00B9594C" w:rsidRPr="007237B8" w:rsidRDefault="00373D1F" w:rsidP="009E71AC">
                  <w:pPr>
                    <w:spacing w:line="276" w:lineRule="auto"/>
                    <w:ind w:left="0"/>
                    <w:jc w:val="left"/>
                    <w:rPr>
                      <w:rFonts w:ascii="Cambria" w:hAnsi="Cambria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تدوین و تصویب شیوه‌نامه</w:t>
                  </w:r>
                </w:p>
              </w:tc>
            </w:tr>
          </w:tbl>
          <w:p w14:paraId="427D7C1E" w14:textId="385014C7" w:rsidR="00C53AC7" w:rsidRPr="00CF0CB7" w:rsidRDefault="00C53AC7" w:rsidP="00BC12A8">
            <w:pPr>
              <w:spacing w:line="276" w:lineRule="auto"/>
              <w:rPr>
                <w:rtl/>
              </w:rPr>
            </w:pPr>
          </w:p>
        </w:tc>
        <w:tc>
          <w:tcPr>
            <w:tcW w:w="1985" w:type="dxa"/>
            <w:vMerge w:val="restart"/>
            <w:vAlign w:val="bottom"/>
          </w:tcPr>
          <w:p w14:paraId="630F62CA" w14:textId="77777777" w:rsidR="00C53AC7" w:rsidRDefault="00C53AC7" w:rsidP="00BC12A8">
            <w:pPr>
              <w:spacing w:line="276" w:lineRule="auto"/>
              <w:ind w:left="0"/>
              <w:jc w:val="center"/>
              <w:rPr>
                <w:noProof/>
              </w:rPr>
            </w:pPr>
          </w:p>
          <w:p w14:paraId="604DBBB1" w14:textId="77777777" w:rsidR="00C53AC7" w:rsidRDefault="00C53AC7" w:rsidP="00BC12A8">
            <w:pPr>
              <w:spacing w:line="276" w:lineRule="auto"/>
              <w:ind w:left="0"/>
              <w:jc w:val="center"/>
              <w:rPr>
                <w:noProof/>
              </w:rPr>
            </w:pPr>
          </w:p>
          <w:p w14:paraId="21266D1D" w14:textId="77777777" w:rsidR="00C53AC7" w:rsidRDefault="00C53AC7" w:rsidP="00BC12A8">
            <w:pPr>
              <w:spacing w:line="276" w:lineRule="auto"/>
              <w:ind w:left="0"/>
              <w:jc w:val="center"/>
              <w:rPr>
                <w:noProof/>
              </w:rPr>
            </w:pPr>
          </w:p>
          <w:p w14:paraId="5A34B605" w14:textId="77777777" w:rsidR="00C53AC7" w:rsidRPr="00CF0CB7" w:rsidRDefault="00C53AC7" w:rsidP="00BC12A8">
            <w:pPr>
              <w:spacing w:line="276" w:lineRule="auto"/>
              <w:ind w:left="0"/>
              <w:jc w:val="center"/>
              <w:rPr>
                <w:noProof/>
                <w:rtl/>
              </w:rPr>
            </w:pPr>
            <w:r w:rsidRPr="00CF0CB7">
              <w:rPr>
                <w:noProof/>
                <w:rtl/>
                <w:lang w:bidi="ar-SA"/>
              </w:rPr>
              <w:drawing>
                <wp:inline distT="0" distB="0" distL="0" distR="0" wp14:anchorId="774D48E1" wp14:editId="6AF1D320">
                  <wp:extent cx="205657" cy="180000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احتیاط.jpg"/>
                          <pic:cNvPicPr/>
                        </pic:nvPicPr>
                        <pic:blipFill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57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7B868" w14:textId="77777777" w:rsidR="00C53AC7" w:rsidRDefault="00C53AC7" w:rsidP="00BC12A8">
            <w:pPr>
              <w:spacing w:line="276" w:lineRule="auto"/>
              <w:ind w:left="0"/>
              <w:jc w:val="center"/>
              <w:rPr>
                <w:noProof/>
                <w:sz w:val="22"/>
                <w:szCs w:val="22"/>
              </w:rPr>
            </w:pPr>
            <w:r w:rsidRPr="00CF0CB7">
              <w:rPr>
                <w:rFonts w:hint="eastAsia"/>
                <w:noProof/>
                <w:sz w:val="22"/>
                <w:szCs w:val="22"/>
                <w:rtl/>
              </w:rPr>
              <w:t>پ</w:t>
            </w:r>
            <w:r w:rsidRPr="00CF0CB7">
              <w:rPr>
                <w:rFonts w:hint="cs"/>
                <w:noProof/>
                <w:sz w:val="22"/>
                <w:szCs w:val="22"/>
                <w:rtl/>
              </w:rPr>
              <w:t>ی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ش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از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کاربرد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سند،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با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اسکن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خط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نماد،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از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اصالت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و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اعتبار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آن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مطمئن</w:t>
            </w:r>
            <w:r w:rsidRPr="00CF0CB7">
              <w:rPr>
                <w:noProof/>
                <w:sz w:val="22"/>
                <w:szCs w:val="22"/>
                <w:rtl/>
              </w:rPr>
              <w:t xml:space="preserve"> 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شو</w:t>
            </w:r>
            <w:r w:rsidRPr="00CF0CB7">
              <w:rPr>
                <w:rFonts w:hint="cs"/>
                <w:noProof/>
                <w:sz w:val="22"/>
                <w:szCs w:val="22"/>
                <w:rtl/>
              </w:rPr>
              <w:t>ی</w:t>
            </w:r>
            <w:r w:rsidRPr="00CF0CB7">
              <w:rPr>
                <w:rFonts w:hint="eastAsia"/>
                <w:noProof/>
                <w:sz w:val="22"/>
                <w:szCs w:val="22"/>
                <w:rtl/>
              </w:rPr>
              <w:t>د</w:t>
            </w:r>
          </w:p>
          <w:p w14:paraId="7BAA3868" w14:textId="208FF11D" w:rsidR="00C53AC7" w:rsidRPr="00CF0CB7" w:rsidRDefault="00917061" w:rsidP="00BC12A8">
            <w:pPr>
              <w:spacing w:line="276" w:lineRule="auto"/>
              <w:ind w:left="0"/>
              <w:jc w:val="center"/>
              <w:rPr>
                <w:noProof/>
                <w:sz w:val="22"/>
                <w:szCs w:val="22"/>
                <w:rtl/>
              </w:rPr>
            </w:pPr>
            <w:r>
              <w:rPr>
                <w:noProof/>
              </w:rPr>
              <w:drawing>
                <wp:inline distT="0" distB="0" distL="0" distR="0" wp14:anchorId="16391655" wp14:editId="792E66B6">
                  <wp:extent cx="1047115" cy="104711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15" cy="104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2EAB0" w14:textId="77777777" w:rsidR="00C53AC7" w:rsidRPr="00CF0CB7" w:rsidRDefault="00C53AC7" w:rsidP="00BC12A8">
            <w:pPr>
              <w:spacing w:line="276" w:lineRule="auto"/>
              <w:ind w:left="0"/>
              <w:jc w:val="center"/>
              <w:rPr>
                <w:sz w:val="22"/>
                <w:szCs w:val="22"/>
                <w:rtl/>
              </w:rPr>
            </w:pPr>
          </w:p>
          <w:p w14:paraId="3E3233FC" w14:textId="77777777" w:rsidR="00C53AC7" w:rsidRPr="00A74442" w:rsidRDefault="00C53AC7" w:rsidP="00BC12A8">
            <w:pPr>
              <w:spacing w:line="276" w:lineRule="auto"/>
              <w:rPr>
                <w:sz w:val="2"/>
                <w:szCs w:val="2"/>
                <w:rtl/>
              </w:rPr>
            </w:pPr>
          </w:p>
        </w:tc>
      </w:tr>
      <w:tr w:rsidR="00C53AC7" w:rsidRPr="00CF0CB7" w14:paraId="147A41F8" w14:textId="77777777" w:rsidTr="009D627B">
        <w:trPr>
          <w:cantSplit/>
          <w:trHeight w:val="1689"/>
          <w:jc w:val="center"/>
        </w:trPr>
        <w:tc>
          <w:tcPr>
            <w:tcW w:w="8789" w:type="dxa"/>
            <w:gridSpan w:val="2"/>
            <w:vAlign w:val="bottom"/>
          </w:tcPr>
          <w:p w14:paraId="7145627D" w14:textId="77777777" w:rsidR="00C53AC7" w:rsidRPr="00900035" w:rsidRDefault="00C53AC7" w:rsidP="00BC12A8">
            <w:pPr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ا</w:t>
            </w:r>
            <w:r w:rsidRPr="00900035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ن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سند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متعلق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به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شرکت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ب</w:t>
            </w:r>
            <w:r w:rsidRPr="00900035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مه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د</w:t>
            </w:r>
            <w:r w:rsidRPr="00900035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و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انتشار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ا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هرگونه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بهره‌بردار</w:t>
            </w:r>
            <w:r w:rsidRPr="00900035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از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آن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در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خارج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از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شرکت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اک</w:t>
            </w:r>
            <w:r w:rsidRPr="00900035">
              <w:rPr>
                <w:rFonts w:hint="cs"/>
                <w:b/>
                <w:bCs/>
                <w:sz w:val="20"/>
                <w:szCs w:val="20"/>
                <w:rtl/>
              </w:rPr>
              <w:t>ی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داً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ممنوع</w:t>
            </w:r>
            <w:r w:rsidRPr="00900035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م</w:t>
            </w:r>
            <w:r w:rsidRPr="00900035">
              <w:rPr>
                <w:rFonts w:hint="cs"/>
                <w:b/>
                <w:bCs/>
                <w:sz w:val="20"/>
                <w:szCs w:val="20"/>
                <w:rtl/>
              </w:rPr>
              <w:t>ی‌</w:t>
            </w:r>
            <w:r w:rsidRPr="00900035">
              <w:rPr>
                <w:rFonts w:hint="eastAsia"/>
                <w:b/>
                <w:bCs/>
                <w:sz w:val="20"/>
                <w:szCs w:val="20"/>
                <w:rtl/>
              </w:rPr>
              <w:t>باشد</w:t>
            </w:r>
            <w:r w:rsidRPr="00900035">
              <w:rPr>
                <w:b/>
                <w:bCs/>
                <w:sz w:val="20"/>
                <w:szCs w:val="20"/>
                <w:rtl/>
              </w:rPr>
              <w:t>.</w:t>
            </w:r>
          </w:p>
          <w:p w14:paraId="0DE04967" w14:textId="77777777" w:rsidR="00C53AC7" w:rsidRPr="00CF0CB7" w:rsidRDefault="00C53AC7" w:rsidP="00BC12A8">
            <w:pPr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00035">
              <w:rPr>
                <w:rFonts w:hint="cs"/>
                <w:sz w:val="22"/>
                <w:szCs w:val="22"/>
                <w:rtl/>
              </w:rPr>
              <w:t>لطفاً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پ</w:t>
            </w:r>
            <w:r w:rsidRPr="00900035">
              <w:rPr>
                <w:rFonts w:hint="cs"/>
                <w:sz w:val="22"/>
                <w:szCs w:val="22"/>
                <w:rtl/>
              </w:rPr>
              <w:t>ی</w:t>
            </w:r>
            <w:r w:rsidRPr="00900035">
              <w:rPr>
                <w:rFonts w:hint="eastAsia"/>
                <w:sz w:val="22"/>
                <w:szCs w:val="22"/>
                <w:rtl/>
              </w:rPr>
              <w:t>ش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از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استفاده،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بوس</w:t>
            </w:r>
            <w:r w:rsidRPr="00900035">
              <w:rPr>
                <w:rFonts w:hint="cs"/>
                <w:sz w:val="22"/>
                <w:szCs w:val="22"/>
                <w:rtl/>
              </w:rPr>
              <w:t>ی</w:t>
            </w:r>
            <w:r w:rsidRPr="00900035">
              <w:rPr>
                <w:rFonts w:hint="eastAsia"/>
                <w:sz w:val="22"/>
                <w:szCs w:val="22"/>
                <w:rtl/>
              </w:rPr>
              <w:t>له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cs"/>
                <w:sz w:val="22"/>
                <w:szCs w:val="22"/>
                <w:rtl/>
              </w:rPr>
              <w:t xml:space="preserve">اسکن خط نماد یا ارسال شناسه سند به سامانه 2313-021، </w:t>
            </w:r>
            <w:r w:rsidRPr="00900035">
              <w:rPr>
                <w:rFonts w:hint="eastAsia"/>
                <w:sz w:val="22"/>
                <w:szCs w:val="22"/>
                <w:rtl/>
              </w:rPr>
              <w:t>اصالت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و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آخر</w:t>
            </w:r>
            <w:r w:rsidRPr="00900035">
              <w:rPr>
                <w:rFonts w:hint="cs"/>
                <w:sz w:val="22"/>
                <w:szCs w:val="22"/>
                <w:rtl/>
              </w:rPr>
              <w:t>ی</w:t>
            </w:r>
            <w:r w:rsidRPr="00900035">
              <w:rPr>
                <w:rFonts w:hint="eastAsia"/>
                <w:sz w:val="22"/>
                <w:szCs w:val="22"/>
                <w:rtl/>
              </w:rPr>
              <w:t>ن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وضع</w:t>
            </w:r>
            <w:r w:rsidRPr="00900035">
              <w:rPr>
                <w:rFonts w:hint="cs"/>
                <w:sz w:val="22"/>
                <w:szCs w:val="22"/>
                <w:rtl/>
              </w:rPr>
              <w:t>ی</w:t>
            </w:r>
            <w:r w:rsidRPr="00900035">
              <w:rPr>
                <w:rFonts w:hint="eastAsia"/>
                <w:sz w:val="22"/>
                <w:szCs w:val="22"/>
                <w:rtl/>
              </w:rPr>
              <w:t>ت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اعتبار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آن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از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طر</w:t>
            </w:r>
            <w:r w:rsidRPr="00900035">
              <w:rPr>
                <w:rFonts w:hint="cs"/>
                <w:sz w:val="22"/>
                <w:szCs w:val="22"/>
                <w:rtl/>
              </w:rPr>
              <w:t>ی</w:t>
            </w:r>
            <w:r w:rsidRPr="00900035">
              <w:rPr>
                <w:rFonts w:hint="eastAsia"/>
                <w:sz w:val="22"/>
                <w:szCs w:val="22"/>
                <w:rtl/>
              </w:rPr>
              <w:t>ق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سامانه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مرکز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کنترل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اسناد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استعلام</w:t>
            </w:r>
            <w:r w:rsidRPr="00900035">
              <w:rPr>
                <w:sz w:val="22"/>
                <w:szCs w:val="22"/>
                <w:rtl/>
              </w:rPr>
              <w:t xml:space="preserve"> </w:t>
            </w:r>
            <w:r w:rsidRPr="00900035">
              <w:rPr>
                <w:rFonts w:hint="eastAsia"/>
                <w:sz w:val="22"/>
                <w:szCs w:val="22"/>
                <w:rtl/>
              </w:rPr>
              <w:t>گردد</w:t>
            </w:r>
            <w:r w:rsidRPr="00900035">
              <w:rPr>
                <w:sz w:val="22"/>
                <w:szCs w:val="22"/>
                <w:rtl/>
              </w:rPr>
              <w:t>.</w:t>
            </w:r>
          </w:p>
        </w:tc>
        <w:tc>
          <w:tcPr>
            <w:tcW w:w="1985" w:type="dxa"/>
            <w:vMerge/>
            <w:vAlign w:val="bottom"/>
          </w:tcPr>
          <w:p w14:paraId="706CAEC9" w14:textId="77777777" w:rsidR="00C53AC7" w:rsidRPr="00CF0CB7" w:rsidRDefault="00C53AC7" w:rsidP="00BC12A8">
            <w:pPr>
              <w:spacing w:line="276" w:lineRule="auto"/>
              <w:rPr>
                <w:noProof/>
                <w:rtl/>
              </w:rPr>
            </w:pPr>
          </w:p>
        </w:tc>
      </w:tr>
    </w:tbl>
    <w:p w14:paraId="31417EC4" w14:textId="77777777" w:rsidR="006B20A9" w:rsidRDefault="006B20A9" w:rsidP="00B720C8">
      <w:pPr>
        <w:pStyle w:val="1"/>
        <w:rPr>
          <w:rtl/>
        </w:rPr>
        <w:sectPr w:rsidR="006B20A9" w:rsidSect="00902593">
          <w:head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567" w:right="851" w:bottom="567" w:left="851" w:header="113" w:footer="680" w:gutter="0"/>
          <w:cols w:space="708"/>
          <w:titlePg/>
          <w:docGrid w:linePitch="360"/>
        </w:sectPr>
      </w:pPr>
      <w:bookmarkStart w:id="0" w:name="_Toc449269264"/>
      <w:bookmarkStart w:id="1" w:name="_Toc449772202"/>
    </w:p>
    <w:p w14:paraId="38A8FD78" w14:textId="77777777" w:rsidR="00814B89" w:rsidRPr="001558C0" w:rsidRDefault="00814B89" w:rsidP="001558C0">
      <w:pPr>
        <w:pStyle w:val="1"/>
        <w:spacing w:line="276" w:lineRule="auto"/>
        <w:jc w:val="center"/>
        <w:rPr>
          <w:rFonts w:asciiTheme="majorBidi" w:eastAsia="B Mitra" w:hAnsiTheme="majorBidi"/>
          <w:bCs/>
          <w:color w:val="C00000"/>
          <w:sz w:val="24"/>
          <w:lang w:bidi="fa-IR"/>
        </w:rPr>
      </w:pPr>
      <w:r w:rsidRPr="001558C0">
        <w:rPr>
          <w:rFonts w:asciiTheme="majorBidi" w:eastAsia="B Mitra" w:hAnsiTheme="majorBidi" w:hint="eastAsia"/>
          <w:bCs/>
          <w:color w:val="C00000"/>
          <w:sz w:val="24"/>
          <w:rtl/>
          <w:lang w:bidi="fa-IR"/>
        </w:rPr>
        <w:lastRenderedPageBreak/>
        <w:t>فهرست</w:t>
      </w:r>
      <w:r w:rsidRPr="001558C0">
        <w:rPr>
          <w:rFonts w:asciiTheme="majorBidi" w:eastAsia="B Mitra" w:hAnsiTheme="majorBidi"/>
          <w:bCs/>
          <w:color w:val="C00000"/>
          <w:sz w:val="24"/>
          <w:rtl/>
          <w:lang w:bidi="fa-IR"/>
        </w:rPr>
        <w:t xml:space="preserve"> </w:t>
      </w:r>
      <w:r w:rsidRPr="001558C0">
        <w:rPr>
          <w:rFonts w:asciiTheme="majorBidi" w:eastAsia="B Mitra" w:hAnsiTheme="majorBidi" w:hint="eastAsia"/>
          <w:bCs/>
          <w:color w:val="C00000"/>
          <w:sz w:val="24"/>
          <w:rtl/>
          <w:lang w:bidi="fa-IR"/>
        </w:rPr>
        <w:t>مطالب</w:t>
      </w:r>
      <w:bookmarkEnd w:id="0"/>
      <w:bookmarkEnd w:id="1"/>
    </w:p>
    <w:sdt>
      <w:sdtPr>
        <w:rPr>
          <w:rtl/>
        </w:rPr>
        <w:id w:val="-2023166917"/>
        <w:docPartObj>
          <w:docPartGallery w:val="Table of Contents"/>
          <w:docPartUnique/>
        </w:docPartObj>
      </w:sdtPr>
      <w:sdtEndPr>
        <w:rPr>
          <w:rFonts w:ascii="B Mitra" w:eastAsia="B Mitra" w:hAnsi="B Mitra"/>
          <w:b w:val="0"/>
          <w:lang w:bidi="fa-IR"/>
        </w:rPr>
      </w:sdtEndPr>
      <w:sdtContent>
        <w:p w14:paraId="4610BD62" w14:textId="77777777" w:rsidR="00814B89" w:rsidRDefault="00814B89" w:rsidP="00B720C8">
          <w:pPr>
            <w:pStyle w:val="1"/>
          </w:pPr>
        </w:p>
        <w:p w14:paraId="0B3E3BCF" w14:textId="77777777" w:rsidR="009E71AC" w:rsidRDefault="009E71AC" w:rsidP="0079052E">
          <w:pPr>
            <w:pStyle w:val="TOC1"/>
            <w:jc w:val="left"/>
          </w:pPr>
          <w:r>
            <w:rPr>
              <w:rFonts w:hint="cs"/>
              <w:rtl/>
            </w:rPr>
            <w:t>الف- کلیات:</w:t>
          </w:r>
        </w:p>
        <w:p w14:paraId="53A0FCF7" w14:textId="1FA25436" w:rsidR="0079052E" w:rsidRDefault="0079052E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2700220" w:history="1">
            <w:r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Pr="00592EB0">
              <w:rPr>
                <w:rStyle w:val="Hyperlink"/>
                <w:noProof/>
                <w:rtl/>
              </w:rPr>
              <w:t xml:space="preserve"> مقدمه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A8A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6260" w14:textId="44F91F94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1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79052E" w:rsidRPr="00592EB0">
              <w:rPr>
                <w:rStyle w:val="Hyperlink"/>
                <w:noProof/>
                <w:rtl/>
              </w:rPr>
              <w:t xml:space="preserve"> کل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noProof/>
                <w:rtl/>
              </w:rPr>
              <w:t>دواژه‌ها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_Toc92700221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696BE420" w14:textId="5EE54829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2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79052E" w:rsidRPr="00592EB0">
              <w:rPr>
                <w:rStyle w:val="Hyperlink"/>
                <w:noProof/>
                <w:rtl/>
              </w:rPr>
              <w:t xml:space="preserve"> هدف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_Toc92700222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6B1B8500" w14:textId="43D3E1C1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3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79052E" w:rsidRPr="00592EB0">
              <w:rPr>
                <w:rStyle w:val="Hyperlink"/>
                <w:noProof/>
                <w:rtl/>
              </w:rPr>
              <w:t xml:space="preserve"> اسناد مرتبط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_Toc92700223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19CA47FD" w14:textId="37379D4B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4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79052E" w:rsidRPr="00592EB0">
              <w:rPr>
                <w:rStyle w:val="Hyperlink"/>
                <w:noProof/>
                <w:rtl/>
              </w:rPr>
              <w:t xml:space="preserve"> محدوده کاربرد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_Toc92700224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00387979" w14:textId="0F3E86AA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5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79052E" w:rsidRPr="00592EB0">
              <w:rPr>
                <w:rStyle w:val="Hyperlink"/>
                <w:noProof/>
                <w:rtl/>
              </w:rPr>
              <w:t xml:space="preserve"> ذ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noProof/>
              </w:rPr>
              <w:t>‌</w:t>
            </w:r>
            <w:r w:rsidR="0079052E" w:rsidRPr="00592EB0">
              <w:rPr>
                <w:rStyle w:val="Hyperlink"/>
                <w:noProof/>
                <w:rtl/>
              </w:rPr>
              <w:t>نفعان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_Toc92700225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1198D227" w14:textId="3DE69BA0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6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79052E" w:rsidRPr="00592EB0">
              <w:rPr>
                <w:rStyle w:val="Hyperlink"/>
                <w:noProof/>
                <w:rtl/>
              </w:rPr>
              <w:t xml:space="preserve"> متول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noProof/>
                <w:rtl/>
              </w:rPr>
              <w:t xml:space="preserve"> و پاسخگو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_Toc92700226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2EC2E8AE" w14:textId="6C3B483B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7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79052E" w:rsidRPr="00592EB0">
              <w:rPr>
                <w:rStyle w:val="Hyperlink"/>
                <w:noProof/>
                <w:rtl/>
              </w:rPr>
              <w:t xml:space="preserve"> مسئول اجرا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_Toc92700227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06651A23" w14:textId="2478BB92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28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79052E" w:rsidRPr="00592EB0">
              <w:rPr>
                <w:rStyle w:val="Hyperlink"/>
                <w:noProof/>
                <w:rtl/>
              </w:rPr>
              <w:t xml:space="preserve"> مسئول نظارت و ارز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rFonts w:hint="eastAsia"/>
                <w:noProof/>
                <w:rtl/>
              </w:rPr>
              <w:t>اب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noProof/>
                <w:rtl/>
              </w:rPr>
              <w:t xml:space="preserve"> اثربخش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_Toc92700228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6FA85BDF" w14:textId="6508F386" w:rsidR="0079052E" w:rsidRDefault="00A64A8A" w:rsidP="0079052E">
          <w:pPr>
            <w:pStyle w:val="TOC1"/>
            <w:jc w:val="right"/>
            <w:rPr>
              <w:rStyle w:val="Hyperlink"/>
              <w:noProof/>
            </w:rPr>
          </w:pPr>
          <w:hyperlink w:anchor="_Toc92700229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79052E" w:rsidRPr="00592EB0">
              <w:rPr>
                <w:rStyle w:val="Hyperlink"/>
                <w:noProof/>
                <w:rtl/>
              </w:rPr>
              <w:t xml:space="preserve"> تعار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noProof/>
                <w:rtl/>
              </w:rPr>
              <w:t>ف و اصطلاحات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_Toc92700229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1B4C90A7" w14:textId="066F017D" w:rsidR="0079052E" w:rsidRPr="0079052E" w:rsidRDefault="0079052E" w:rsidP="0079052E">
          <w:pPr>
            <w:ind w:left="0"/>
            <w:rPr>
              <w:rFonts w:ascii="Cambria" w:hAnsi="Cambria"/>
              <w:rtl/>
            </w:rPr>
          </w:pPr>
          <w:r>
            <w:rPr>
              <w:rFonts w:ascii="Cambria" w:hAnsi="Cambria" w:hint="cs"/>
              <w:rtl/>
            </w:rPr>
            <w:t>ب- شرح روش اجرا:</w:t>
          </w:r>
        </w:p>
        <w:p w14:paraId="28D96BD4" w14:textId="1A8D6ACE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30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79052E" w:rsidRPr="00592EB0">
              <w:rPr>
                <w:rStyle w:val="Hyperlink"/>
                <w:noProof/>
                <w:rtl/>
              </w:rPr>
              <w:t xml:space="preserve"> ملاحظات عموم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_Toc92700230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380A7A8F" w14:textId="47C37428" w:rsidR="0079052E" w:rsidRDefault="00A64A8A" w:rsidP="0079052E">
          <w:pPr>
            <w:pStyle w:val="TOC1"/>
            <w:jc w:val="right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92700231" w:history="1">
            <w:r w:rsidR="0079052E" w:rsidRPr="00592EB0">
              <w:rPr>
                <w:rStyle w:val="Hyperlink"/>
                <w:noProof/>
                <w:rtl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</w:t>
            </w:r>
            <w:r w:rsidR="0079052E" w:rsidRPr="00592EB0">
              <w:rPr>
                <w:rStyle w:val="Hyperlink"/>
                <w:noProof/>
                <w:rtl/>
              </w:rPr>
              <w:t xml:space="preserve"> فرآ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rFonts w:hint="eastAsia"/>
                <w:noProof/>
                <w:rtl/>
              </w:rPr>
              <w:t>ند</w:t>
            </w:r>
            <w:r w:rsidR="0079052E" w:rsidRPr="00592EB0">
              <w:rPr>
                <w:rStyle w:val="Hyperlink"/>
                <w:noProof/>
                <w:rtl/>
              </w:rPr>
              <w:t xml:space="preserve"> پا</w:t>
            </w:r>
            <w:r w:rsidR="0079052E" w:rsidRPr="00592EB0">
              <w:rPr>
                <w:rStyle w:val="Hyperlink"/>
                <w:rFonts w:hint="cs"/>
                <w:noProof/>
                <w:rtl/>
              </w:rPr>
              <w:t>ی</w:t>
            </w:r>
            <w:r w:rsidR="0079052E" w:rsidRPr="00592EB0">
              <w:rPr>
                <w:rStyle w:val="Hyperlink"/>
                <w:rFonts w:hint="eastAsia"/>
                <w:noProof/>
                <w:rtl/>
              </w:rPr>
              <w:t>ش</w:t>
            </w:r>
            <w:r w:rsidR="0079052E" w:rsidRPr="00592EB0">
              <w:rPr>
                <w:rStyle w:val="Hyperlink"/>
                <w:noProof/>
                <w:rtl/>
              </w:rPr>
              <w:t xml:space="preserve"> و اصلاح</w:t>
            </w:r>
            <w:r w:rsidR="0079052E">
              <w:rPr>
                <w:noProof/>
                <w:webHidden/>
              </w:rPr>
              <w:tab/>
            </w:r>
            <w:r w:rsidR="0079052E">
              <w:rPr>
                <w:noProof/>
                <w:webHidden/>
              </w:rPr>
              <w:fldChar w:fldCharType="begin"/>
            </w:r>
            <w:r w:rsidR="0079052E">
              <w:rPr>
                <w:noProof/>
                <w:webHidden/>
              </w:rPr>
              <w:instrText xml:space="preserve"> PAGEREF _Toc92700231 \h </w:instrText>
            </w:r>
            <w:r w:rsidR="0079052E">
              <w:rPr>
                <w:noProof/>
                <w:webHidden/>
              </w:rPr>
            </w:r>
            <w:r w:rsidR="0079052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="0079052E">
              <w:rPr>
                <w:noProof/>
                <w:webHidden/>
              </w:rPr>
              <w:fldChar w:fldCharType="end"/>
            </w:r>
          </w:hyperlink>
        </w:p>
        <w:p w14:paraId="452214C0" w14:textId="69C0C3ED" w:rsidR="002315BA" w:rsidRDefault="0079052E" w:rsidP="0079052E">
          <w:pPr>
            <w:ind w:left="0"/>
            <w:jc w:val="left"/>
          </w:pPr>
          <w:r>
            <w:fldChar w:fldCharType="end"/>
          </w:r>
          <w:r w:rsidR="002315BA" w:rsidRPr="002315BA">
            <w:rPr>
              <w:rFonts w:hint="cs"/>
              <w:rtl/>
            </w:rPr>
            <w:t>پ- پیوست‌ها:</w:t>
          </w:r>
        </w:p>
        <w:p w14:paraId="02AF2106" w14:textId="77777777" w:rsidR="0079052E" w:rsidRDefault="0079052E" w:rsidP="0079052E">
          <w:pPr>
            <w:pStyle w:val="a2"/>
            <w:rPr>
              <w:rtl/>
            </w:rPr>
          </w:pPr>
          <w:r>
            <w:rPr>
              <w:rFonts w:hint="cs"/>
              <w:rtl/>
            </w:rPr>
            <w:t xml:space="preserve">پیوست شماره 1: </w:t>
          </w:r>
          <w:r w:rsidRPr="0020336A">
            <w:rPr>
              <w:rFonts w:hint="cs"/>
              <w:rtl/>
            </w:rPr>
            <w:t xml:space="preserve">فرم </w:t>
          </w:r>
          <w:r>
            <w:rPr>
              <w:rFonts w:hint="cs"/>
              <w:rtl/>
            </w:rPr>
            <w:t>چک لیست پرونده های خسارت ثالث مالی</w:t>
          </w:r>
        </w:p>
        <w:p w14:paraId="13928640" w14:textId="77777777" w:rsidR="0079052E" w:rsidRPr="00541B40" w:rsidRDefault="0079052E" w:rsidP="0079052E">
          <w:pPr>
            <w:pStyle w:val="a2"/>
            <w:rPr>
              <w:rtl/>
            </w:rPr>
          </w:pPr>
          <w:r>
            <w:rPr>
              <w:rFonts w:hint="cs"/>
              <w:rtl/>
            </w:rPr>
            <w:t xml:space="preserve">پیوست شماره 2: </w:t>
          </w:r>
          <w:r w:rsidRPr="00541B40">
            <w:rPr>
              <w:rtl/>
            </w:rPr>
            <w:t>فرم چک ل</w:t>
          </w:r>
          <w:r w:rsidRPr="00541B40">
            <w:rPr>
              <w:rFonts w:hint="cs"/>
              <w:rtl/>
            </w:rPr>
            <w:t>ی</w:t>
          </w:r>
          <w:r w:rsidRPr="00541B40">
            <w:rPr>
              <w:rFonts w:hint="eastAsia"/>
              <w:rtl/>
            </w:rPr>
            <w:t>ست</w:t>
          </w:r>
          <w:r w:rsidRPr="00541B40">
            <w:rPr>
              <w:rtl/>
            </w:rPr>
            <w:t xml:space="preserve"> پرونده ها</w:t>
          </w:r>
          <w:r w:rsidRPr="00541B40">
            <w:rPr>
              <w:rFonts w:hint="cs"/>
              <w:rtl/>
            </w:rPr>
            <w:t>ی</w:t>
          </w:r>
          <w:r w:rsidRPr="00541B40">
            <w:rPr>
              <w:rtl/>
            </w:rPr>
            <w:t xml:space="preserve"> خسارت </w:t>
          </w:r>
          <w:r w:rsidRPr="00541B40">
            <w:rPr>
              <w:rFonts w:hint="cs"/>
              <w:rtl/>
            </w:rPr>
            <w:t>بدنه</w:t>
          </w:r>
          <w:r w:rsidRPr="00541B40">
            <w:rPr>
              <w:rtl/>
            </w:rPr>
            <w:t xml:space="preserve"> </w:t>
          </w:r>
        </w:p>
        <w:p w14:paraId="7734F906" w14:textId="77777777" w:rsidR="0079052E" w:rsidRDefault="0079052E" w:rsidP="0079052E">
          <w:pPr>
            <w:pStyle w:val="a2"/>
            <w:rPr>
              <w:rtl/>
            </w:rPr>
          </w:pPr>
          <w:r>
            <w:rPr>
              <w:rFonts w:hint="cs"/>
              <w:rtl/>
            </w:rPr>
            <w:t xml:space="preserve">پیوست شماره 3: </w:t>
          </w:r>
          <w:r w:rsidRPr="007A55C4">
            <w:rPr>
              <w:rtl/>
            </w:rPr>
            <w:t>فرم چک ل</w:t>
          </w:r>
          <w:r w:rsidRPr="007A55C4">
            <w:rPr>
              <w:rFonts w:hint="cs"/>
              <w:rtl/>
            </w:rPr>
            <w:t>ی</w:t>
          </w:r>
          <w:r w:rsidRPr="007A55C4">
            <w:rPr>
              <w:rFonts w:hint="eastAsia"/>
              <w:rtl/>
            </w:rPr>
            <w:t>ست</w:t>
          </w:r>
          <w:r w:rsidRPr="007A55C4">
            <w:rPr>
              <w:rtl/>
            </w:rPr>
            <w:t xml:space="preserve"> پرونده ها</w:t>
          </w:r>
          <w:r w:rsidRPr="007A55C4">
            <w:rPr>
              <w:rFonts w:hint="cs"/>
              <w:rtl/>
            </w:rPr>
            <w:t>ی</w:t>
          </w:r>
          <w:r w:rsidRPr="007A55C4">
            <w:rPr>
              <w:rtl/>
            </w:rPr>
            <w:t xml:space="preserve"> خسارت ثالث </w:t>
          </w:r>
          <w:r>
            <w:rPr>
              <w:rFonts w:hint="cs"/>
              <w:rtl/>
            </w:rPr>
            <w:t>جانی</w:t>
          </w:r>
        </w:p>
        <w:p w14:paraId="46425FBA" w14:textId="77777777" w:rsidR="0079052E" w:rsidRPr="0079052E" w:rsidRDefault="0079052E" w:rsidP="0079052E">
          <w:pPr>
            <w:pStyle w:val="a2"/>
            <w:rPr>
              <w:rFonts w:ascii="Cambria" w:hAnsi="Cambria"/>
            </w:rPr>
          </w:pPr>
          <w:r>
            <w:rPr>
              <w:rFonts w:hint="cs"/>
              <w:rtl/>
            </w:rPr>
            <w:t xml:space="preserve">پیوست شماره 4: </w:t>
          </w:r>
          <w:r w:rsidRPr="00541B40">
            <w:rPr>
              <w:rtl/>
            </w:rPr>
            <w:t>فرم چک ل</w:t>
          </w:r>
          <w:r w:rsidRPr="00541B40">
            <w:rPr>
              <w:rFonts w:hint="cs"/>
              <w:rtl/>
            </w:rPr>
            <w:t>ی</w:t>
          </w:r>
          <w:r w:rsidRPr="00541B40">
            <w:rPr>
              <w:rFonts w:hint="eastAsia"/>
              <w:rtl/>
            </w:rPr>
            <w:t>ست</w:t>
          </w:r>
          <w:r w:rsidRPr="00541B40">
            <w:rPr>
              <w:rtl/>
            </w:rPr>
            <w:t xml:space="preserve"> پرونده ها</w:t>
          </w:r>
          <w:r w:rsidRPr="00541B40">
            <w:rPr>
              <w:rFonts w:hint="cs"/>
              <w:rtl/>
            </w:rPr>
            <w:t>ی</w:t>
          </w:r>
          <w:r w:rsidRPr="00541B40">
            <w:rPr>
              <w:rtl/>
            </w:rPr>
            <w:t xml:space="preserve"> خسارت </w:t>
          </w:r>
          <w:r w:rsidRPr="00541B40">
            <w:rPr>
              <w:rFonts w:hint="cs"/>
              <w:rtl/>
            </w:rPr>
            <w:t>سرنشین</w:t>
          </w:r>
        </w:p>
        <w:p w14:paraId="23294E57" w14:textId="77777777" w:rsidR="0079052E" w:rsidRDefault="0079052E" w:rsidP="0079052E">
          <w:pPr>
            <w:ind w:left="0"/>
            <w:jc w:val="left"/>
            <w:rPr>
              <w:rtl/>
            </w:rPr>
          </w:pPr>
        </w:p>
        <w:p w14:paraId="0208F90D" w14:textId="77777777" w:rsidR="002315BA" w:rsidRDefault="002315BA" w:rsidP="00553FCB">
          <w:pPr>
            <w:ind w:left="0"/>
            <w:rPr>
              <w:rtl/>
            </w:rPr>
          </w:pPr>
        </w:p>
        <w:p w14:paraId="7DDC7F02" w14:textId="2F225D59" w:rsidR="00814B89" w:rsidRDefault="00935D64" w:rsidP="00553FCB">
          <w:pPr>
            <w:ind w:left="0"/>
          </w:pPr>
          <w:r>
            <w:rPr>
              <w:rFonts w:hint="cs"/>
              <w:rtl/>
            </w:rPr>
            <w:t xml:space="preserve"> </w:t>
          </w:r>
        </w:p>
      </w:sdtContent>
    </w:sdt>
    <w:p w14:paraId="0F0171BB" w14:textId="77777777" w:rsidR="00454F38" w:rsidRDefault="00454F38" w:rsidP="004115B7">
      <w:pPr>
        <w:rPr>
          <w:rtl/>
        </w:rPr>
      </w:pPr>
    </w:p>
    <w:p w14:paraId="4574CC1B" w14:textId="77777777" w:rsidR="00814B89" w:rsidRDefault="00814B89">
      <w:pPr>
        <w:bidi w:val="0"/>
        <w:spacing w:after="160"/>
        <w:ind w:left="0"/>
        <w:jc w:val="left"/>
        <w:rPr>
          <w:rtl/>
        </w:rPr>
      </w:pPr>
      <w:r>
        <w:rPr>
          <w:rtl/>
        </w:rPr>
        <w:br w:type="page"/>
      </w:r>
    </w:p>
    <w:tbl>
      <w:tblPr>
        <w:tblStyle w:val="TableGrid1"/>
        <w:bidiVisual/>
        <w:tblW w:w="10205" w:type="dxa"/>
        <w:jc w:val="center"/>
        <w:tblBorders>
          <w:top w:val="single" w:sz="4" w:space="0" w:color="2BA8A5"/>
          <w:left w:val="single" w:sz="4" w:space="0" w:color="2BA8A5"/>
          <w:bottom w:val="single" w:sz="4" w:space="0" w:color="2BA8A5"/>
          <w:right w:val="single" w:sz="4" w:space="0" w:color="2BA8A5"/>
          <w:insideH w:val="single" w:sz="4" w:space="0" w:color="2BA8A5"/>
          <w:insideV w:val="single" w:sz="4" w:space="0" w:color="2BA8A5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071"/>
        <w:gridCol w:w="567"/>
      </w:tblGrid>
      <w:tr w:rsidR="003F3F91" w:rsidRPr="003F3F91" w14:paraId="21DE7977" w14:textId="77777777" w:rsidTr="003F3F91">
        <w:trPr>
          <w:trHeight w:val="567"/>
          <w:jc w:val="center"/>
        </w:trPr>
        <w:tc>
          <w:tcPr>
            <w:tcW w:w="567" w:type="dxa"/>
            <w:tcBorders>
              <w:right w:val="single" w:sz="4" w:space="0" w:color="2BA8A5"/>
            </w:tcBorders>
            <w:shd w:val="clear" w:color="auto" w:fill="2BA8A5"/>
            <w:vAlign w:val="center"/>
          </w:tcPr>
          <w:p w14:paraId="2CC6F1FD" w14:textId="77777777" w:rsidR="003F3F91" w:rsidRPr="003F3F91" w:rsidRDefault="003F3F91" w:rsidP="003F3F91">
            <w:pPr>
              <w:keepNext/>
              <w:keepLines/>
              <w:spacing w:line="276" w:lineRule="auto"/>
              <w:ind w:left="0"/>
              <w:outlineLvl w:val="0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071" w:type="dxa"/>
            <w:tcBorders>
              <w:right w:val="single" w:sz="4" w:space="0" w:color="2BA8A5"/>
            </w:tcBorders>
            <w:vAlign w:val="center"/>
          </w:tcPr>
          <w:p w14:paraId="673E4A01" w14:textId="77777777" w:rsidR="003F3F91" w:rsidRPr="003F3F91" w:rsidRDefault="00C54821" w:rsidP="003F3F91">
            <w:pPr>
              <w:spacing w:line="276" w:lineRule="auto"/>
              <w:ind w:left="0"/>
              <w:jc w:val="center"/>
              <w:rPr>
                <w:b/>
                <w:bCs/>
                <w:color w:val="FF0000"/>
                <w:rtl/>
              </w:rPr>
            </w:pPr>
            <w:r w:rsidRPr="00C54821">
              <w:rPr>
                <w:b/>
                <w:bCs/>
                <w:color w:val="FF0000"/>
                <w:rtl/>
              </w:rPr>
              <w:t xml:space="preserve">الف </w:t>
            </w:r>
            <w:r w:rsidRPr="00C54821">
              <w:rPr>
                <w:rFonts w:ascii="Times New Roman" w:hAnsi="Times New Roman" w:cs="Times New Roman" w:hint="cs"/>
                <w:b/>
                <w:bCs/>
                <w:color w:val="FF0000"/>
                <w:rtl/>
              </w:rPr>
              <w:t>–</w:t>
            </w:r>
            <w:r w:rsidRPr="00C54821">
              <w:rPr>
                <w:b/>
                <w:bCs/>
                <w:color w:val="FF0000"/>
                <w:rtl/>
              </w:rPr>
              <w:t xml:space="preserve"> </w:t>
            </w:r>
            <w:r w:rsidRPr="00C54821">
              <w:rPr>
                <w:rFonts w:hint="cs"/>
                <w:b/>
                <w:bCs/>
                <w:color w:val="FF0000"/>
                <w:rtl/>
              </w:rPr>
              <w:t>کلی</w:t>
            </w:r>
            <w:r w:rsidRPr="00C54821">
              <w:rPr>
                <w:rFonts w:hint="eastAsia"/>
                <w:b/>
                <w:bCs/>
                <w:color w:val="FF0000"/>
                <w:rtl/>
              </w:rPr>
              <w:t>ات</w:t>
            </w:r>
          </w:p>
        </w:tc>
        <w:tc>
          <w:tcPr>
            <w:tcW w:w="567" w:type="dxa"/>
            <w:tcBorders>
              <w:right w:val="single" w:sz="4" w:space="0" w:color="2BA8A5"/>
            </w:tcBorders>
            <w:shd w:val="clear" w:color="auto" w:fill="2BA8A5"/>
            <w:vAlign w:val="center"/>
          </w:tcPr>
          <w:p w14:paraId="5BA9F30F" w14:textId="77777777" w:rsidR="003F3F91" w:rsidRPr="003F3F91" w:rsidRDefault="003F3F91" w:rsidP="003F3F91">
            <w:pPr>
              <w:keepNext/>
              <w:keepLines/>
              <w:spacing w:line="276" w:lineRule="auto"/>
              <w:ind w:left="0"/>
              <w:outlineLvl w:val="0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</w:tr>
    </w:tbl>
    <w:p w14:paraId="6EE69D19" w14:textId="5FCBE998" w:rsidR="00C54821" w:rsidRDefault="00C54821" w:rsidP="006601CA">
      <w:pPr>
        <w:pStyle w:val="Heading1"/>
        <w:rPr>
          <w:rtl/>
        </w:rPr>
      </w:pPr>
      <w:bookmarkStart w:id="2" w:name="_Toc92700220"/>
      <w:r>
        <w:rPr>
          <w:rtl/>
        </w:rPr>
        <w:t>مقدمه</w:t>
      </w:r>
      <w:bookmarkEnd w:id="2"/>
    </w:p>
    <w:p w14:paraId="5D0F3695" w14:textId="7DD86087" w:rsidR="00A25860" w:rsidRDefault="00A25860" w:rsidP="00B720C8">
      <w:pPr>
        <w:pStyle w:val="1"/>
        <w:rPr>
          <w:rtl/>
        </w:rPr>
      </w:pPr>
      <w:r w:rsidRPr="0020336A">
        <w:rPr>
          <w:rFonts w:hint="cs"/>
          <w:rtl/>
        </w:rPr>
        <w:t xml:space="preserve">با عنایت </w:t>
      </w:r>
      <w:r>
        <w:rPr>
          <w:rFonts w:hint="cs"/>
          <w:rtl/>
        </w:rPr>
        <w:t>به شاخص عملکردی</w:t>
      </w:r>
      <w:r>
        <w:t xml:space="preserve"> </w:t>
      </w:r>
      <w:r>
        <w:rPr>
          <w:rFonts w:hint="cs"/>
          <w:rtl/>
        </w:rPr>
        <w:t>برنامه عملیاتی واحد های فنی با موضوع</w:t>
      </w:r>
      <w:r>
        <w:t xml:space="preserve"> </w:t>
      </w:r>
      <w:r w:rsidRPr="00073923">
        <w:rPr>
          <w:rFonts w:hint="cs"/>
          <w:rtl/>
        </w:rPr>
        <w:t xml:space="preserve">" </w:t>
      </w:r>
      <w:r w:rsidRPr="00B32338">
        <w:rPr>
          <w:i/>
          <w:iCs/>
          <w:rtl/>
        </w:rPr>
        <w:t xml:space="preserve">نسبت </w:t>
      </w:r>
      <w:r w:rsidRPr="00B32338">
        <w:rPr>
          <w:rFonts w:hint="cs"/>
          <w:i/>
          <w:iCs/>
          <w:rtl/>
        </w:rPr>
        <w:t xml:space="preserve">بازبینی </w:t>
      </w:r>
      <w:r w:rsidRPr="00B32338">
        <w:rPr>
          <w:i/>
          <w:iCs/>
          <w:rtl/>
        </w:rPr>
        <w:t>پرونده‌ها</w:t>
      </w:r>
      <w:r w:rsidRPr="00B32338">
        <w:rPr>
          <w:rFonts w:hint="cs"/>
          <w:i/>
          <w:iCs/>
          <w:rtl/>
        </w:rPr>
        <w:t>ی</w:t>
      </w:r>
      <w:r w:rsidRPr="00B32338">
        <w:rPr>
          <w:i/>
          <w:iCs/>
          <w:rtl/>
        </w:rPr>
        <w:t xml:space="preserve"> خسارت</w:t>
      </w:r>
      <w:r>
        <w:rPr>
          <w:rFonts w:hint="cs"/>
          <w:i/>
          <w:iCs/>
          <w:rtl/>
        </w:rPr>
        <w:t xml:space="preserve"> </w:t>
      </w:r>
      <w:r w:rsidRPr="00B32338">
        <w:rPr>
          <w:i/>
          <w:iCs/>
          <w:rtl/>
        </w:rPr>
        <w:t>(حدود اخت</w:t>
      </w:r>
      <w:r w:rsidRPr="00B32338">
        <w:rPr>
          <w:rFonts w:hint="cs"/>
          <w:i/>
          <w:iCs/>
          <w:rtl/>
        </w:rPr>
        <w:t>ی</w:t>
      </w:r>
      <w:r w:rsidRPr="00B32338">
        <w:rPr>
          <w:rFonts w:hint="eastAsia"/>
          <w:i/>
          <w:iCs/>
          <w:rtl/>
        </w:rPr>
        <w:t>ارات</w:t>
      </w:r>
      <w:r w:rsidRPr="00B32338">
        <w:rPr>
          <w:i/>
          <w:iCs/>
          <w:rtl/>
        </w:rPr>
        <w:t xml:space="preserve"> شعب)</w:t>
      </w:r>
      <w:r w:rsidRPr="00073923">
        <w:rPr>
          <w:rFonts w:hint="cs"/>
          <w:rtl/>
        </w:rPr>
        <w:t>" رویه اجرایی</w:t>
      </w:r>
      <w:r>
        <w:rPr>
          <w:rFonts w:hint="cs"/>
          <w:rtl/>
        </w:rPr>
        <w:t xml:space="preserve"> آن جهت هماهنگی نحوه نظارت بر پرونده های خسارت محدوده اختیارات شعب تدوین گردید.  </w:t>
      </w:r>
    </w:p>
    <w:p w14:paraId="63E6313F" w14:textId="2C4433B7" w:rsidR="00C54821" w:rsidRDefault="00C54821" w:rsidP="006601CA">
      <w:pPr>
        <w:pStyle w:val="Heading1"/>
        <w:rPr>
          <w:rtl/>
        </w:rPr>
      </w:pPr>
      <w:bookmarkStart w:id="3" w:name="_Toc92700221"/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دواژه‌ها</w:t>
      </w:r>
      <w:bookmarkEnd w:id="3"/>
    </w:p>
    <w:p w14:paraId="7F234BB8" w14:textId="77777777" w:rsidR="00A25860" w:rsidRPr="0020336A" w:rsidRDefault="00A25860" w:rsidP="00B720C8">
      <w:pPr>
        <w:pStyle w:val="1"/>
        <w:rPr>
          <w:rtl/>
        </w:rPr>
      </w:pPr>
      <w:bookmarkStart w:id="4" w:name="_Hlk89509048"/>
      <w:r>
        <w:rPr>
          <w:rFonts w:hint="cs"/>
          <w:rtl/>
        </w:rPr>
        <w:t>خسارت های ثالث مالی، بدنه،</w:t>
      </w:r>
      <w:r>
        <w:t xml:space="preserve"> </w:t>
      </w:r>
      <w:r>
        <w:rPr>
          <w:rFonts w:hint="cs"/>
          <w:rtl/>
        </w:rPr>
        <w:t>جانی، حوادث راننده، ارزیاب خسارت، پزشک معتمد، افسر تحقیق</w:t>
      </w:r>
    </w:p>
    <w:p w14:paraId="37BBABF8" w14:textId="43F1B28D" w:rsidR="00C54821" w:rsidRDefault="00C54821" w:rsidP="006601CA">
      <w:pPr>
        <w:pStyle w:val="Heading1"/>
        <w:rPr>
          <w:rtl/>
        </w:rPr>
      </w:pPr>
      <w:bookmarkStart w:id="5" w:name="_Toc92700222"/>
      <w:bookmarkEnd w:id="4"/>
      <w:r>
        <w:rPr>
          <w:rtl/>
        </w:rPr>
        <w:t>هدف</w:t>
      </w:r>
      <w:bookmarkEnd w:id="5"/>
    </w:p>
    <w:p w14:paraId="7C77CBCC" w14:textId="5E37C147" w:rsidR="00A25860" w:rsidRPr="0020336A" w:rsidRDefault="00A25860" w:rsidP="00B720C8">
      <w:pPr>
        <w:pStyle w:val="1"/>
        <w:rPr>
          <w:rtl/>
        </w:rPr>
      </w:pPr>
      <w:bookmarkStart w:id="6" w:name="_Hlk89509068"/>
      <w:r w:rsidRPr="0020336A">
        <w:rPr>
          <w:rtl/>
        </w:rPr>
        <w:t xml:space="preserve">هدف از </w:t>
      </w:r>
      <w:r>
        <w:rPr>
          <w:rFonts w:hint="cs"/>
          <w:rtl/>
        </w:rPr>
        <w:t>تدوین</w:t>
      </w:r>
      <w:r w:rsidRPr="0020336A">
        <w:rPr>
          <w:rtl/>
        </w:rPr>
        <w:t xml:space="preserve"> ا</w:t>
      </w:r>
      <w:r w:rsidRPr="0020336A">
        <w:rPr>
          <w:rFonts w:hint="cs"/>
          <w:rtl/>
        </w:rPr>
        <w:t>ی</w:t>
      </w:r>
      <w:r w:rsidRPr="0020336A">
        <w:rPr>
          <w:rFonts w:hint="eastAsia"/>
          <w:rtl/>
        </w:rPr>
        <w:t>ن</w:t>
      </w:r>
      <w:r w:rsidRPr="0020336A">
        <w:rPr>
          <w:rtl/>
        </w:rPr>
        <w:t xml:space="preserve"> </w:t>
      </w:r>
      <w:r>
        <w:rPr>
          <w:rFonts w:hint="cs"/>
          <w:rtl/>
        </w:rPr>
        <w:t>رویه اجرائی</w:t>
      </w:r>
      <w:r w:rsidRPr="0020336A">
        <w:rPr>
          <w:rtl/>
        </w:rPr>
        <w:t xml:space="preserve"> </w:t>
      </w:r>
      <w:r>
        <w:rPr>
          <w:rFonts w:hint="cs"/>
          <w:rtl/>
        </w:rPr>
        <w:t>چگونگی و نحوه نظارت بر</w:t>
      </w:r>
      <w:r>
        <w:rPr>
          <w:rFonts w:cs="Cambria" w:hint="cs"/>
          <w:rtl/>
        </w:rPr>
        <w:t>"</w:t>
      </w:r>
      <w:r w:rsidRPr="0020336A">
        <w:rPr>
          <w:rtl/>
        </w:rPr>
        <w:t xml:space="preserve"> </w:t>
      </w:r>
      <w:r w:rsidRPr="00AA5DE3">
        <w:rPr>
          <w:rFonts w:hint="cs"/>
          <w:rtl/>
        </w:rPr>
        <w:t>پرونده های</w:t>
      </w:r>
      <w:r>
        <w:rPr>
          <w:rFonts w:hint="cs"/>
          <w:rtl/>
        </w:rPr>
        <w:t xml:space="preserve"> خسارت</w:t>
      </w:r>
      <w:r w:rsidRPr="00AA5DE3">
        <w:rPr>
          <w:rFonts w:hint="cs"/>
          <w:rtl/>
        </w:rPr>
        <w:t xml:space="preserve"> محدوده اختیارات شعب</w:t>
      </w:r>
      <w:r>
        <w:rPr>
          <w:rFonts w:cs="Cambria" w:hint="cs"/>
          <w:rtl/>
        </w:rPr>
        <w:t>"</w:t>
      </w:r>
      <w:r w:rsidRPr="00AA5DE3">
        <w:rPr>
          <w:rFonts w:hint="cs"/>
          <w:rtl/>
        </w:rPr>
        <w:t xml:space="preserve"> </w:t>
      </w:r>
      <w:r>
        <w:rPr>
          <w:rFonts w:hint="cs"/>
          <w:rtl/>
        </w:rPr>
        <w:t>می باشد.</w:t>
      </w:r>
    </w:p>
    <w:p w14:paraId="4B18B702" w14:textId="623001E3" w:rsidR="00C54821" w:rsidRDefault="00C54821" w:rsidP="006601CA">
      <w:pPr>
        <w:pStyle w:val="Heading1"/>
        <w:rPr>
          <w:rtl/>
        </w:rPr>
      </w:pPr>
      <w:bookmarkStart w:id="7" w:name="_Toc92700223"/>
      <w:bookmarkEnd w:id="6"/>
      <w:r>
        <w:rPr>
          <w:rtl/>
        </w:rPr>
        <w:t>اسناد مرتبط</w:t>
      </w:r>
      <w:bookmarkEnd w:id="7"/>
    </w:p>
    <w:p w14:paraId="1408AD4C" w14:textId="77777777" w:rsidR="00A25860" w:rsidRPr="0020336A" w:rsidRDefault="00A25860" w:rsidP="00B720C8">
      <w:pPr>
        <w:pStyle w:val="1"/>
      </w:pPr>
      <w:bookmarkStart w:id="8" w:name="_Hlk89509078"/>
      <w:r>
        <w:rPr>
          <w:rFonts w:hint="cs"/>
          <w:rtl/>
        </w:rPr>
        <w:t>برنامه عملیاتی مدیریت خودرو،</w:t>
      </w:r>
      <w:r w:rsidRPr="0020336A">
        <w:rPr>
          <w:rFonts w:hint="cs"/>
          <w:rtl/>
        </w:rPr>
        <w:t xml:space="preserve"> شیوه نامه های خسارت </w:t>
      </w:r>
      <w:r>
        <w:rPr>
          <w:rFonts w:hint="cs"/>
          <w:rtl/>
        </w:rPr>
        <w:t>بیمه های خودرو، قانون شخص ثالث، قانون بیمه، قانون مجازات اسلامی</w:t>
      </w:r>
      <w:r w:rsidRPr="0020336A">
        <w:rPr>
          <w:rFonts w:hint="cs"/>
          <w:rtl/>
        </w:rPr>
        <w:t xml:space="preserve"> </w:t>
      </w:r>
      <w:r>
        <w:rPr>
          <w:rFonts w:hint="cs"/>
          <w:rtl/>
        </w:rPr>
        <w:t>و آیین نامه های 53 و 71 و 85 بیمه مرکزی</w:t>
      </w:r>
    </w:p>
    <w:p w14:paraId="4BA2B806" w14:textId="774FE2CB" w:rsidR="002315BA" w:rsidRDefault="00C54821" w:rsidP="006601CA">
      <w:pPr>
        <w:pStyle w:val="Heading1"/>
        <w:rPr>
          <w:rtl/>
        </w:rPr>
      </w:pPr>
      <w:bookmarkStart w:id="9" w:name="_Toc92700224"/>
      <w:bookmarkEnd w:id="8"/>
      <w:r>
        <w:rPr>
          <w:rtl/>
        </w:rPr>
        <w:t>محدوده کاربرد</w:t>
      </w:r>
      <w:bookmarkEnd w:id="9"/>
    </w:p>
    <w:p w14:paraId="7A397ABA" w14:textId="480EA5DA" w:rsidR="00A25860" w:rsidRPr="00A25860" w:rsidRDefault="00F56149" w:rsidP="00B720C8">
      <w:pPr>
        <w:pStyle w:val="1"/>
        <w:rPr>
          <w:rtl/>
        </w:rPr>
      </w:pPr>
      <w:bookmarkStart w:id="10" w:name="_Hlk89509433"/>
      <w:r>
        <w:rPr>
          <w:rFonts w:hint="cs"/>
          <w:rtl/>
        </w:rPr>
        <w:t xml:space="preserve">محدوده کاربرد این شیوه‌نامه در خصوص </w:t>
      </w:r>
      <w:r w:rsidR="00A25860">
        <w:rPr>
          <w:rFonts w:hint="cs"/>
          <w:rtl/>
        </w:rPr>
        <w:t>نظارت بر پرونده</w:t>
      </w:r>
      <w:r w:rsidR="000A6FD1">
        <w:rPr>
          <w:rFonts w:hint="cs"/>
          <w:rtl/>
        </w:rPr>
        <w:t>‌</w:t>
      </w:r>
      <w:r w:rsidR="00A25860">
        <w:rPr>
          <w:rFonts w:hint="cs"/>
          <w:rtl/>
        </w:rPr>
        <w:t>های خسارت شعب</w:t>
      </w:r>
      <w:bookmarkEnd w:id="10"/>
      <w:r>
        <w:rPr>
          <w:rFonts w:hint="cs"/>
          <w:rtl/>
        </w:rPr>
        <w:t xml:space="preserve"> است.</w:t>
      </w:r>
    </w:p>
    <w:p w14:paraId="211E68B4" w14:textId="7C739CDB" w:rsidR="00C54821" w:rsidRDefault="00C54821" w:rsidP="006601CA">
      <w:pPr>
        <w:pStyle w:val="Heading1"/>
        <w:rPr>
          <w:rtl/>
        </w:rPr>
      </w:pPr>
      <w:bookmarkStart w:id="11" w:name="_Toc92700225"/>
      <w:r>
        <w:rPr>
          <w:rtl/>
        </w:rPr>
        <w:t>ذ</w:t>
      </w:r>
      <w:r>
        <w:rPr>
          <w:rFonts w:hint="cs"/>
          <w:rtl/>
        </w:rPr>
        <w:t>ی</w:t>
      </w:r>
      <w:r w:rsidR="002315BA">
        <w:rPr>
          <w:rFonts w:hint="cs"/>
          <w:rtl/>
        </w:rPr>
        <w:t>‌</w:t>
      </w:r>
      <w:r>
        <w:rPr>
          <w:rFonts w:hint="eastAsia"/>
          <w:rtl/>
        </w:rPr>
        <w:t>نفعان</w:t>
      </w:r>
      <w:bookmarkEnd w:id="11"/>
    </w:p>
    <w:p w14:paraId="039A3EC5" w14:textId="32320C63" w:rsidR="000A6FD1" w:rsidRDefault="00A25860" w:rsidP="000A6FD1">
      <w:pPr>
        <w:pStyle w:val="a"/>
        <w:rPr>
          <w:rtl/>
        </w:rPr>
      </w:pPr>
      <w:r>
        <w:rPr>
          <w:rFonts w:hint="cs"/>
          <w:rtl/>
        </w:rPr>
        <w:t>شع</w:t>
      </w:r>
      <w:r w:rsidR="000A6FD1">
        <w:rPr>
          <w:rFonts w:hint="cs"/>
          <w:rtl/>
        </w:rPr>
        <w:t>ب</w:t>
      </w:r>
    </w:p>
    <w:p w14:paraId="5D3F1A37" w14:textId="77777777" w:rsidR="000A6FD1" w:rsidRDefault="00A25860" w:rsidP="000A6FD1">
      <w:pPr>
        <w:pStyle w:val="a"/>
        <w:rPr>
          <w:rtl/>
        </w:rPr>
      </w:pPr>
      <w:r>
        <w:rPr>
          <w:rFonts w:hint="cs"/>
          <w:rtl/>
        </w:rPr>
        <w:t xml:space="preserve">مدیریت </w:t>
      </w:r>
      <w:r w:rsidR="000A6FD1">
        <w:rPr>
          <w:rFonts w:hint="cs"/>
          <w:rtl/>
        </w:rPr>
        <w:t xml:space="preserve">بیمه‌های </w:t>
      </w:r>
      <w:r>
        <w:rPr>
          <w:rFonts w:hint="cs"/>
          <w:rtl/>
        </w:rPr>
        <w:t>خودرو</w:t>
      </w:r>
    </w:p>
    <w:p w14:paraId="3D73533F" w14:textId="2664E8D8" w:rsidR="002315BA" w:rsidRDefault="002315BA" w:rsidP="002315BA">
      <w:pPr>
        <w:pStyle w:val="Heading1"/>
        <w:rPr>
          <w:rtl/>
        </w:rPr>
      </w:pPr>
      <w:bookmarkStart w:id="12" w:name="_Toc92700226"/>
      <w:r>
        <w:rPr>
          <w:rFonts w:hint="cs"/>
          <w:rtl/>
        </w:rPr>
        <w:t>متولی و پاسخگو</w:t>
      </w:r>
      <w:bookmarkEnd w:id="12"/>
    </w:p>
    <w:p w14:paraId="396160FE" w14:textId="614B7BC2" w:rsidR="00FD2561" w:rsidRPr="00B720C8" w:rsidRDefault="00FD2561" w:rsidP="00B720C8">
      <w:pPr>
        <w:pStyle w:val="1"/>
        <w:rPr>
          <w:rtl/>
        </w:rPr>
      </w:pPr>
      <w:r w:rsidRPr="00B720C8">
        <w:rPr>
          <w:rFonts w:hint="cs"/>
          <w:rtl/>
        </w:rPr>
        <w:t xml:space="preserve">مدیریت </w:t>
      </w:r>
      <w:r w:rsidR="000A6FD1" w:rsidRPr="00B720C8">
        <w:rPr>
          <w:rFonts w:hint="cs"/>
          <w:rtl/>
        </w:rPr>
        <w:t xml:space="preserve">بیمه‌های </w:t>
      </w:r>
      <w:r w:rsidRPr="00B720C8">
        <w:rPr>
          <w:rFonts w:hint="cs"/>
          <w:rtl/>
        </w:rPr>
        <w:t xml:space="preserve">خودرو </w:t>
      </w:r>
    </w:p>
    <w:p w14:paraId="6A5F3C72" w14:textId="27EC9C14" w:rsidR="00C54821" w:rsidRDefault="00C54821" w:rsidP="006601CA">
      <w:pPr>
        <w:pStyle w:val="Heading1"/>
        <w:rPr>
          <w:rtl/>
        </w:rPr>
      </w:pPr>
      <w:bookmarkStart w:id="13" w:name="_Toc92700227"/>
      <w:r>
        <w:rPr>
          <w:rtl/>
        </w:rPr>
        <w:t>مس</w:t>
      </w:r>
      <w:r w:rsidR="002315BA">
        <w:rPr>
          <w:rFonts w:hint="cs"/>
          <w:rtl/>
        </w:rPr>
        <w:t>ئ</w:t>
      </w:r>
      <w:r>
        <w:rPr>
          <w:rtl/>
        </w:rPr>
        <w:t>ول اجرا</w:t>
      </w:r>
      <w:bookmarkEnd w:id="13"/>
    </w:p>
    <w:p w14:paraId="4B7B8694" w14:textId="77777777" w:rsidR="000A6FD1" w:rsidRDefault="00A25860" w:rsidP="000A6FD1">
      <w:pPr>
        <w:pStyle w:val="a"/>
        <w:rPr>
          <w:rtl/>
        </w:rPr>
      </w:pPr>
      <w:r>
        <w:rPr>
          <w:rFonts w:hint="cs"/>
          <w:rtl/>
        </w:rPr>
        <w:t>اداره نظارت برخسارت خودرو ثالث مالی و بدنه</w:t>
      </w:r>
    </w:p>
    <w:p w14:paraId="7A73F21D" w14:textId="5CE6AB0A" w:rsidR="00A25860" w:rsidRDefault="00A25860" w:rsidP="000A6FD1">
      <w:pPr>
        <w:pStyle w:val="a"/>
        <w:rPr>
          <w:rtl/>
        </w:rPr>
      </w:pPr>
      <w:r w:rsidRPr="0020336A">
        <w:rPr>
          <w:rFonts w:hint="cs"/>
          <w:rtl/>
        </w:rPr>
        <w:t xml:space="preserve">اداره </w:t>
      </w:r>
      <w:r>
        <w:rPr>
          <w:rFonts w:hint="cs"/>
          <w:rtl/>
        </w:rPr>
        <w:t xml:space="preserve">نظارت برخسارت خودرو ثالث جانی و سرنشین </w:t>
      </w:r>
    </w:p>
    <w:p w14:paraId="183C7F38" w14:textId="2E095037" w:rsidR="000A6FD1" w:rsidRPr="0020336A" w:rsidRDefault="000A6FD1" w:rsidP="000A6FD1">
      <w:pPr>
        <w:pStyle w:val="a"/>
        <w:rPr>
          <w:rtl/>
        </w:rPr>
      </w:pPr>
      <w:r>
        <w:rPr>
          <w:rFonts w:hint="cs"/>
          <w:rtl/>
        </w:rPr>
        <w:t>شعب</w:t>
      </w:r>
    </w:p>
    <w:p w14:paraId="7F8252C6" w14:textId="771179FD" w:rsidR="00C54821" w:rsidRDefault="00C54821" w:rsidP="006601CA">
      <w:pPr>
        <w:pStyle w:val="Heading1"/>
        <w:rPr>
          <w:rtl/>
        </w:rPr>
      </w:pPr>
      <w:bookmarkStart w:id="14" w:name="_Toc92700228"/>
      <w:r>
        <w:rPr>
          <w:rtl/>
        </w:rPr>
        <w:t>مس</w:t>
      </w:r>
      <w:r w:rsidR="002315BA">
        <w:rPr>
          <w:rFonts w:hint="cs"/>
          <w:rtl/>
        </w:rPr>
        <w:t>ئ</w:t>
      </w:r>
      <w:r>
        <w:rPr>
          <w:rtl/>
        </w:rPr>
        <w:t>ول نظارت</w:t>
      </w:r>
      <w:r w:rsidR="002315BA">
        <w:rPr>
          <w:rFonts w:hint="cs"/>
          <w:rtl/>
        </w:rPr>
        <w:t xml:space="preserve"> و ارزیابی اثربخشی</w:t>
      </w:r>
      <w:bookmarkEnd w:id="14"/>
    </w:p>
    <w:p w14:paraId="431E795A" w14:textId="1DA5C5E1" w:rsidR="00FD2561" w:rsidRDefault="000A6FD1" w:rsidP="00A75BBB">
      <w:pPr>
        <w:pStyle w:val="a"/>
      </w:pPr>
      <w:r>
        <w:rPr>
          <w:rFonts w:hint="cs"/>
          <w:rtl/>
        </w:rPr>
        <w:t>معاون فنی بیمه‌های اموال و مسئولیت</w:t>
      </w:r>
    </w:p>
    <w:p w14:paraId="7BA50594" w14:textId="1AF818FD" w:rsidR="000A6FD1" w:rsidRDefault="000A6FD1" w:rsidP="00A75BBB">
      <w:pPr>
        <w:pStyle w:val="a"/>
      </w:pPr>
      <w:r>
        <w:rPr>
          <w:rFonts w:hint="cs"/>
          <w:rtl/>
        </w:rPr>
        <w:t>مدیر حسابرسی و کنترل داخلی</w:t>
      </w:r>
    </w:p>
    <w:p w14:paraId="4DAC8E11" w14:textId="0958C4EA" w:rsidR="00C54821" w:rsidRDefault="00C54821" w:rsidP="006601CA">
      <w:pPr>
        <w:pStyle w:val="Heading1"/>
        <w:rPr>
          <w:rtl/>
        </w:rPr>
      </w:pPr>
      <w:bookmarkStart w:id="15" w:name="_Toc92700229"/>
      <w:r>
        <w:rPr>
          <w:rtl/>
        </w:rPr>
        <w:lastRenderedPageBreak/>
        <w:t>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اصطلاحات</w:t>
      </w:r>
      <w:bookmarkEnd w:id="15"/>
    </w:p>
    <w:p w14:paraId="2DF058F6" w14:textId="69DFA83B" w:rsidR="00805B04" w:rsidRDefault="00AF5BAE" w:rsidP="00CC5614">
      <w:pPr>
        <w:pStyle w:val="Heading2"/>
      </w:pPr>
      <w:r w:rsidRPr="000A6FD1">
        <w:rPr>
          <w:rtl/>
        </w:rPr>
        <w:t>ب</w:t>
      </w:r>
      <w:r w:rsidRPr="000A6FD1">
        <w:rPr>
          <w:rFonts w:hint="cs"/>
          <w:rtl/>
        </w:rPr>
        <w:t>ی</w:t>
      </w:r>
      <w:r w:rsidRPr="000A6FD1">
        <w:rPr>
          <w:rFonts w:hint="eastAsia"/>
          <w:rtl/>
        </w:rPr>
        <w:t>مه</w:t>
      </w:r>
      <w:r w:rsidRPr="000A6FD1">
        <w:rPr>
          <w:rtl/>
        </w:rPr>
        <w:t xml:space="preserve"> گر</w:t>
      </w:r>
      <w:r w:rsidRPr="00AF5BAE">
        <w:rPr>
          <w:rtl/>
        </w:rPr>
        <w:t>: شخص حقوق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که درقبال در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افت</w:t>
      </w:r>
      <w:r w:rsidRPr="00AF5BAE">
        <w:rPr>
          <w:rtl/>
        </w:rPr>
        <w:t xml:space="preserve"> حق ب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مه</w:t>
      </w:r>
      <w:r w:rsidRPr="00AF5BAE">
        <w:rPr>
          <w:rtl/>
        </w:rPr>
        <w:t xml:space="preserve"> متعهد جبران خسارت ب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مه</w:t>
      </w:r>
      <w:r w:rsidRPr="00AF5BAE">
        <w:rPr>
          <w:rtl/>
        </w:rPr>
        <w:t xml:space="preserve"> گذار است.</w:t>
      </w:r>
    </w:p>
    <w:p w14:paraId="04831DE4" w14:textId="6686E4CE" w:rsidR="00805B04" w:rsidRDefault="00AF5BAE" w:rsidP="00CC5614">
      <w:pPr>
        <w:pStyle w:val="Heading2"/>
      </w:pPr>
      <w:r w:rsidRPr="000A6FD1">
        <w:rPr>
          <w:rtl/>
        </w:rPr>
        <w:t>شخص ثالث:</w:t>
      </w:r>
      <w:r w:rsidRPr="00AF5BAE">
        <w:rPr>
          <w:rtl/>
        </w:rPr>
        <w:t xml:space="preserve"> اشخاص حق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ق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و 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ا</w:t>
      </w:r>
      <w:r w:rsidRPr="00AF5BAE">
        <w:rPr>
          <w:rtl/>
        </w:rPr>
        <w:t xml:space="preserve"> حقوق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که به تبع موضوع ب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مه</w:t>
      </w:r>
      <w:r w:rsidRPr="00AF5BAE">
        <w:rPr>
          <w:rtl/>
        </w:rPr>
        <w:t xml:space="preserve"> دچار ز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ان</w:t>
      </w:r>
      <w:r w:rsidRPr="00AF5BAE">
        <w:rPr>
          <w:rtl/>
        </w:rPr>
        <w:t xml:space="preserve"> مال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و 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ا</w:t>
      </w:r>
      <w:r w:rsidRPr="00AF5BAE">
        <w:rPr>
          <w:rtl/>
        </w:rPr>
        <w:t xml:space="preserve"> ز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ان</w:t>
      </w:r>
      <w:r w:rsidRPr="00AF5BAE">
        <w:rPr>
          <w:rtl/>
        </w:rPr>
        <w:t xml:space="preserve"> بدن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شده باشند.</w:t>
      </w:r>
    </w:p>
    <w:p w14:paraId="61DA248C" w14:textId="2C4397B3" w:rsidR="00AF5BAE" w:rsidRDefault="00AF5BAE" w:rsidP="00CC5614">
      <w:pPr>
        <w:pStyle w:val="Heading2"/>
      </w:pPr>
      <w:r w:rsidRPr="000A6FD1">
        <w:rPr>
          <w:rtl/>
        </w:rPr>
        <w:t>راننده مسبب:</w:t>
      </w:r>
      <w:r w:rsidRPr="00AF5BAE">
        <w:rPr>
          <w:rtl/>
        </w:rPr>
        <w:t xml:space="preserve"> فرد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که تقص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ر</w:t>
      </w:r>
      <w:r w:rsidRPr="00AF5BAE">
        <w:rPr>
          <w:rtl/>
        </w:rPr>
        <w:t xml:space="preserve"> او علت وقوع حادثه است و ممکن است در رد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ف</w:t>
      </w:r>
      <w:r w:rsidRPr="00AF5BAE">
        <w:rPr>
          <w:rtl/>
        </w:rPr>
        <w:t xml:space="preserve"> ز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اند</w:t>
      </w:r>
      <w:r w:rsidRPr="00AF5BAE">
        <w:rPr>
          <w:rFonts w:hint="cs"/>
          <w:rtl/>
        </w:rPr>
        <w:t>ی</w:t>
      </w:r>
      <w:r w:rsidRPr="00AF5BAE">
        <w:rPr>
          <w:rFonts w:hint="eastAsia"/>
          <w:rtl/>
        </w:rPr>
        <w:t>ده</w:t>
      </w:r>
      <w:r w:rsidRPr="00AF5BAE">
        <w:rPr>
          <w:rtl/>
        </w:rPr>
        <w:t xml:space="preserve"> ها دچار خسارت بدن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شده ول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شخص ثالث محسوب نم</w:t>
      </w:r>
      <w:r w:rsidRPr="00AF5BAE">
        <w:rPr>
          <w:rFonts w:hint="cs"/>
          <w:rtl/>
        </w:rPr>
        <w:t>ی</w:t>
      </w:r>
      <w:r w:rsidRPr="00AF5BAE">
        <w:rPr>
          <w:rtl/>
        </w:rPr>
        <w:t xml:space="preserve"> شود.</w:t>
      </w:r>
    </w:p>
    <w:p w14:paraId="3A143D92" w14:textId="6924BA9A" w:rsidR="00AF5BAE" w:rsidRDefault="00AF5BAE" w:rsidP="00CC5614">
      <w:pPr>
        <w:pStyle w:val="Heading2"/>
      </w:pPr>
      <w:r w:rsidRPr="000A6FD1">
        <w:rPr>
          <w:rtl/>
        </w:rPr>
        <w:t>خسارت (مال</w:t>
      </w:r>
      <w:r w:rsidRPr="000A6FD1">
        <w:rPr>
          <w:rFonts w:hint="cs"/>
          <w:rtl/>
        </w:rPr>
        <w:t>ی</w:t>
      </w:r>
      <w:r w:rsidRPr="000A6FD1">
        <w:rPr>
          <w:rFonts w:hint="eastAsia"/>
          <w:rtl/>
        </w:rPr>
        <w:t>،</w:t>
      </w:r>
      <w:r w:rsidRPr="000A6FD1">
        <w:rPr>
          <w:rtl/>
        </w:rPr>
        <w:t xml:space="preserve"> بدنه، بدن</w:t>
      </w:r>
      <w:r w:rsidRPr="000A6FD1">
        <w:rPr>
          <w:rFonts w:hint="cs"/>
          <w:rtl/>
        </w:rPr>
        <w:t>ی</w:t>
      </w:r>
      <w:r w:rsidRPr="000A6FD1">
        <w:rPr>
          <w:rtl/>
        </w:rPr>
        <w:t>):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که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وقوع حادثه تحت پوشش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به مورد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 xml:space="preserve"> و جبران آن در تعهد ب</w:t>
      </w:r>
      <w:r>
        <w:rPr>
          <w:rFonts w:hint="cs"/>
          <w:rtl/>
        </w:rPr>
        <w:t>ی</w:t>
      </w:r>
      <w:r>
        <w:rPr>
          <w:rFonts w:hint="eastAsia"/>
          <w:rtl/>
        </w:rPr>
        <w:t>مه‌گر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و اعم است از خسارت ها</w:t>
      </w:r>
      <w:r>
        <w:rPr>
          <w:rFonts w:hint="cs"/>
          <w:rtl/>
        </w:rPr>
        <w:t>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بدنه و بدن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FF46D2" w14:textId="7D1AC5D7" w:rsidR="00AF5BAE" w:rsidRDefault="00AF5BAE" w:rsidP="00CC5614">
      <w:pPr>
        <w:pStyle w:val="Heading2"/>
      </w:pPr>
      <w:r w:rsidRPr="000A6FD1">
        <w:rPr>
          <w:rtl/>
        </w:rPr>
        <w:t>خسارت معوق:</w:t>
      </w:r>
      <w:r>
        <w:rPr>
          <w:rFonts w:hint="cs"/>
          <w:rtl/>
        </w:rPr>
        <w:t xml:space="preserve"> </w:t>
      </w:r>
      <w:r>
        <w:rPr>
          <w:rtl/>
        </w:rPr>
        <w:t>دو بخش را شامل م</w:t>
      </w:r>
      <w:r>
        <w:rPr>
          <w:rFonts w:hint="cs"/>
          <w:rtl/>
        </w:rPr>
        <w:t>ی</w:t>
      </w:r>
      <w:r>
        <w:rPr>
          <w:rtl/>
        </w:rPr>
        <w:t xml:space="preserve"> شود: خسارت ها</w:t>
      </w:r>
      <w:r>
        <w:rPr>
          <w:rFonts w:hint="cs"/>
          <w:rtl/>
        </w:rPr>
        <w:t>یی</w:t>
      </w:r>
      <w:r>
        <w:rPr>
          <w:rtl/>
        </w:rPr>
        <w:t xml:space="preserve"> که اعلام گرد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به هر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تکل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نگرد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است و خسارت ها</w:t>
      </w:r>
      <w:r>
        <w:rPr>
          <w:rFonts w:hint="cs"/>
          <w:rtl/>
        </w:rPr>
        <w:t>ی</w:t>
      </w:r>
      <w:r>
        <w:rPr>
          <w:rtl/>
        </w:rPr>
        <w:t xml:space="preserve"> واقع شده ا</w:t>
      </w:r>
      <w:r>
        <w:rPr>
          <w:rFonts w:hint="cs"/>
          <w:rtl/>
        </w:rPr>
        <w:t>ی</w:t>
      </w:r>
      <w:r>
        <w:rPr>
          <w:rtl/>
        </w:rPr>
        <w:t xml:space="preserve"> که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گر از آن ب</w:t>
      </w:r>
      <w:r>
        <w:rPr>
          <w:rFonts w:hint="cs"/>
          <w:rtl/>
        </w:rPr>
        <w:t>ی</w:t>
      </w:r>
      <w:r>
        <w:rPr>
          <w:rtl/>
        </w:rPr>
        <w:t xml:space="preserve"> اطلاع است (</w:t>
      </w:r>
      <w:r>
        <w:t>IBNR</w:t>
      </w:r>
      <w:r>
        <w:rPr>
          <w:rtl/>
        </w:rPr>
        <w:t>)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خسارت معوق تابع</w:t>
      </w:r>
      <w:r>
        <w:rPr>
          <w:rFonts w:hint="cs"/>
          <w:rtl/>
        </w:rPr>
        <w:t>ی</w:t>
      </w:r>
      <w:r>
        <w:rPr>
          <w:rtl/>
        </w:rPr>
        <w:t xml:space="preserve"> از زمان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حادثه، اعلام خسارت تا مرحله پرداخت خسارت است.</w:t>
      </w:r>
    </w:p>
    <w:p w14:paraId="52B20EF2" w14:textId="4D675C41" w:rsidR="00805B04" w:rsidRDefault="00AF5BAE" w:rsidP="00CC5614">
      <w:pPr>
        <w:pStyle w:val="Heading2"/>
      </w:pPr>
      <w:r w:rsidRPr="000A6FD1">
        <w:rPr>
          <w:rtl/>
        </w:rPr>
        <w:t>ماده 50 قانون ب</w:t>
      </w:r>
      <w:r w:rsidRPr="000A6FD1">
        <w:rPr>
          <w:rFonts w:hint="cs"/>
          <w:rtl/>
        </w:rPr>
        <w:t>ی</w:t>
      </w:r>
      <w:r w:rsidRPr="000A6FD1">
        <w:rPr>
          <w:rFonts w:hint="eastAsia"/>
          <w:rtl/>
        </w:rPr>
        <w:t>مه</w:t>
      </w:r>
      <w:r w:rsidRPr="000A6FD1">
        <w:rPr>
          <w:rtl/>
        </w:rPr>
        <w:t xml:space="preserve"> اجبار</w:t>
      </w:r>
      <w:r w:rsidRPr="000A6FD1">
        <w:rPr>
          <w:rFonts w:hint="cs"/>
          <w:rtl/>
        </w:rPr>
        <w:t>ی</w:t>
      </w:r>
      <w:r w:rsidRPr="000A6FD1">
        <w:rPr>
          <w:rtl/>
        </w:rPr>
        <w:t xml:space="preserve"> مصوب 1395: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فرصت</w:t>
      </w:r>
      <w:r>
        <w:rPr>
          <w:rFonts w:hint="cs"/>
          <w:rtl/>
        </w:rPr>
        <w:t>ی</w:t>
      </w:r>
      <w:r>
        <w:rPr>
          <w:rtl/>
        </w:rPr>
        <w:t xml:space="preserve"> است که بموجب آن قانونگذار محاکم قضا</w:t>
      </w:r>
      <w:r>
        <w:rPr>
          <w:rFonts w:hint="cs"/>
          <w:rtl/>
        </w:rPr>
        <w:t>یی</w:t>
      </w:r>
      <w:r>
        <w:rPr>
          <w:rtl/>
        </w:rPr>
        <w:t xml:space="preserve"> را مکلف کرده است با صدور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گر را از طرح دعو</w:t>
      </w:r>
      <w:r>
        <w:rPr>
          <w:rFonts w:hint="cs"/>
          <w:rtl/>
        </w:rPr>
        <w:t>ی</w:t>
      </w:r>
      <w:r>
        <w:rPr>
          <w:rtl/>
        </w:rPr>
        <w:t xml:space="preserve"> مطلع کنند تا به تبع آن امکان دفاع از حقوق و حت</w:t>
      </w:r>
      <w:r>
        <w:rPr>
          <w:rFonts w:hint="cs"/>
          <w:rtl/>
        </w:rPr>
        <w:t>ی</w:t>
      </w:r>
      <w:r>
        <w:rPr>
          <w:rtl/>
        </w:rPr>
        <w:t xml:space="preserve"> ورود به دعو</w:t>
      </w:r>
      <w:r>
        <w:rPr>
          <w:rFonts w:hint="cs"/>
          <w:rtl/>
        </w:rPr>
        <w:t>ی</w:t>
      </w:r>
      <w:r>
        <w:rPr>
          <w:rtl/>
        </w:rPr>
        <w:t xml:space="preserve"> را داشته باشند.</w:t>
      </w:r>
    </w:p>
    <w:p w14:paraId="19F0EA9C" w14:textId="088EDBE5" w:rsidR="00805B04" w:rsidRDefault="00AF5BAE" w:rsidP="00CC5614">
      <w:pPr>
        <w:pStyle w:val="Heading2"/>
      </w:pPr>
      <w:r w:rsidRPr="000A6FD1">
        <w:rPr>
          <w:rtl/>
        </w:rPr>
        <w:t>صندوق تام</w:t>
      </w:r>
      <w:r w:rsidRPr="000A6FD1">
        <w:rPr>
          <w:rFonts w:hint="cs"/>
          <w:rtl/>
        </w:rPr>
        <w:t>ی</w:t>
      </w:r>
      <w:r w:rsidRPr="000A6FD1">
        <w:rPr>
          <w:rFonts w:hint="eastAsia"/>
          <w:rtl/>
        </w:rPr>
        <w:t>ن</w:t>
      </w:r>
      <w:r w:rsidRPr="000A6FD1">
        <w:rPr>
          <w:rtl/>
        </w:rPr>
        <w:t xml:space="preserve"> خسارت ها</w:t>
      </w:r>
      <w:r w:rsidRPr="000A6FD1">
        <w:rPr>
          <w:rFonts w:hint="cs"/>
          <w:rtl/>
        </w:rPr>
        <w:t>ی</w:t>
      </w:r>
      <w:r w:rsidRPr="000A6FD1">
        <w:rPr>
          <w:rtl/>
        </w:rPr>
        <w:t xml:space="preserve"> بدن</w:t>
      </w:r>
      <w:r w:rsidRPr="000A6FD1">
        <w:rPr>
          <w:rFonts w:hint="cs"/>
          <w:rtl/>
        </w:rPr>
        <w:t>ی</w:t>
      </w:r>
      <w:r w:rsidRPr="000A6FD1">
        <w:rPr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صندوق</w:t>
      </w:r>
      <w:r>
        <w:rPr>
          <w:rFonts w:hint="cs"/>
          <w:rtl/>
        </w:rPr>
        <w:t>ی</w:t>
      </w:r>
      <w:r>
        <w:rPr>
          <w:rtl/>
        </w:rPr>
        <w:t xml:space="preserve"> مستقل در جهت حما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اند</w:t>
      </w:r>
      <w:r>
        <w:rPr>
          <w:rFonts w:hint="cs"/>
          <w:rtl/>
        </w:rPr>
        <w:t>ی</w:t>
      </w:r>
      <w:r>
        <w:rPr>
          <w:rFonts w:hint="eastAsia"/>
          <w:rtl/>
        </w:rPr>
        <w:t>دگان</w:t>
      </w:r>
      <w:r>
        <w:rPr>
          <w:rtl/>
        </w:rPr>
        <w:t xml:space="preserve"> حوادث ناش</w:t>
      </w:r>
      <w:r>
        <w:rPr>
          <w:rFonts w:hint="cs"/>
          <w:rtl/>
        </w:rPr>
        <w:t>ی</w:t>
      </w:r>
      <w:r>
        <w:rPr>
          <w:rtl/>
        </w:rPr>
        <w:t xml:space="preserve"> از وسا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نقل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 که مطابق ماده 21 قانون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در موارد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شده در قانون که خسارت از تعهد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گر خارج است مسئول جبران خسارت م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0B1B22A3" w14:textId="15897B08" w:rsidR="009D627B" w:rsidRDefault="00AF5BAE" w:rsidP="00CC5614">
      <w:pPr>
        <w:pStyle w:val="Heading2"/>
        <w:rPr>
          <w:rtl/>
        </w:rPr>
      </w:pPr>
      <w:r w:rsidRPr="000A6FD1">
        <w:rPr>
          <w:rtl/>
        </w:rPr>
        <w:t>‌ب</w:t>
      </w:r>
      <w:r w:rsidRPr="000A6FD1">
        <w:rPr>
          <w:rFonts w:hint="cs"/>
          <w:rtl/>
        </w:rPr>
        <w:t>ی</w:t>
      </w:r>
      <w:r w:rsidRPr="000A6FD1">
        <w:rPr>
          <w:rFonts w:hint="eastAsia"/>
          <w:rtl/>
        </w:rPr>
        <w:t>مه‌‌گذار</w:t>
      </w:r>
      <w:r w:rsidRPr="000A6FD1">
        <w:rPr>
          <w:rtl/>
        </w:rPr>
        <w:t>:</w:t>
      </w:r>
      <w:r>
        <w:rPr>
          <w:rtl/>
        </w:rPr>
        <w:t xml:space="preserve"> دارنده خودرو، مالک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که قرارداد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را با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منعقد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در ازا</w:t>
      </w:r>
      <w:r>
        <w:rPr>
          <w:rFonts w:hint="cs"/>
          <w:rtl/>
        </w:rPr>
        <w:t>ی</w:t>
      </w:r>
      <w:r>
        <w:rPr>
          <w:rtl/>
        </w:rPr>
        <w:t xml:space="preserve"> پرداخت مبلغ</w:t>
      </w:r>
      <w:r>
        <w:rPr>
          <w:rFonts w:hint="cs"/>
          <w:rtl/>
        </w:rPr>
        <w:t>ی</w:t>
      </w:r>
      <w:r>
        <w:rPr>
          <w:rtl/>
        </w:rPr>
        <w:t xml:space="preserve"> مشخص، پوشش‌ها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خودرو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A353420" w14:textId="47D6CB91" w:rsidR="00AF5BAE" w:rsidRDefault="00AF5BAE" w:rsidP="00CC5614">
      <w:pPr>
        <w:pStyle w:val="Heading2"/>
        <w:rPr>
          <w:rtl/>
        </w:rPr>
      </w:pPr>
      <w:r w:rsidRPr="000A6FD1">
        <w:rPr>
          <w:rtl/>
        </w:rPr>
        <w:t>موضوع ب</w:t>
      </w:r>
      <w:r w:rsidRPr="000A6FD1">
        <w:rPr>
          <w:rFonts w:hint="cs"/>
          <w:rtl/>
        </w:rPr>
        <w:t>ی</w:t>
      </w:r>
      <w:r w:rsidRPr="000A6FD1">
        <w:rPr>
          <w:rFonts w:hint="eastAsia"/>
          <w:rtl/>
        </w:rPr>
        <w:t>مه</w:t>
      </w:r>
      <w:r w:rsidRPr="000A6FD1">
        <w:rPr>
          <w:rtl/>
        </w:rPr>
        <w:t>:</w:t>
      </w:r>
      <w:r>
        <w:rPr>
          <w:rtl/>
        </w:rPr>
        <w:t xml:space="preserve"> </w:t>
      </w:r>
      <w:r w:rsidRPr="00291FA8">
        <w:rPr>
          <w:rtl/>
          <w:lang w:bidi="ar-SA"/>
        </w:rPr>
        <w:t xml:space="preserve">خودرو یا وسیله نقلیه‌ای که طبق شرایط بیمه‌نامه تحت پوشش بیمه </w:t>
      </w:r>
      <w:r>
        <w:rPr>
          <w:rFonts w:hint="cs"/>
          <w:rtl/>
          <w:lang w:bidi="ar-SA"/>
        </w:rPr>
        <w:t>نامه</w:t>
      </w:r>
      <w:r w:rsidRPr="00291FA8">
        <w:rPr>
          <w:rtl/>
          <w:lang w:bidi="ar-SA"/>
        </w:rPr>
        <w:t xml:space="preserve"> قرار می‌گیرد</w:t>
      </w:r>
      <w:r w:rsidRPr="00291FA8">
        <w:rPr>
          <w:lang w:bidi="ar-SA"/>
        </w:rPr>
        <w:t>.</w:t>
      </w:r>
    </w:p>
    <w:p w14:paraId="044DB2C5" w14:textId="381C3299" w:rsidR="00805B04" w:rsidRPr="00805B04" w:rsidRDefault="00AF5BAE" w:rsidP="00CC5614">
      <w:pPr>
        <w:pStyle w:val="Heading2"/>
        <w:rPr>
          <w:rtl/>
        </w:rPr>
      </w:pPr>
      <w:r w:rsidRPr="000A6FD1">
        <w:rPr>
          <w:rtl/>
        </w:rPr>
        <w:t>فرانش</w:t>
      </w:r>
      <w:r w:rsidRPr="000A6FD1">
        <w:rPr>
          <w:rFonts w:hint="cs"/>
          <w:rtl/>
        </w:rPr>
        <w:t>ی</w:t>
      </w:r>
      <w:r w:rsidRPr="000A6FD1">
        <w:rPr>
          <w:rFonts w:hint="eastAsia"/>
          <w:rtl/>
        </w:rPr>
        <w:t>ز</w:t>
      </w:r>
      <w:r w:rsidRPr="000A6FD1">
        <w:rPr>
          <w:rtl/>
        </w:rPr>
        <w:t>: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خسارت که به عهده ب</w:t>
      </w:r>
      <w:r>
        <w:rPr>
          <w:rFonts w:hint="cs"/>
          <w:rtl/>
        </w:rPr>
        <w:t>ی</w:t>
      </w:r>
      <w:r>
        <w:rPr>
          <w:rFonts w:hint="eastAsia"/>
          <w:rtl/>
        </w:rPr>
        <w:t>مه‌گذار</w:t>
      </w:r>
      <w:r>
        <w:rPr>
          <w:rtl/>
        </w:rPr>
        <w:t xml:space="preserve"> است و مبلغ آن با توجه به نوع خسارت و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B0C8FD2" w14:textId="77777777" w:rsidR="009D627B" w:rsidRPr="009D627B" w:rsidRDefault="009D627B" w:rsidP="00B720C8">
      <w:pPr>
        <w:pStyle w:val="1"/>
      </w:pPr>
    </w:p>
    <w:p w14:paraId="1BF64581" w14:textId="77777777" w:rsidR="003B2D64" w:rsidRDefault="003B2D64">
      <w:pPr>
        <w:bidi w:val="0"/>
        <w:spacing w:after="160"/>
        <w:ind w:left="0"/>
        <w:jc w:val="left"/>
        <w:rPr>
          <w:rFonts w:asciiTheme="majorBidi" w:hAnsiTheme="majorBidi"/>
          <w:color w:val="000000" w:themeColor="text1"/>
          <w:sz w:val="24"/>
          <w:szCs w:val="24"/>
          <w:rtl/>
        </w:rPr>
      </w:pPr>
      <w:r>
        <w:rPr>
          <w:szCs w:val="24"/>
          <w:rtl/>
        </w:rPr>
        <w:br w:type="page"/>
      </w:r>
    </w:p>
    <w:tbl>
      <w:tblPr>
        <w:tblStyle w:val="TableGrid2"/>
        <w:bidiVisual/>
        <w:tblW w:w="0" w:type="auto"/>
        <w:jc w:val="center"/>
        <w:tblBorders>
          <w:top w:val="single" w:sz="4" w:space="0" w:color="2BA8A5"/>
          <w:left w:val="single" w:sz="4" w:space="0" w:color="2BA8A5"/>
          <w:bottom w:val="single" w:sz="4" w:space="0" w:color="2BA8A5"/>
          <w:right w:val="single" w:sz="4" w:space="0" w:color="2BA8A5"/>
          <w:insideH w:val="single" w:sz="4" w:space="0" w:color="2BA8A5"/>
          <w:insideV w:val="single" w:sz="4" w:space="0" w:color="2BA8A5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9071"/>
        <w:gridCol w:w="567"/>
      </w:tblGrid>
      <w:tr w:rsidR="003B2D64" w:rsidRPr="003B2D64" w14:paraId="77F73A8E" w14:textId="77777777" w:rsidTr="004957C2">
        <w:trPr>
          <w:trHeight w:val="567"/>
          <w:jc w:val="center"/>
        </w:trPr>
        <w:tc>
          <w:tcPr>
            <w:tcW w:w="567" w:type="dxa"/>
            <w:tcBorders>
              <w:right w:val="single" w:sz="4" w:space="0" w:color="2BA8A5"/>
            </w:tcBorders>
            <w:shd w:val="clear" w:color="auto" w:fill="2BA8A5"/>
            <w:vAlign w:val="center"/>
          </w:tcPr>
          <w:p w14:paraId="51D53403" w14:textId="77777777" w:rsidR="003B2D64" w:rsidRPr="003B2D64" w:rsidRDefault="003B2D64" w:rsidP="003B2D64">
            <w:pPr>
              <w:keepNext/>
              <w:keepLines/>
              <w:spacing w:line="276" w:lineRule="auto"/>
              <w:ind w:left="0"/>
              <w:outlineLvl w:val="0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071" w:type="dxa"/>
            <w:tcBorders>
              <w:right w:val="single" w:sz="4" w:space="0" w:color="2BA8A5"/>
            </w:tcBorders>
            <w:vAlign w:val="center"/>
          </w:tcPr>
          <w:p w14:paraId="7B39423C" w14:textId="77777777" w:rsidR="003B2D64" w:rsidRPr="003B2D64" w:rsidRDefault="003B2D64" w:rsidP="003B2D64">
            <w:pPr>
              <w:spacing w:line="276" w:lineRule="auto"/>
              <w:ind w:left="0"/>
              <w:jc w:val="center"/>
              <w:rPr>
                <w:b/>
                <w:bCs/>
                <w:color w:val="FF0000"/>
                <w:rtl/>
              </w:rPr>
            </w:pPr>
            <w:bookmarkStart w:id="16" w:name="_Toc448830913"/>
            <w:bookmarkStart w:id="17" w:name="_Toc449269274"/>
            <w:r w:rsidRPr="003B2D64">
              <w:rPr>
                <w:rFonts w:hint="cs"/>
                <w:b/>
                <w:bCs/>
                <w:color w:val="FF0000"/>
                <w:rtl/>
              </w:rPr>
              <w:t xml:space="preserve">ب ـ </w:t>
            </w:r>
            <w:r w:rsidRPr="003B2D64">
              <w:rPr>
                <w:rFonts w:hint="eastAsia"/>
                <w:b/>
                <w:bCs/>
                <w:color w:val="FF0000"/>
                <w:rtl/>
              </w:rPr>
              <w:t>شرح</w:t>
            </w:r>
            <w:r w:rsidRPr="003B2D64">
              <w:rPr>
                <w:b/>
                <w:bCs/>
                <w:color w:val="FF0000"/>
                <w:rtl/>
              </w:rPr>
              <w:t xml:space="preserve"> </w:t>
            </w:r>
            <w:r w:rsidRPr="003B2D64">
              <w:rPr>
                <w:rFonts w:hint="eastAsia"/>
                <w:b/>
                <w:bCs/>
                <w:color w:val="FF0000"/>
                <w:rtl/>
              </w:rPr>
              <w:t>روش</w:t>
            </w:r>
            <w:r w:rsidRPr="003B2D64">
              <w:rPr>
                <w:b/>
                <w:bCs/>
                <w:color w:val="FF0000"/>
                <w:rtl/>
              </w:rPr>
              <w:t xml:space="preserve"> </w:t>
            </w:r>
            <w:r w:rsidRPr="003B2D64">
              <w:rPr>
                <w:rFonts w:hint="eastAsia"/>
                <w:b/>
                <w:bCs/>
                <w:color w:val="FF0000"/>
                <w:rtl/>
              </w:rPr>
              <w:t>انجام</w:t>
            </w:r>
            <w:r w:rsidRPr="003B2D64">
              <w:rPr>
                <w:b/>
                <w:bCs/>
                <w:color w:val="FF0000"/>
                <w:rtl/>
              </w:rPr>
              <w:t xml:space="preserve"> </w:t>
            </w:r>
            <w:r w:rsidRPr="003B2D64">
              <w:rPr>
                <w:rFonts w:hint="eastAsia"/>
                <w:b/>
                <w:bCs/>
                <w:color w:val="FF0000"/>
                <w:rtl/>
              </w:rPr>
              <w:t>کار</w:t>
            </w:r>
            <w:bookmarkEnd w:id="16"/>
            <w:bookmarkEnd w:id="17"/>
          </w:p>
        </w:tc>
        <w:tc>
          <w:tcPr>
            <w:tcW w:w="567" w:type="dxa"/>
            <w:tcBorders>
              <w:right w:val="single" w:sz="4" w:space="0" w:color="2BA8A5"/>
            </w:tcBorders>
            <w:shd w:val="clear" w:color="auto" w:fill="2BA8A5"/>
            <w:vAlign w:val="center"/>
          </w:tcPr>
          <w:p w14:paraId="5EAEEE42" w14:textId="77777777" w:rsidR="003B2D64" w:rsidRPr="003B2D64" w:rsidRDefault="003B2D64" w:rsidP="003B2D64">
            <w:pPr>
              <w:keepNext/>
              <w:keepLines/>
              <w:spacing w:line="276" w:lineRule="auto"/>
              <w:ind w:left="0"/>
              <w:outlineLvl w:val="0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</w:tr>
    </w:tbl>
    <w:p w14:paraId="628E5EF5" w14:textId="0F1CE976" w:rsidR="003B2D64" w:rsidRDefault="003B2D64" w:rsidP="006601CA">
      <w:pPr>
        <w:pStyle w:val="Heading1"/>
        <w:rPr>
          <w:rtl/>
        </w:rPr>
      </w:pPr>
      <w:bookmarkStart w:id="18" w:name="_Toc92700230"/>
      <w:r>
        <w:rPr>
          <w:rFonts w:hint="cs"/>
          <w:rtl/>
        </w:rPr>
        <w:t>ملاحظات عمومی</w:t>
      </w:r>
      <w:bookmarkEnd w:id="18"/>
    </w:p>
    <w:p w14:paraId="014DD21B" w14:textId="23716460" w:rsidR="003025FC" w:rsidRDefault="003025FC" w:rsidP="00CC5614">
      <w:pPr>
        <w:pStyle w:val="Heading2"/>
        <w:rPr>
          <w:rtl/>
        </w:rPr>
      </w:pPr>
      <w:r>
        <w:rPr>
          <w:rtl/>
        </w:rPr>
        <w:t>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پرونده ها</w:t>
      </w:r>
      <w:r>
        <w:rPr>
          <w:rFonts w:hint="cs"/>
          <w:rtl/>
        </w:rPr>
        <w:t>ی</w:t>
      </w:r>
      <w:r>
        <w:rPr>
          <w:rtl/>
        </w:rPr>
        <w:t xml:space="preserve"> خسارت</w:t>
      </w:r>
      <w:r w:rsidR="00997240">
        <w:rPr>
          <w:rFonts w:hint="cs"/>
          <w:rtl/>
        </w:rPr>
        <w:t>:</w:t>
      </w:r>
    </w:p>
    <w:p w14:paraId="218203D1" w14:textId="69D50BB6" w:rsidR="003025FC" w:rsidRDefault="003025FC" w:rsidP="00CC5614">
      <w:pPr>
        <w:pStyle w:val="Heading2"/>
      </w:pPr>
      <w:r>
        <w:rPr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به پرونده ها</w:t>
      </w:r>
      <w:r>
        <w:rPr>
          <w:rFonts w:hint="cs"/>
          <w:rtl/>
        </w:rPr>
        <w:t>ی</w:t>
      </w:r>
      <w:r>
        <w:rPr>
          <w:rtl/>
        </w:rPr>
        <w:t xml:space="preserve"> خسارت براساس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و تخصص</w:t>
      </w:r>
      <w:r>
        <w:rPr>
          <w:rFonts w:hint="cs"/>
          <w:rtl/>
        </w:rPr>
        <w:t>ی</w:t>
      </w:r>
      <w:r>
        <w:rPr>
          <w:rtl/>
        </w:rPr>
        <w:t xml:space="preserve"> هر رشته صورت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که جهت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مجدد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tl/>
        </w:rPr>
        <w:t xml:space="preserve"> استفاده خواهد شد،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tl/>
        </w:rPr>
        <w:t xml:space="preserve"> شامل موارد ذ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باشد</w:t>
      </w:r>
      <w:r w:rsidR="00CE10F7">
        <w:rPr>
          <w:rFonts w:hint="cs"/>
          <w:rtl/>
        </w:rPr>
        <w:t>.</w:t>
      </w:r>
    </w:p>
    <w:p w14:paraId="4261BFB3" w14:textId="04D01A51" w:rsidR="00CE6822" w:rsidRDefault="00CE6822" w:rsidP="00CE6822">
      <w:pPr>
        <w:pStyle w:val="Heading3"/>
        <w:numPr>
          <w:ilvl w:val="2"/>
          <w:numId w:val="15"/>
        </w:numPr>
        <w:rPr>
          <w:rtl/>
        </w:rPr>
      </w:pPr>
      <w:r>
        <w:rPr>
          <w:rFonts w:hint="cs"/>
          <w:rtl/>
        </w:rPr>
        <w:t xml:space="preserve">پرونده های </w:t>
      </w:r>
      <w:r>
        <w:rPr>
          <w:rFonts w:hint="eastAsia"/>
          <w:rtl/>
        </w:rPr>
        <w:t>ثالث</w:t>
      </w:r>
      <w:r>
        <w:rPr>
          <w:rtl/>
        </w:rPr>
        <w:t xml:space="preserve"> جان</w:t>
      </w:r>
      <w:r>
        <w:rPr>
          <w:rFonts w:hint="cs"/>
          <w:rtl/>
        </w:rPr>
        <w:t>ی:</w:t>
      </w:r>
      <w:bookmarkStart w:id="19" w:name="_Hlk89516965"/>
    </w:p>
    <w:p w14:paraId="3B03FAE3" w14:textId="77777777" w:rsidR="00CE6822" w:rsidRDefault="00CE6822" w:rsidP="00CE6822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فاصله زمان</w:t>
      </w:r>
      <w:r>
        <w:rPr>
          <w:rFonts w:hint="cs"/>
          <w:rtl/>
        </w:rPr>
        <w:t>ی</w:t>
      </w:r>
      <w:r>
        <w:rPr>
          <w:rtl/>
        </w:rPr>
        <w:t xml:space="preserve"> از وقوع حادثه تا اعلام خسارت و از زمان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ثبت پرونده تا زمان پرداخت خسارت</w:t>
      </w:r>
    </w:p>
    <w:p w14:paraId="22BCAD89" w14:textId="77777777" w:rsidR="00CE6822" w:rsidRDefault="00CE6822" w:rsidP="00CE6822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مستندات پرونده خسارت از نظر اصالت حادثه و اوراق</w:t>
      </w:r>
    </w:p>
    <w:p w14:paraId="3B5A16CB" w14:textId="77777777" w:rsidR="00CE6822" w:rsidRDefault="00CE6822" w:rsidP="00CE6822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پرونده از لحاظ اقدامات به موقع حقوق</w:t>
      </w:r>
      <w:r>
        <w:rPr>
          <w:rFonts w:hint="cs"/>
          <w:rtl/>
        </w:rPr>
        <w:t>ی</w:t>
      </w:r>
      <w:r>
        <w:rPr>
          <w:rtl/>
        </w:rPr>
        <w:t xml:space="preserve"> و مکاتبات با مراجع ذ</w:t>
      </w:r>
      <w:r>
        <w:rPr>
          <w:rFonts w:hint="cs"/>
          <w:rtl/>
        </w:rPr>
        <w:t>ی</w:t>
      </w:r>
      <w:r>
        <w:rPr>
          <w:rtl/>
        </w:rPr>
        <w:t xml:space="preserve"> ربط</w:t>
      </w:r>
    </w:p>
    <w:p w14:paraId="0A29422A" w14:textId="77777777" w:rsidR="00CE6822" w:rsidRDefault="00CE6822" w:rsidP="00CE6822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مکاتبات با ستاد </w:t>
      </w:r>
    </w:p>
    <w:bookmarkEnd w:id="19"/>
    <w:p w14:paraId="6BDC059E" w14:textId="77777777" w:rsidR="00CE6822" w:rsidRDefault="00CE6822" w:rsidP="00CE6822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گزارش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خسارت، افسران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پزشک معتمد و وک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پرونده </w:t>
      </w:r>
    </w:p>
    <w:p w14:paraId="72D07FB9" w14:textId="77777777" w:rsidR="00CE6822" w:rsidRDefault="00CE6822" w:rsidP="00CE6822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پرونده بر اساس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نامه ها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خودرو</w:t>
      </w:r>
    </w:p>
    <w:p w14:paraId="43C0C9D4" w14:textId="77777777" w:rsidR="00CE6822" w:rsidRDefault="00CE6822" w:rsidP="00CE6822">
      <w:pPr>
        <w:pStyle w:val="Heading4"/>
        <w:rPr>
          <w:rtl/>
        </w:rPr>
      </w:pPr>
      <w:r>
        <w:rPr>
          <w:rFonts w:hint="eastAsia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موارد طبق چک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</w:t>
      </w:r>
      <w:r>
        <w:rPr>
          <w:rtl/>
        </w:rPr>
        <w:t xml:space="preserve"> </w:t>
      </w:r>
    </w:p>
    <w:p w14:paraId="560B99F7" w14:textId="1C55B7C4" w:rsidR="00CE6822" w:rsidRDefault="00CE6822" w:rsidP="00CE6822">
      <w:pPr>
        <w:pStyle w:val="Heading3"/>
        <w:rPr>
          <w:rtl/>
        </w:rPr>
      </w:pPr>
      <w:r>
        <w:rPr>
          <w:rFonts w:hint="cs"/>
          <w:rtl/>
        </w:rPr>
        <w:t>پرونده های</w:t>
      </w:r>
      <w:r>
        <w:rPr>
          <w:rtl/>
        </w:rPr>
        <w:t xml:space="preserve"> حوادث راننده</w:t>
      </w:r>
      <w:r>
        <w:rPr>
          <w:rFonts w:hint="cs"/>
          <w:rtl/>
        </w:rPr>
        <w:t>:</w:t>
      </w:r>
    </w:p>
    <w:p w14:paraId="628A7F9F" w14:textId="7A1A5CFE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فاصله زمان</w:t>
      </w:r>
      <w:r>
        <w:rPr>
          <w:rFonts w:hint="cs"/>
          <w:rtl/>
        </w:rPr>
        <w:t>ی</w:t>
      </w:r>
      <w:r>
        <w:rPr>
          <w:rtl/>
        </w:rPr>
        <w:t xml:space="preserve"> از وقوع حادثه تا اعلام خسارت و از زمان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ثبت پرونده تا زمان پرداخت خسارت</w:t>
      </w:r>
    </w:p>
    <w:p w14:paraId="764EF10B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سقف تعهدات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نامه حوادث راننده مطابق تبصره 4 آ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نامه اجرا</w:t>
      </w:r>
      <w:r>
        <w:rPr>
          <w:rFonts w:hint="cs"/>
          <w:rtl/>
        </w:rPr>
        <w:t>یی</w:t>
      </w:r>
      <w:r>
        <w:rPr>
          <w:rtl/>
        </w:rPr>
        <w:t xml:space="preserve"> ماده 3 قانون شخص ثالث</w:t>
      </w:r>
    </w:p>
    <w:p w14:paraId="4D821D9E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اخذ</w:t>
      </w:r>
      <w:r>
        <w:rPr>
          <w:rtl/>
        </w:rPr>
        <w:t xml:space="preserve"> استعلام گواه</w:t>
      </w:r>
      <w:r>
        <w:rPr>
          <w:rFonts w:hint="cs"/>
          <w:rtl/>
        </w:rPr>
        <w:t>ی</w:t>
      </w:r>
      <w:r>
        <w:rPr>
          <w:rFonts w:hint="eastAsia"/>
          <w:rtl/>
        </w:rPr>
        <w:t>نامه</w:t>
      </w:r>
      <w:r>
        <w:rPr>
          <w:rtl/>
        </w:rPr>
        <w:t xml:space="preserve"> راننده مسبب حادثه از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13B72286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مستندات پرونده خسارت از نظر اصالت حادثه و اوراق</w:t>
      </w:r>
    </w:p>
    <w:p w14:paraId="73B42646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پرونده از لحاظ اقدامات به موقع حقوق</w:t>
      </w:r>
      <w:r>
        <w:rPr>
          <w:rFonts w:hint="cs"/>
          <w:rtl/>
        </w:rPr>
        <w:t>ی</w:t>
      </w:r>
      <w:r>
        <w:rPr>
          <w:rtl/>
        </w:rPr>
        <w:t xml:space="preserve"> و مکاتبات با مراجع ذ</w:t>
      </w:r>
      <w:r>
        <w:rPr>
          <w:rFonts w:hint="cs"/>
          <w:rtl/>
        </w:rPr>
        <w:t>ی</w:t>
      </w:r>
      <w:r>
        <w:rPr>
          <w:rtl/>
        </w:rPr>
        <w:t xml:space="preserve"> ربط</w:t>
      </w:r>
    </w:p>
    <w:p w14:paraId="612D4317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مکاتبات با ستاد </w:t>
      </w:r>
    </w:p>
    <w:p w14:paraId="2073A658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گزارش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خسارت، افسران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پزشک معتمد و وک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پرونده </w:t>
      </w:r>
    </w:p>
    <w:p w14:paraId="0FC14168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پرونده بر اساس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نامه ها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خودرو</w:t>
      </w:r>
    </w:p>
    <w:p w14:paraId="03F6F88B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موارد طبق چک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</w:t>
      </w:r>
      <w:r>
        <w:rPr>
          <w:rtl/>
        </w:rPr>
        <w:t xml:space="preserve"> </w:t>
      </w:r>
    </w:p>
    <w:p w14:paraId="34A9A418" w14:textId="3D211E40" w:rsidR="003025FC" w:rsidRDefault="00A75BBB" w:rsidP="00CE6822">
      <w:pPr>
        <w:pStyle w:val="Heading3"/>
        <w:rPr>
          <w:rtl/>
        </w:rPr>
      </w:pPr>
      <w:r>
        <w:rPr>
          <w:rFonts w:hint="cs"/>
          <w:rtl/>
        </w:rPr>
        <w:t xml:space="preserve">پرونده های </w:t>
      </w:r>
      <w:r w:rsidR="003025FC">
        <w:rPr>
          <w:rFonts w:hint="eastAsia"/>
          <w:rtl/>
        </w:rPr>
        <w:t>ثالث</w:t>
      </w:r>
      <w:r w:rsidR="003025FC">
        <w:rPr>
          <w:rtl/>
        </w:rPr>
        <w:t xml:space="preserve"> مال</w:t>
      </w:r>
      <w:r w:rsidR="003025FC">
        <w:rPr>
          <w:rFonts w:hint="cs"/>
          <w:rtl/>
        </w:rPr>
        <w:t>ی</w:t>
      </w:r>
      <w:r w:rsidR="00541B40">
        <w:rPr>
          <w:rFonts w:hint="cs"/>
          <w:rtl/>
        </w:rPr>
        <w:t>:</w:t>
      </w:r>
    </w:p>
    <w:p w14:paraId="6B08FE03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فاصله زمان</w:t>
      </w:r>
      <w:r>
        <w:rPr>
          <w:rFonts w:hint="cs"/>
          <w:rtl/>
        </w:rPr>
        <w:t>ی</w:t>
      </w:r>
      <w:r>
        <w:rPr>
          <w:rtl/>
        </w:rPr>
        <w:t xml:space="preserve"> از وقوع حادثه تا اعلام خسارت و از زمان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ثبت پرونده تا  زمان پرداخت خسارت</w:t>
      </w:r>
    </w:p>
    <w:p w14:paraId="5305BC5D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تطب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وقوع حادثه و زمان اعتبار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نامه  </w:t>
      </w:r>
    </w:p>
    <w:p w14:paraId="1E181E9E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مکاتبات با ستاد </w:t>
      </w:r>
    </w:p>
    <w:p w14:paraId="1E5B5D48" w14:textId="77777777" w:rsidR="003025FC" w:rsidRDefault="003025FC" w:rsidP="00C70A34">
      <w:pPr>
        <w:pStyle w:val="Heading4"/>
        <w:rPr>
          <w:rtl/>
        </w:rPr>
      </w:pPr>
      <w:r>
        <w:rPr>
          <w:rtl/>
        </w:rPr>
        <w:t xml:space="preserve"> کنترل مستندات پرونده خسارت از نظر اصالت حادثه و اوراق</w:t>
      </w:r>
    </w:p>
    <w:p w14:paraId="32164A61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lastRenderedPageBreak/>
        <w:t>کنترل</w:t>
      </w:r>
      <w:r>
        <w:rPr>
          <w:rtl/>
        </w:rPr>
        <w:t xml:space="preserve"> گزارش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خسارت، افسران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وک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پرونده </w:t>
      </w:r>
    </w:p>
    <w:p w14:paraId="1C30400F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پرونده از لحاظ اقدامات به موقع حقوق</w:t>
      </w:r>
      <w:r>
        <w:rPr>
          <w:rFonts w:hint="cs"/>
          <w:rtl/>
        </w:rPr>
        <w:t>ی</w:t>
      </w:r>
      <w:r>
        <w:rPr>
          <w:rtl/>
        </w:rPr>
        <w:t xml:space="preserve"> و مکاتبات با مراجع ذ</w:t>
      </w:r>
      <w:r>
        <w:rPr>
          <w:rFonts w:hint="cs"/>
          <w:rtl/>
        </w:rPr>
        <w:t>ی</w:t>
      </w:r>
      <w:r>
        <w:rPr>
          <w:rtl/>
        </w:rPr>
        <w:t xml:space="preserve"> ربط</w:t>
      </w:r>
    </w:p>
    <w:p w14:paraId="02164A9B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پرونده بر اساس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نامه ها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خودرو</w:t>
      </w:r>
    </w:p>
    <w:p w14:paraId="2C38D6E7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موارد طبق چک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</w:t>
      </w:r>
      <w:r>
        <w:rPr>
          <w:rtl/>
        </w:rPr>
        <w:t xml:space="preserve"> </w:t>
      </w:r>
    </w:p>
    <w:p w14:paraId="1B993769" w14:textId="0C43DE13" w:rsidR="003025FC" w:rsidRDefault="00A75BBB" w:rsidP="00CE6822">
      <w:pPr>
        <w:pStyle w:val="Heading3"/>
        <w:rPr>
          <w:rtl/>
        </w:rPr>
      </w:pPr>
      <w:r>
        <w:rPr>
          <w:rFonts w:hint="cs"/>
          <w:rtl/>
        </w:rPr>
        <w:t xml:space="preserve">پرونده های خسارت </w:t>
      </w:r>
      <w:r w:rsidR="003025FC">
        <w:rPr>
          <w:rFonts w:hint="eastAsia"/>
          <w:rtl/>
        </w:rPr>
        <w:t>بدنه</w:t>
      </w:r>
      <w:r w:rsidR="00541B40">
        <w:rPr>
          <w:rFonts w:hint="cs"/>
          <w:rtl/>
        </w:rPr>
        <w:t>:</w:t>
      </w:r>
    </w:p>
    <w:p w14:paraId="5FEF794E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فاصله زمان</w:t>
      </w:r>
      <w:r>
        <w:rPr>
          <w:rFonts w:hint="cs"/>
          <w:rtl/>
        </w:rPr>
        <w:t>ی</w:t>
      </w:r>
      <w:r>
        <w:rPr>
          <w:rtl/>
        </w:rPr>
        <w:t xml:space="preserve"> از وقوع حادثه تا اعلام خسارت و از زمان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ثبت پرونده تا زمان پرداخت خسارت  </w:t>
      </w:r>
    </w:p>
    <w:p w14:paraId="010D8E17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تطب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وقوع حادثه و زمان اعتبار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نامه  </w:t>
      </w:r>
    </w:p>
    <w:p w14:paraId="0010B94A" w14:textId="77777777" w:rsidR="003025FC" w:rsidRDefault="003025FC" w:rsidP="00C70A34">
      <w:pPr>
        <w:pStyle w:val="Heading4"/>
        <w:rPr>
          <w:rtl/>
        </w:rPr>
      </w:pPr>
      <w:r>
        <w:rPr>
          <w:rtl/>
        </w:rPr>
        <w:t xml:space="preserve"> کنترل مکاتبات با ستاد </w:t>
      </w:r>
    </w:p>
    <w:p w14:paraId="1CA0F074" w14:textId="77777777" w:rsidR="003025FC" w:rsidRDefault="003025FC" w:rsidP="00C70A34">
      <w:pPr>
        <w:pStyle w:val="Heading4"/>
        <w:rPr>
          <w:rtl/>
        </w:rPr>
      </w:pPr>
      <w:r>
        <w:rPr>
          <w:rtl/>
        </w:rPr>
        <w:t xml:space="preserve"> کنترل مستندات پرونده خسارت از نظر اصالت حادثه و اوراق</w:t>
      </w:r>
    </w:p>
    <w:p w14:paraId="65354354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گزارش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خسارت، افسران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وک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پرونده </w:t>
      </w:r>
    </w:p>
    <w:p w14:paraId="4764CF2F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پرونده از لحاظ اقدامات به موقع حقوق</w:t>
      </w:r>
      <w:r>
        <w:rPr>
          <w:rFonts w:hint="cs"/>
          <w:rtl/>
        </w:rPr>
        <w:t>ی</w:t>
      </w:r>
      <w:r>
        <w:rPr>
          <w:rtl/>
        </w:rPr>
        <w:t xml:space="preserve"> و مکاتبات با مراجع ذ</w:t>
      </w:r>
      <w:r>
        <w:rPr>
          <w:rFonts w:hint="cs"/>
          <w:rtl/>
        </w:rPr>
        <w:t>ی</w:t>
      </w:r>
      <w:r>
        <w:rPr>
          <w:rtl/>
        </w:rPr>
        <w:t xml:space="preserve"> ربط</w:t>
      </w:r>
    </w:p>
    <w:p w14:paraId="016D222F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محاسبات فن</w:t>
      </w:r>
      <w:r>
        <w:rPr>
          <w:rFonts w:hint="cs"/>
          <w:rtl/>
        </w:rPr>
        <w:t>ی</w:t>
      </w:r>
      <w:r>
        <w:rPr>
          <w:rtl/>
        </w:rPr>
        <w:t xml:space="preserve"> و مال</w:t>
      </w:r>
      <w:r>
        <w:rPr>
          <w:rFonts w:hint="cs"/>
          <w:rtl/>
        </w:rPr>
        <w:t>ی</w:t>
      </w:r>
      <w:r>
        <w:rPr>
          <w:rtl/>
        </w:rPr>
        <w:t xml:space="preserve"> پرونده خسارت (استهلاک، داغ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فرانش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ماده 10 و .......)</w:t>
      </w:r>
    </w:p>
    <w:p w14:paraId="52C50BF6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پرونده براساس ش</w:t>
      </w:r>
      <w:r>
        <w:rPr>
          <w:rFonts w:hint="cs"/>
          <w:rtl/>
        </w:rPr>
        <w:t>ی</w:t>
      </w:r>
      <w:r>
        <w:rPr>
          <w:rFonts w:hint="eastAsia"/>
          <w:rtl/>
        </w:rPr>
        <w:t>وه</w:t>
      </w:r>
      <w:r>
        <w:rPr>
          <w:rtl/>
        </w:rPr>
        <w:t xml:space="preserve"> نامه ها</w:t>
      </w:r>
      <w:r>
        <w:rPr>
          <w:rFonts w:hint="cs"/>
          <w:rtl/>
        </w:rPr>
        <w:t>ی</w:t>
      </w:r>
      <w:r>
        <w:rPr>
          <w:rtl/>
        </w:rPr>
        <w:t xml:space="preserve"> ابلاغ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خودرو</w:t>
      </w:r>
    </w:p>
    <w:p w14:paraId="6C68C09F" w14:textId="77777777" w:rsidR="003025FC" w:rsidRDefault="003025FC" w:rsidP="00C70A34">
      <w:pPr>
        <w:pStyle w:val="Heading4"/>
        <w:rPr>
          <w:rtl/>
        </w:rPr>
      </w:pPr>
      <w:r>
        <w:rPr>
          <w:rFonts w:hint="eastAsia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موارد طبق چک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وست</w:t>
      </w:r>
      <w:r>
        <w:rPr>
          <w:rtl/>
        </w:rPr>
        <w:t xml:space="preserve"> </w:t>
      </w:r>
    </w:p>
    <w:p w14:paraId="09B27A6B" w14:textId="271C9BE7" w:rsidR="003025FC" w:rsidRDefault="003025FC" w:rsidP="00CC5614">
      <w:pPr>
        <w:pStyle w:val="Heading2"/>
        <w:rPr>
          <w:rtl/>
        </w:rPr>
      </w:pPr>
      <w:r>
        <w:rPr>
          <w:rFonts w:hint="eastAsia"/>
          <w:rtl/>
        </w:rPr>
        <w:t>تعداد</w:t>
      </w:r>
      <w:r>
        <w:rPr>
          <w:rtl/>
        </w:rPr>
        <w:t xml:space="preserve"> پرونده ها</w:t>
      </w:r>
      <w:r>
        <w:rPr>
          <w:rFonts w:hint="cs"/>
          <w:rtl/>
        </w:rPr>
        <w:t>ی</w:t>
      </w:r>
      <w:r>
        <w:rPr>
          <w:rtl/>
        </w:rPr>
        <w:t xml:space="preserve"> مورد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1ECBC7D6" w14:textId="55A93C84" w:rsidR="003025FC" w:rsidRDefault="003025FC" w:rsidP="00B720C8">
      <w:pPr>
        <w:pStyle w:val="2"/>
        <w:rPr>
          <w:rtl/>
        </w:rPr>
      </w:pPr>
      <w:r>
        <w:rPr>
          <w:rFonts w:hint="eastAsia"/>
          <w:rtl/>
        </w:rPr>
        <w:t>براساس</w:t>
      </w:r>
      <w:r>
        <w:rPr>
          <w:rtl/>
        </w:rPr>
        <w:t xml:space="preserve"> برنامه عملکرد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شاخص " نسبت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پرونده‌ها</w:t>
      </w:r>
      <w:r>
        <w:rPr>
          <w:rFonts w:hint="cs"/>
          <w:rtl/>
        </w:rPr>
        <w:t>ی</w:t>
      </w:r>
      <w:r>
        <w:rPr>
          <w:rtl/>
        </w:rPr>
        <w:t xml:space="preserve"> خسارت (حدود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ارات</w:t>
      </w:r>
      <w:r>
        <w:rPr>
          <w:rtl/>
        </w:rPr>
        <w:t xml:space="preserve"> شعب) " تعداد پرونده ها</w:t>
      </w:r>
      <w:r>
        <w:rPr>
          <w:rFonts w:hint="cs"/>
          <w:rtl/>
        </w:rPr>
        <w:t>یی</w:t>
      </w:r>
      <w:r>
        <w:rPr>
          <w:rtl/>
        </w:rPr>
        <w:t xml:space="preserve"> که م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اقدام به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آنها صورت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طبق اهداف و شاخص ها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شده هر سه ماه مشخص م</w:t>
      </w:r>
      <w:r>
        <w:rPr>
          <w:rFonts w:hint="cs"/>
          <w:rtl/>
        </w:rPr>
        <w:t>ی</w:t>
      </w:r>
      <w:r>
        <w:rPr>
          <w:rFonts w:hint="eastAsia"/>
          <w:rtl/>
        </w:rPr>
        <w:t>گردد</w:t>
      </w:r>
      <w:r>
        <w:rPr>
          <w:rtl/>
        </w:rPr>
        <w:t>. بد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>ی</w:t>
      </w:r>
      <w:r>
        <w:rPr>
          <w:rtl/>
        </w:rPr>
        <w:t xml:space="preserve"> است اهداف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شده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براساس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حدود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ارات</w:t>
      </w:r>
      <w:r>
        <w:rPr>
          <w:rtl/>
        </w:rPr>
        <w:t xml:space="preserve"> شعب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کاهش </w:t>
      </w:r>
      <w:r>
        <w:rPr>
          <w:rFonts w:hint="cs"/>
          <w:rtl/>
        </w:rPr>
        <w:t>ی</w:t>
      </w:r>
      <w:r>
        <w:rPr>
          <w:rFonts w:hint="eastAsia"/>
          <w:rtl/>
        </w:rPr>
        <w:t>ابد</w:t>
      </w:r>
      <w:r>
        <w:rPr>
          <w:rtl/>
        </w:rPr>
        <w:t>.</w:t>
      </w:r>
      <w:r w:rsidR="00F603F9">
        <w:rPr>
          <w:rFonts w:hint="cs"/>
          <w:rtl/>
        </w:rPr>
        <w:t xml:space="preserve"> </w:t>
      </w:r>
      <w:r>
        <w:rPr>
          <w:rFonts w:hint="eastAsia"/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مصاد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شاخص ها</w:t>
      </w:r>
      <w:r>
        <w:rPr>
          <w:rFonts w:hint="cs"/>
          <w:rtl/>
        </w:rPr>
        <w:t>ی</w:t>
      </w:r>
      <w:r>
        <w:rPr>
          <w:rtl/>
        </w:rPr>
        <w:t xml:space="preserve"> حائز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انتخاب پرونده و شعب</w:t>
      </w:r>
      <w:r w:rsidR="00A75BBB">
        <w:rPr>
          <w:rFonts w:hint="cs"/>
          <w:rtl/>
        </w:rPr>
        <w:t xml:space="preserve"> بشرح ذیل می باشد</w:t>
      </w:r>
      <w:r>
        <w:rPr>
          <w:rtl/>
        </w:rPr>
        <w:t>:</w:t>
      </w:r>
    </w:p>
    <w:p w14:paraId="0ABE1611" w14:textId="76702C85" w:rsidR="003025FC" w:rsidRDefault="003025FC" w:rsidP="00CE6822">
      <w:pPr>
        <w:pStyle w:val="Heading3"/>
        <w:rPr>
          <w:rtl/>
        </w:rPr>
      </w:pPr>
      <w:r>
        <w:rPr>
          <w:rtl/>
        </w:rPr>
        <w:t>نسبت و ضر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خسارت </w:t>
      </w:r>
    </w:p>
    <w:p w14:paraId="39613BEE" w14:textId="7F5A62C8" w:rsidR="003025FC" w:rsidRDefault="003025FC" w:rsidP="00CE6822">
      <w:pPr>
        <w:pStyle w:val="Heading3"/>
        <w:rPr>
          <w:rtl/>
        </w:rPr>
      </w:pP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خسارت پرداخت</w:t>
      </w:r>
      <w:r>
        <w:rPr>
          <w:rFonts w:hint="cs"/>
          <w:rtl/>
        </w:rPr>
        <w:t>ی</w:t>
      </w:r>
      <w:r>
        <w:rPr>
          <w:rtl/>
        </w:rPr>
        <w:t xml:space="preserve"> به ازاء هر پرونده</w:t>
      </w:r>
    </w:p>
    <w:p w14:paraId="6244E450" w14:textId="73BB08C1" w:rsidR="003025FC" w:rsidRDefault="003025FC" w:rsidP="00CE6822">
      <w:pPr>
        <w:pStyle w:val="Heading3"/>
        <w:rPr>
          <w:rtl/>
        </w:rPr>
      </w:pPr>
      <w:r>
        <w:rPr>
          <w:rtl/>
        </w:rPr>
        <w:t>معوقات شناسا</w:t>
      </w:r>
      <w:r>
        <w:rPr>
          <w:rFonts w:hint="cs"/>
          <w:rtl/>
        </w:rPr>
        <w:t>یی</w:t>
      </w:r>
      <w:r>
        <w:rPr>
          <w:rtl/>
        </w:rPr>
        <w:t xml:space="preserve"> شده</w:t>
      </w:r>
    </w:p>
    <w:p w14:paraId="07F7BC83" w14:textId="5CF850D5" w:rsidR="003025FC" w:rsidRDefault="003025FC" w:rsidP="00CE6822">
      <w:pPr>
        <w:pStyle w:val="Heading3"/>
        <w:rPr>
          <w:rtl/>
        </w:rPr>
      </w:pPr>
      <w:r>
        <w:rPr>
          <w:rtl/>
        </w:rPr>
        <w:t>انعقاد قراردادها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4607B333" w14:textId="2BFE2B5B" w:rsidR="003025FC" w:rsidRDefault="003025FC" w:rsidP="00CE6822">
      <w:pPr>
        <w:pStyle w:val="Heading3"/>
        <w:rPr>
          <w:rtl/>
        </w:rPr>
      </w:pP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توانمند</w:t>
      </w:r>
      <w:r>
        <w:rPr>
          <w:rFonts w:hint="cs"/>
          <w:rtl/>
        </w:rPr>
        <w:t>ی</w:t>
      </w:r>
      <w:r>
        <w:rPr>
          <w:rtl/>
        </w:rPr>
        <w:t xml:space="preserve"> و تخصص همکاران ذ</w:t>
      </w:r>
      <w:r>
        <w:rPr>
          <w:rFonts w:hint="cs"/>
          <w:rtl/>
        </w:rPr>
        <w:t>ی</w:t>
      </w:r>
      <w:r>
        <w:rPr>
          <w:rtl/>
        </w:rPr>
        <w:t xml:space="preserve"> ربط </w:t>
      </w:r>
    </w:p>
    <w:p w14:paraId="30727B8D" w14:textId="51037FEC" w:rsidR="003025FC" w:rsidRDefault="003025FC" w:rsidP="00CE6822">
      <w:pPr>
        <w:pStyle w:val="Heading3"/>
        <w:rPr>
          <w:rtl/>
        </w:rPr>
      </w:pPr>
      <w:r>
        <w:rPr>
          <w:rtl/>
        </w:rPr>
        <w:t>بالابودن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منطقه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تقلبات </w:t>
      </w:r>
    </w:p>
    <w:p w14:paraId="32FAA9C3" w14:textId="304A5944" w:rsidR="003025FC" w:rsidRDefault="003025FC" w:rsidP="00CE6822">
      <w:pPr>
        <w:pStyle w:val="Heading3"/>
        <w:rPr>
          <w:rtl/>
        </w:r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آمار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 xml:space="preserve"> سنوات گذشته</w:t>
      </w:r>
    </w:p>
    <w:p w14:paraId="554F7A00" w14:textId="5A4E4F3B" w:rsidR="003025FC" w:rsidRDefault="003025FC" w:rsidP="00CE6822">
      <w:pPr>
        <w:pStyle w:val="Heading3"/>
        <w:rPr>
          <w:rtl/>
        </w:rPr>
      </w:pPr>
      <w:r>
        <w:rPr>
          <w:rtl/>
        </w:rPr>
        <w:t>نسبت نامتناسب تعداد پرونده خسارت به صدور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نامه </w:t>
      </w:r>
    </w:p>
    <w:p w14:paraId="65083BDF" w14:textId="564F10CD" w:rsidR="003025FC" w:rsidRDefault="003025FC" w:rsidP="00CE6822">
      <w:pPr>
        <w:pStyle w:val="Heading3"/>
        <w:rPr>
          <w:rtl/>
        </w:rPr>
      </w:pPr>
      <w:r>
        <w:rPr>
          <w:rtl/>
        </w:rPr>
        <w:t>کوتاه بودن فاصله زمان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صدور ب</w:t>
      </w:r>
      <w:r>
        <w:rPr>
          <w:rFonts w:hint="cs"/>
          <w:rtl/>
        </w:rPr>
        <w:t>ی</w:t>
      </w:r>
      <w:r>
        <w:rPr>
          <w:rFonts w:hint="eastAsia"/>
          <w:rtl/>
        </w:rPr>
        <w:t>مه</w:t>
      </w:r>
      <w:r>
        <w:rPr>
          <w:rtl/>
        </w:rPr>
        <w:t xml:space="preserve"> نامه تا اعلام خسارت </w:t>
      </w:r>
    </w:p>
    <w:p w14:paraId="07EDCD1B" w14:textId="3AA9F08A" w:rsidR="003025FC" w:rsidRDefault="003025FC" w:rsidP="00B720C8">
      <w:pPr>
        <w:pStyle w:val="3"/>
        <w:rPr>
          <w:rtl/>
        </w:rPr>
      </w:pPr>
      <w:r>
        <w:rPr>
          <w:rtl/>
        </w:rPr>
        <w:t>در رشته خسارت ها</w:t>
      </w:r>
      <w:r>
        <w:rPr>
          <w:rFonts w:hint="cs"/>
          <w:rtl/>
        </w:rPr>
        <w:t>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tl/>
        </w:rPr>
        <w:t xml:space="preserve"> 15، بدنه 20، جان</w:t>
      </w:r>
      <w:r>
        <w:rPr>
          <w:rFonts w:hint="cs"/>
          <w:rtl/>
        </w:rPr>
        <w:t>ی</w:t>
      </w:r>
      <w:r>
        <w:rPr>
          <w:rtl/>
        </w:rPr>
        <w:t xml:space="preserve"> 30 و سرنش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40 درصد  از پرونده ها</w:t>
      </w:r>
      <w:r>
        <w:rPr>
          <w:rFonts w:hint="cs"/>
          <w:rtl/>
        </w:rPr>
        <w:t>یی</w:t>
      </w:r>
      <w:r>
        <w:rPr>
          <w:rtl/>
        </w:rPr>
        <w:t xml:space="preserve"> که در حدود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ارات</w:t>
      </w:r>
      <w:r>
        <w:rPr>
          <w:rtl/>
        </w:rPr>
        <w:t xml:space="preserve"> شعبه بوده توسط ستاد مورد بازب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738C2CFD" w14:textId="77777777" w:rsidR="00456909" w:rsidRPr="0020336A" w:rsidRDefault="00456909" w:rsidP="00456909">
      <w:pPr>
        <w:pStyle w:val="Heading1"/>
        <w:rPr>
          <w:rtl/>
        </w:rPr>
      </w:pPr>
      <w:bookmarkStart w:id="20" w:name="_Toc83049955"/>
      <w:bookmarkStart w:id="21" w:name="_Toc92700231"/>
      <w:r>
        <w:rPr>
          <w:rFonts w:hint="cs"/>
          <w:rtl/>
        </w:rPr>
        <w:lastRenderedPageBreak/>
        <w:t>فرآیند پایش و اصلاح</w:t>
      </w:r>
      <w:bookmarkEnd w:id="20"/>
      <w:bookmarkEnd w:id="21"/>
    </w:p>
    <w:p w14:paraId="63A6E643" w14:textId="77777777" w:rsidR="00456909" w:rsidRPr="00B720C8" w:rsidRDefault="00456909" w:rsidP="00B720C8">
      <w:pPr>
        <w:pStyle w:val="1"/>
        <w:rPr>
          <w:rtl/>
        </w:rPr>
      </w:pPr>
      <w:r w:rsidRPr="00B720C8">
        <w:rPr>
          <w:rFonts w:hint="cs"/>
          <w:rtl/>
        </w:rPr>
        <w:t xml:space="preserve">در صورتی که براساس فرم های چک لیست " </w:t>
      </w:r>
      <w:r w:rsidRPr="00B720C8">
        <w:rPr>
          <w:rtl/>
        </w:rPr>
        <w:t>مع</w:t>
      </w:r>
      <w:r w:rsidRPr="00B720C8">
        <w:rPr>
          <w:rFonts w:hint="cs"/>
          <w:rtl/>
        </w:rPr>
        <w:t>ی</w:t>
      </w:r>
      <w:r w:rsidRPr="00B720C8">
        <w:rPr>
          <w:rFonts w:hint="eastAsia"/>
          <w:rtl/>
        </w:rPr>
        <w:t>ارها</w:t>
      </w:r>
      <w:r w:rsidRPr="00B720C8">
        <w:rPr>
          <w:rFonts w:hint="cs"/>
          <w:rtl/>
        </w:rPr>
        <w:t>ی</w:t>
      </w:r>
      <w:r w:rsidRPr="00B720C8">
        <w:rPr>
          <w:rtl/>
        </w:rPr>
        <w:t xml:space="preserve"> بازب</w:t>
      </w:r>
      <w:r w:rsidRPr="00B720C8">
        <w:rPr>
          <w:rFonts w:hint="cs"/>
          <w:rtl/>
        </w:rPr>
        <w:t>ی</w:t>
      </w:r>
      <w:r w:rsidRPr="00B720C8">
        <w:rPr>
          <w:rFonts w:hint="eastAsia"/>
          <w:rtl/>
        </w:rPr>
        <w:t>ن</w:t>
      </w:r>
      <w:r w:rsidRPr="00B720C8">
        <w:rPr>
          <w:rFonts w:hint="cs"/>
          <w:rtl/>
        </w:rPr>
        <w:t>ی</w:t>
      </w:r>
      <w:r w:rsidRPr="00B720C8">
        <w:rPr>
          <w:rtl/>
        </w:rPr>
        <w:t xml:space="preserve"> پرونده ها</w:t>
      </w:r>
      <w:r w:rsidRPr="00B720C8">
        <w:rPr>
          <w:rFonts w:hint="cs"/>
          <w:rtl/>
        </w:rPr>
        <w:t>ی</w:t>
      </w:r>
      <w:r w:rsidRPr="00B720C8">
        <w:rPr>
          <w:rtl/>
        </w:rPr>
        <w:t xml:space="preserve"> خسارت </w:t>
      </w:r>
      <w:r w:rsidRPr="00B720C8">
        <w:rPr>
          <w:rFonts w:hint="cs"/>
          <w:rtl/>
        </w:rPr>
        <w:t>" برخی معیارها در روند رسیدگی به پرونده ها به هر دلیل رعایت نشده باشد مغایرت های شناسایی شده جهت بازبینی مجدد و اصلاح آن با تعیین زمان پاسخ کتبا به مدیر شعبه مربوطه اعلام می گردد. در صورت عدم پاسخگویی و اصلاح مغایرت ها در مهلت مقرر از سوی شعبه در مرحله بعد موضوع به مدیریت بالادستی منعکس خواهد شد.</w:t>
      </w:r>
    </w:p>
    <w:p w14:paraId="3445EF26" w14:textId="5C498F61" w:rsidR="00857235" w:rsidRDefault="00857235" w:rsidP="00B720C8">
      <w:pPr>
        <w:pStyle w:val="1"/>
        <w:rPr>
          <w:rtl/>
        </w:rPr>
      </w:pPr>
    </w:p>
    <w:p w14:paraId="0D0E540F" w14:textId="3C4A576E" w:rsidR="007D678A" w:rsidRDefault="007D678A" w:rsidP="00B720C8">
      <w:pPr>
        <w:pStyle w:val="1"/>
        <w:rPr>
          <w:rtl/>
        </w:rPr>
      </w:pPr>
    </w:p>
    <w:p w14:paraId="0B08FC31" w14:textId="7A194549" w:rsidR="007D678A" w:rsidRDefault="007D678A" w:rsidP="00B720C8">
      <w:pPr>
        <w:pStyle w:val="1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3684058B" wp14:editId="0C04D8C4">
            <wp:extent cx="5486400" cy="888796"/>
            <wp:effectExtent l="38100" t="0" r="19050" b="698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9F4556D" w14:textId="77777777" w:rsidR="00857235" w:rsidRDefault="00857235" w:rsidP="00B720C8">
      <w:pPr>
        <w:pStyle w:val="1"/>
        <w:rPr>
          <w:rtl/>
        </w:rPr>
      </w:pPr>
    </w:p>
    <w:p w14:paraId="5AD8CCF2" w14:textId="77777777" w:rsidR="00857235" w:rsidRPr="00857235" w:rsidRDefault="00857235" w:rsidP="00857235">
      <w:pPr>
        <w:bidi w:val="0"/>
        <w:spacing w:after="160"/>
        <w:ind w:left="0"/>
        <w:jc w:val="left"/>
        <w:rPr>
          <w:rFonts w:asciiTheme="majorBidi" w:hAnsiTheme="majorBidi"/>
          <w:color w:val="000000" w:themeColor="text1"/>
          <w:sz w:val="24"/>
          <w:rtl/>
        </w:rPr>
      </w:pPr>
      <w:r>
        <w:rPr>
          <w:rtl/>
        </w:rPr>
        <w:br w:type="page"/>
      </w:r>
    </w:p>
    <w:tbl>
      <w:tblPr>
        <w:tblStyle w:val="TableGrid3"/>
        <w:bidiVisual/>
        <w:tblW w:w="10205" w:type="dxa"/>
        <w:jc w:val="center"/>
        <w:tblBorders>
          <w:top w:val="single" w:sz="4" w:space="0" w:color="2BA8A5"/>
          <w:left w:val="single" w:sz="4" w:space="0" w:color="2BA8A5"/>
          <w:bottom w:val="single" w:sz="4" w:space="0" w:color="2BA8A5"/>
          <w:right w:val="single" w:sz="4" w:space="0" w:color="2BA8A5"/>
          <w:insideH w:val="single" w:sz="4" w:space="0" w:color="2BA8A5"/>
          <w:insideV w:val="single" w:sz="4" w:space="0" w:color="2BA8A5"/>
        </w:tblBorders>
        <w:tblLook w:val="04A0" w:firstRow="1" w:lastRow="0" w:firstColumn="1" w:lastColumn="0" w:noHBand="0" w:noVBand="1"/>
      </w:tblPr>
      <w:tblGrid>
        <w:gridCol w:w="567"/>
        <w:gridCol w:w="9071"/>
        <w:gridCol w:w="567"/>
      </w:tblGrid>
      <w:tr w:rsidR="00857235" w:rsidRPr="00857235" w14:paraId="2CF7DABB" w14:textId="77777777" w:rsidTr="004957C2">
        <w:trPr>
          <w:trHeight w:val="567"/>
          <w:jc w:val="center"/>
        </w:trPr>
        <w:tc>
          <w:tcPr>
            <w:tcW w:w="567" w:type="dxa"/>
            <w:tcBorders>
              <w:right w:val="single" w:sz="4" w:space="0" w:color="2BA8A5"/>
            </w:tcBorders>
            <w:shd w:val="clear" w:color="auto" w:fill="2BA8A5"/>
          </w:tcPr>
          <w:p w14:paraId="4A3B53C1" w14:textId="77777777" w:rsidR="00857235" w:rsidRPr="00857235" w:rsidRDefault="00857235" w:rsidP="00857235">
            <w:pPr>
              <w:keepNext/>
              <w:keepLines/>
              <w:spacing w:line="276" w:lineRule="auto"/>
              <w:ind w:left="0"/>
              <w:outlineLvl w:val="0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071" w:type="dxa"/>
            <w:tcBorders>
              <w:right w:val="single" w:sz="4" w:space="0" w:color="2BA8A5"/>
            </w:tcBorders>
            <w:vAlign w:val="center"/>
          </w:tcPr>
          <w:p w14:paraId="6108E5E8" w14:textId="77777777" w:rsidR="00857235" w:rsidRPr="00857235" w:rsidRDefault="00857235" w:rsidP="00857235">
            <w:pPr>
              <w:spacing w:line="276" w:lineRule="auto"/>
              <w:ind w:left="0"/>
              <w:jc w:val="center"/>
              <w:rPr>
                <w:b/>
                <w:bCs/>
                <w:color w:val="FF0000"/>
                <w:rtl/>
              </w:rPr>
            </w:pPr>
            <w:r w:rsidRPr="00857235">
              <w:rPr>
                <w:rFonts w:hint="cs"/>
                <w:b/>
                <w:bCs/>
                <w:color w:val="FF0000"/>
                <w:rtl/>
              </w:rPr>
              <w:t xml:space="preserve">پ ـ </w:t>
            </w:r>
            <w:r w:rsidRPr="00857235">
              <w:rPr>
                <w:rFonts w:hint="eastAsia"/>
                <w:b/>
                <w:bCs/>
                <w:color w:val="FF0000"/>
                <w:rtl/>
              </w:rPr>
              <w:t>پ</w:t>
            </w:r>
            <w:r w:rsidRPr="00857235">
              <w:rPr>
                <w:rFonts w:hint="cs"/>
                <w:b/>
                <w:bCs/>
                <w:color w:val="FF0000"/>
                <w:rtl/>
              </w:rPr>
              <w:t>ی</w:t>
            </w:r>
            <w:r w:rsidRPr="00857235">
              <w:rPr>
                <w:rFonts w:hint="eastAsia"/>
                <w:b/>
                <w:bCs/>
                <w:color w:val="FF0000"/>
                <w:rtl/>
              </w:rPr>
              <w:t>وست</w:t>
            </w:r>
            <w:r w:rsidRPr="00857235">
              <w:rPr>
                <w:b/>
                <w:bCs/>
                <w:color w:val="FF0000"/>
                <w:rtl/>
              </w:rPr>
              <w:softHyphen/>
            </w:r>
            <w:r w:rsidRPr="00857235">
              <w:rPr>
                <w:rFonts w:hint="eastAsia"/>
                <w:b/>
                <w:bCs/>
                <w:color w:val="FF0000"/>
                <w:rtl/>
              </w:rPr>
              <w:t>ها</w:t>
            </w:r>
          </w:p>
        </w:tc>
        <w:tc>
          <w:tcPr>
            <w:tcW w:w="567" w:type="dxa"/>
            <w:tcBorders>
              <w:right w:val="single" w:sz="4" w:space="0" w:color="2BA8A5"/>
            </w:tcBorders>
            <w:shd w:val="clear" w:color="auto" w:fill="2BA8A5"/>
          </w:tcPr>
          <w:p w14:paraId="2D68EA78" w14:textId="77777777" w:rsidR="00857235" w:rsidRPr="00857235" w:rsidRDefault="00857235" w:rsidP="00857235">
            <w:pPr>
              <w:keepNext/>
              <w:keepLines/>
              <w:spacing w:line="276" w:lineRule="auto"/>
              <w:ind w:left="0"/>
              <w:outlineLvl w:val="0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</w:tr>
    </w:tbl>
    <w:p w14:paraId="3B8F094E" w14:textId="5134ACC2" w:rsidR="00C54821" w:rsidRDefault="00857235" w:rsidP="00553FCB">
      <w:pPr>
        <w:pStyle w:val="a2"/>
        <w:rPr>
          <w:rtl/>
        </w:rPr>
      </w:pPr>
      <w:r>
        <w:rPr>
          <w:rFonts w:hint="cs"/>
          <w:rtl/>
        </w:rPr>
        <w:t>پیوست شماره 1:</w:t>
      </w:r>
      <w:r w:rsidR="007D678A">
        <w:rPr>
          <w:rFonts w:hint="cs"/>
          <w:rtl/>
        </w:rPr>
        <w:t xml:space="preserve"> </w:t>
      </w:r>
      <w:r w:rsidR="007D678A" w:rsidRPr="0020336A">
        <w:rPr>
          <w:rFonts w:hint="cs"/>
          <w:rtl/>
        </w:rPr>
        <w:t xml:space="preserve">فرم </w:t>
      </w:r>
      <w:r w:rsidR="007D678A">
        <w:rPr>
          <w:rFonts w:hint="cs"/>
          <w:rtl/>
        </w:rPr>
        <w:t>چک لیست پرونده های خسارت ثالث مالی</w:t>
      </w:r>
    </w:p>
    <w:p w14:paraId="58D45A8C" w14:textId="77777777" w:rsidR="00541B40" w:rsidRPr="00541B40" w:rsidRDefault="00541B40" w:rsidP="00553FCB">
      <w:pPr>
        <w:pStyle w:val="a2"/>
        <w:rPr>
          <w:rtl/>
        </w:rPr>
      </w:pPr>
      <w:r>
        <w:rPr>
          <w:rFonts w:hint="cs"/>
          <w:rtl/>
        </w:rPr>
        <w:t xml:space="preserve">پیوست شماره 2: </w:t>
      </w:r>
      <w:bookmarkStart w:id="22" w:name="_Hlk89513695"/>
      <w:r w:rsidRPr="00541B40">
        <w:rPr>
          <w:rtl/>
        </w:rPr>
        <w:t>فرم چک ل</w:t>
      </w:r>
      <w:r w:rsidRPr="00541B40">
        <w:rPr>
          <w:rFonts w:hint="cs"/>
          <w:rtl/>
        </w:rPr>
        <w:t>ی</w:t>
      </w:r>
      <w:r w:rsidRPr="00541B40">
        <w:rPr>
          <w:rFonts w:hint="eastAsia"/>
          <w:rtl/>
        </w:rPr>
        <w:t>ست</w:t>
      </w:r>
      <w:r w:rsidRPr="00541B40">
        <w:rPr>
          <w:rtl/>
        </w:rPr>
        <w:t xml:space="preserve"> پرونده ها</w:t>
      </w:r>
      <w:r w:rsidRPr="00541B40">
        <w:rPr>
          <w:rFonts w:hint="cs"/>
          <w:rtl/>
        </w:rPr>
        <w:t>ی</w:t>
      </w:r>
      <w:r w:rsidRPr="00541B40">
        <w:rPr>
          <w:rtl/>
        </w:rPr>
        <w:t xml:space="preserve"> خسارت </w:t>
      </w:r>
      <w:r w:rsidRPr="00541B40">
        <w:rPr>
          <w:rFonts w:hint="cs"/>
          <w:rtl/>
        </w:rPr>
        <w:t>بدنه</w:t>
      </w:r>
      <w:r w:rsidRPr="00541B40">
        <w:rPr>
          <w:rtl/>
        </w:rPr>
        <w:t xml:space="preserve"> </w:t>
      </w:r>
    </w:p>
    <w:bookmarkEnd w:id="22"/>
    <w:p w14:paraId="5E6BDF9D" w14:textId="0508F457" w:rsidR="00541B40" w:rsidRDefault="00541B40" w:rsidP="0079052E">
      <w:pPr>
        <w:pStyle w:val="a2"/>
        <w:rPr>
          <w:rtl/>
        </w:rPr>
      </w:pPr>
      <w:r>
        <w:rPr>
          <w:rFonts w:hint="cs"/>
          <w:rtl/>
        </w:rPr>
        <w:t xml:space="preserve">پیوست شماره 3: </w:t>
      </w:r>
      <w:r w:rsidRPr="007A55C4">
        <w:rPr>
          <w:rtl/>
        </w:rPr>
        <w:t>فرم چک ل</w:t>
      </w:r>
      <w:r w:rsidRPr="007A55C4">
        <w:rPr>
          <w:rFonts w:hint="cs"/>
          <w:rtl/>
        </w:rPr>
        <w:t>ی</w:t>
      </w:r>
      <w:r w:rsidRPr="007A55C4">
        <w:rPr>
          <w:rFonts w:hint="eastAsia"/>
          <w:rtl/>
        </w:rPr>
        <w:t>ست</w:t>
      </w:r>
      <w:r w:rsidRPr="007A55C4">
        <w:rPr>
          <w:rtl/>
        </w:rPr>
        <w:t xml:space="preserve"> پرونده ها</w:t>
      </w:r>
      <w:r w:rsidRPr="007A55C4">
        <w:rPr>
          <w:rFonts w:hint="cs"/>
          <w:rtl/>
        </w:rPr>
        <w:t>ی</w:t>
      </w:r>
      <w:r w:rsidRPr="007A55C4">
        <w:rPr>
          <w:rtl/>
        </w:rPr>
        <w:t xml:space="preserve"> خسارت ثالث </w:t>
      </w:r>
      <w:r>
        <w:rPr>
          <w:rFonts w:hint="cs"/>
          <w:rtl/>
        </w:rPr>
        <w:t>جانی</w:t>
      </w:r>
    </w:p>
    <w:p w14:paraId="537B829C" w14:textId="77777777" w:rsidR="00541B40" w:rsidRPr="0079052E" w:rsidRDefault="00541B40" w:rsidP="0079052E">
      <w:pPr>
        <w:pStyle w:val="a2"/>
        <w:rPr>
          <w:rFonts w:ascii="Cambria" w:hAnsi="Cambria"/>
        </w:rPr>
      </w:pPr>
      <w:r>
        <w:rPr>
          <w:rFonts w:hint="cs"/>
          <w:rtl/>
        </w:rPr>
        <w:t xml:space="preserve">پیوست شماره 4: </w:t>
      </w:r>
      <w:bookmarkStart w:id="23" w:name="_Hlk89513711"/>
      <w:r w:rsidRPr="00541B40">
        <w:rPr>
          <w:rtl/>
        </w:rPr>
        <w:t>فرم چک ل</w:t>
      </w:r>
      <w:r w:rsidRPr="00541B40">
        <w:rPr>
          <w:rFonts w:hint="cs"/>
          <w:rtl/>
        </w:rPr>
        <w:t>ی</w:t>
      </w:r>
      <w:r w:rsidRPr="00541B40">
        <w:rPr>
          <w:rFonts w:hint="eastAsia"/>
          <w:rtl/>
        </w:rPr>
        <w:t>ست</w:t>
      </w:r>
      <w:r w:rsidRPr="00541B40">
        <w:rPr>
          <w:rtl/>
        </w:rPr>
        <w:t xml:space="preserve"> پرونده ها</w:t>
      </w:r>
      <w:r w:rsidRPr="00541B40">
        <w:rPr>
          <w:rFonts w:hint="cs"/>
          <w:rtl/>
        </w:rPr>
        <w:t>ی</w:t>
      </w:r>
      <w:r w:rsidRPr="00541B40">
        <w:rPr>
          <w:rtl/>
        </w:rPr>
        <w:t xml:space="preserve"> خسارت </w:t>
      </w:r>
      <w:r w:rsidRPr="00541B40">
        <w:rPr>
          <w:rFonts w:hint="cs"/>
          <w:rtl/>
        </w:rPr>
        <w:t>سرنشین</w:t>
      </w:r>
      <w:bookmarkEnd w:id="23"/>
    </w:p>
    <w:sectPr w:rsidR="00541B40" w:rsidRPr="0079052E" w:rsidSect="003F3F91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18" w:right="851" w:bottom="1418" w:left="851" w:header="567" w:footer="113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7010" w14:textId="77777777" w:rsidR="00076B5D" w:rsidRDefault="00076B5D" w:rsidP="004115B7">
      <w:pPr>
        <w:spacing w:line="240" w:lineRule="auto"/>
      </w:pPr>
      <w:r>
        <w:separator/>
      </w:r>
    </w:p>
  </w:endnote>
  <w:endnote w:type="continuationSeparator" w:id="0">
    <w:p w14:paraId="1F5898CB" w14:textId="77777777" w:rsidR="00076B5D" w:rsidRDefault="00076B5D" w:rsidP="00411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DFA6" w14:textId="77777777" w:rsidR="00902593" w:rsidRDefault="00902593">
    <w:pPr>
      <w:pStyle w:val="Footer"/>
    </w:pPr>
    <w:r w:rsidRPr="00695227">
      <w:rPr>
        <w:noProof/>
        <w:sz w:val="20"/>
        <w:szCs w:val="20"/>
        <w:lang w:bidi="ar-SA"/>
      </w:rPr>
      <w:drawing>
        <wp:anchor distT="0" distB="0" distL="114300" distR="114300" simplePos="0" relativeHeight="251682816" behindDoc="1" locked="0" layoutInCell="0" allowOverlap="1" wp14:anchorId="4B03C9DF" wp14:editId="6B6447E6">
          <wp:simplePos x="0" y="0"/>
          <wp:positionH relativeFrom="margin">
            <wp:align>right</wp:align>
          </wp:positionH>
          <wp:positionV relativeFrom="page">
            <wp:posOffset>10052685</wp:posOffset>
          </wp:positionV>
          <wp:extent cx="1320800" cy="359410"/>
          <wp:effectExtent l="0" t="0" r="0" b="254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76" t="25729" r="39783" b="58253"/>
                  <a:stretch/>
                </pic:blipFill>
                <pic:spPr bwMode="auto">
                  <a:xfrm>
                    <a:off x="0" y="0"/>
                    <a:ext cx="1320800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2"/>
      <w:gridCol w:w="3402"/>
    </w:tblGrid>
    <w:tr w:rsidR="003F3F91" w:rsidRPr="003F3F91" w14:paraId="086A61C6" w14:textId="77777777" w:rsidTr="004957C2">
      <w:trPr>
        <w:jc w:val="center"/>
      </w:trPr>
      <w:tc>
        <w:tcPr>
          <w:tcW w:w="1666" w:type="pct"/>
        </w:tcPr>
        <w:p w14:paraId="051AFB6E" w14:textId="77777777" w:rsidR="003F3F91" w:rsidRPr="003F3F91" w:rsidRDefault="003F3F91" w:rsidP="003F3F91">
          <w:pPr>
            <w:tabs>
              <w:tab w:val="center" w:pos="4680"/>
              <w:tab w:val="right" w:pos="9360"/>
            </w:tabs>
            <w:rPr>
              <w:rtl/>
            </w:rPr>
          </w:pPr>
        </w:p>
      </w:tc>
      <w:tc>
        <w:tcPr>
          <w:tcW w:w="1667" w:type="pct"/>
        </w:tcPr>
        <w:p w14:paraId="772C501F" w14:textId="77777777" w:rsidR="003F3F91" w:rsidRPr="003F3F91" w:rsidRDefault="003F3F91" w:rsidP="003F3F91">
          <w:pPr>
            <w:tabs>
              <w:tab w:val="center" w:pos="4680"/>
              <w:tab w:val="right" w:pos="9360"/>
            </w:tabs>
            <w:ind w:left="0"/>
            <w:jc w:val="center"/>
            <w:rPr>
              <w:sz w:val="22"/>
              <w:szCs w:val="22"/>
              <w:rtl/>
            </w:rPr>
          </w:pPr>
          <w:r w:rsidRPr="003F3F91">
            <w:rPr>
              <w:rFonts w:hint="cs"/>
              <w:sz w:val="22"/>
              <w:szCs w:val="22"/>
              <w:rtl/>
            </w:rPr>
            <w:t xml:space="preserve">صفحه </w:t>
          </w:r>
          <w:r w:rsidRPr="003F3F91">
            <w:rPr>
              <w:sz w:val="22"/>
              <w:szCs w:val="22"/>
            </w:rPr>
            <w:t xml:space="preserve"> </w:t>
          </w:r>
          <w:r w:rsidRPr="003F3F91">
            <w:rPr>
              <w:sz w:val="22"/>
              <w:szCs w:val="22"/>
            </w:rPr>
            <w:fldChar w:fldCharType="begin"/>
          </w:r>
          <w:r w:rsidRPr="003F3F91">
            <w:rPr>
              <w:sz w:val="22"/>
              <w:szCs w:val="22"/>
            </w:rPr>
            <w:instrText xml:space="preserve"> PAGE  \* Arabic  \* MERGEFORMAT </w:instrText>
          </w:r>
          <w:r w:rsidRPr="003F3F91">
            <w:rPr>
              <w:sz w:val="22"/>
              <w:szCs w:val="22"/>
            </w:rPr>
            <w:fldChar w:fldCharType="separate"/>
          </w:r>
          <w:r w:rsidR="00194A68">
            <w:rPr>
              <w:noProof/>
              <w:sz w:val="22"/>
              <w:szCs w:val="22"/>
            </w:rPr>
            <w:t>4</w:t>
          </w:r>
          <w:r w:rsidRPr="003F3F91">
            <w:rPr>
              <w:sz w:val="22"/>
              <w:szCs w:val="22"/>
            </w:rPr>
            <w:fldChar w:fldCharType="end"/>
          </w:r>
          <w:r w:rsidRPr="003F3F91">
            <w:rPr>
              <w:rFonts w:hint="cs"/>
              <w:sz w:val="22"/>
              <w:szCs w:val="22"/>
              <w:rtl/>
            </w:rPr>
            <w:t xml:space="preserve">از </w:t>
          </w:r>
          <w:r w:rsidRPr="003F3F91">
            <w:rPr>
              <w:sz w:val="22"/>
              <w:szCs w:val="22"/>
            </w:rPr>
            <w:fldChar w:fldCharType="begin"/>
          </w:r>
          <w:r w:rsidRPr="003F3F91">
            <w:rPr>
              <w:sz w:val="22"/>
              <w:szCs w:val="22"/>
            </w:rPr>
            <w:instrText xml:space="preserve"> NUMPAGES  \* Arabic  \* MERGEFORMAT </w:instrText>
          </w:r>
          <w:r w:rsidRPr="003F3F91">
            <w:rPr>
              <w:sz w:val="22"/>
              <w:szCs w:val="22"/>
            </w:rPr>
            <w:fldChar w:fldCharType="separate"/>
          </w:r>
          <w:r w:rsidR="00194A68">
            <w:rPr>
              <w:noProof/>
              <w:sz w:val="22"/>
              <w:szCs w:val="22"/>
            </w:rPr>
            <w:t>5</w:t>
          </w:r>
          <w:r w:rsidRPr="003F3F91">
            <w:rPr>
              <w:sz w:val="22"/>
              <w:szCs w:val="22"/>
            </w:rPr>
            <w:fldChar w:fldCharType="end"/>
          </w:r>
        </w:p>
      </w:tc>
      <w:tc>
        <w:tcPr>
          <w:tcW w:w="1667" w:type="pct"/>
        </w:tcPr>
        <w:p w14:paraId="7A0AB90F" w14:textId="7F4C2818" w:rsidR="003F3F91" w:rsidRPr="003F3F91" w:rsidRDefault="003F3F91" w:rsidP="003F3F91">
          <w:pPr>
            <w:tabs>
              <w:tab w:val="center" w:pos="4680"/>
              <w:tab w:val="right" w:pos="9360"/>
            </w:tabs>
            <w:ind w:left="0"/>
            <w:jc w:val="right"/>
            <w:rPr>
              <w:sz w:val="20"/>
              <w:szCs w:val="20"/>
              <w:rtl/>
            </w:rPr>
          </w:pPr>
          <w:r w:rsidRPr="003F3F91">
            <w:rPr>
              <w:sz w:val="20"/>
              <w:szCs w:val="20"/>
              <w:rtl/>
            </w:rPr>
            <w:t xml:space="preserve">شناسه سند: </w:t>
          </w:r>
          <w:r w:rsidR="00917061" w:rsidRPr="00917061">
            <w:rPr>
              <w:sz w:val="20"/>
              <w:szCs w:val="20"/>
            </w:rPr>
            <w:t>DCC-3031900801</w:t>
          </w:r>
        </w:p>
      </w:tc>
    </w:tr>
  </w:tbl>
  <w:p w14:paraId="74359D01" w14:textId="77777777" w:rsidR="00FC192A" w:rsidRDefault="003F3F91">
    <w:pPr>
      <w:pStyle w:val="Footer"/>
    </w:pPr>
    <w:r>
      <w:rPr>
        <w:noProof/>
        <w:sz w:val="24"/>
        <w:szCs w:val="24"/>
        <w:lang w:bidi="ar-SA"/>
      </w:rPr>
      <w:drawing>
        <wp:anchor distT="0" distB="0" distL="114300" distR="114300" simplePos="0" relativeHeight="251684864" behindDoc="0" locked="0" layoutInCell="1" allowOverlap="1" wp14:anchorId="09C2D797" wp14:editId="12D57B8C">
          <wp:simplePos x="0" y="0"/>
          <wp:positionH relativeFrom="margin">
            <wp:align>right</wp:align>
          </wp:positionH>
          <wp:positionV relativeFrom="paragraph">
            <wp:posOffset>-427335</wp:posOffset>
          </wp:positionV>
          <wp:extent cx="882528" cy="3289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39" t="34008" r="13095" b="28424"/>
                  <a:stretch/>
                </pic:blipFill>
                <pic:spPr bwMode="auto">
                  <a:xfrm>
                    <a:off x="0" y="0"/>
                    <a:ext cx="882528" cy="3289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6657" w14:textId="77777777" w:rsidR="006B20A9" w:rsidRDefault="006B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7179" w14:textId="77777777" w:rsidR="00076B5D" w:rsidRDefault="00076B5D" w:rsidP="004115B7">
      <w:pPr>
        <w:spacing w:line="240" w:lineRule="auto"/>
      </w:pPr>
      <w:r>
        <w:separator/>
      </w:r>
    </w:p>
  </w:footnote>
  <w:footnote w:type="continuationSeparator" w:id="0">
    <w:p w14:paraId="33ADDAC9" w14:textId="77777777" w:rsidR="00076B5D" w:rsidRDefault="00076B5D" w:rsidP="00411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D5A9" w14:textId="77777777" w:rsidR="00814B89" w:rsidRPr="00814B89" w:rsidRDefault="00814B89" w:rsidP="006B20A9">
    <w:pPr>
      <w:tabs>
        <w:tab w:val="center" w:pos="4680"/>
        <w:tab w:val="right" w:pos="9360"/>
      </w:tabs>
      <w:spacing w:line="240" w:lineRule="auto"/>
      <w:ind w:left="0"/>
      <w:rPr>
        <w:b/>
        <w:bCs/>
        <w:sz w:val="10"/>
        <w:szCs w:val="10"/>
      </w:rPr>
    </w:pPr>
  </w:p>
  <w:p w14:paraId="74809832" w14:textId="77777777" w:rsidR="001F6C22" w:rsidRDefault="001F6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8984" w14:textId="77777777" w:rsidR="006B20A9" w:rsidRDefault="00FC192A">
    <w:pPr>
      <w:pStyle w:val="Header"/>
    </w:pPr>
    <w:r>
      <w:rPr>
        <w:rFonts w:cs="Cambria"/>
        <w:noProof/>
        <w:sz w:val="22"/>
        <w:szCs w:val="22"/>
        <w:rtl/>
        <w:lang w:bidi="ar-SA"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32E40723" wp14:editId="70F29085">
              <wp:simplePos x="0" y="0"/>
              <wp:positionH relativeFrom="margin">
                <wp:posOffset>-4364673</wp:posOffset>
              </wp:positionH>
              <wp:positionV relativeFrom="margin">
                <wp:posOffset>4156393</wp:posOffset>
              </wp:positionV>
              <wp:extent cx="9612000" cy="1260000"/>
              <wp:effectExtent l="4128" t="0" r="0" b="0"/>
              <wp:wrapNone/>
              <wp:docPr id="17" name="Round Same Side Corner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612000" cy="1260000"/>
                      </a:xfrm>
                      <a:prstGeom prst="round2SameRect">
                        <a:avLst>
                          <a:gd name="adj1" fmla="val 9194"/>
                          <a:gd name="adj2" fmla="val 0"/>
                        </a:avLst>
                      </a:prstGeom>
                      <a:solidFill>
                        <a:srgbClr val="00817E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4CF360" id="Round Same Side Corner Rectangle 17" o:spid="_x0000_s1026" style="position:absolute;margin-left:-343.7pt;margin-top:327.3pt;width:756.85pt;height:99.2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9612000,12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" o:allowincell="f" path="m115844,l9496156,v63979,,115844,51865,115844,115844l9612000,1260000r,l,1260000r,l,115844c,51865,51865,,115844,xe" fillcolor="#00817e" stroked="f" strokeweight="1pt">
              <v:stroke joinstyle="miter"/>
              <v:path arrowok="t" o:connecttype="custom" o:connectlocs="115844,0;9496156,0;9612000,115844;9612000,1260000;9612000,1260000;0,1260000;0,1260000;0,115844;115844,0" o:connectangles="0,0,0,0,0,0,0,0,0"/>
              <w10:wrap anchorx="margin" anchory="margin"/>
            </v:shape>
          </w:pict>
        </mc:Fallback>
      </mc:AlternateContent>
    </w:r>
    <w:r w:rsidR="006B20A9">
      <w:rPr>
        <w:rFonts w:hint="cs"/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6672" behindDoc="0" locked="1" layoutInCell="1" allowOverlap="1" wp14:anchorId="249F311C" wp14:editId="0A2BBD24">
              <wp:simplePos x="0" y="0"/>
              <wp:positionH relativeFrom="margin">
                <wp:posOffset>-188595</wp:posOffset>
              </wp:positionH>
              <wp:positionV relativeFrom="margin">
                <wp:posOffset>-20320</wp:posOffset>
              </wp:positionV>
              <wp:extent cx="6839585" cy="9611995"/>
              <wp:effectExtent l="0" t="0" r="18415" b="27305"/>
              <wp:wrapNone/>
              <wp:docPr id="11" name="Rounded 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9585" cy="9611995"/>
                      </a:xfrm>
                      <a:prstGeom prst="roundRect">
                        <a:avLst>
                          <a:gd name="adj" fmla="val 1725"/>
                        </a:avLst>
                      </a:prstGeom>
                      <a:noFill/>
                      <a:ln w="19050" cap="flat" cmpd="sng" algn="ctr">
                        <a:solidFill>
                          <a:srgbClr val="00959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EBE449" id="Rounded Rectangle 11" o:spid="_x0000_s1026" style="position:absolute;margin-left:-14.85pt;margin-top:-1.6pt;width:538.55pt;height:756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1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" filled="f" strokecolor="#009592" strokeweight="1.5pt">
              <v:stroke joinstyle="miter"/>
              <w10:wrap anchorx="margin" anchory="margin"/>
              <w10:anchorlock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5805" w14:textId="721DE67F" w:rsidR="00FC192A" w:rsidRDefault="003F3F91" w:rsidP="003F3F91">
    <w:pPr>
      <w:tabs>
        <w:tab w:val="center" w:pos="4680"/>
        <w:tab w:val="right" w:pos="9360"/>
      </w:tabs>
      <w:spacing w:line="240" w:lineRule="auto"/>
      <w:ind w:left="0"/>
      <w:jc w:val="center"/>
    </w:pPr>
    <w:r w:rsidRPr="0069410F">
      <w:rPr>
        <w:rFonts w:hint="cs"/>
        <w:noProof/>
        <w:sz w:val="22"/>
        <w:szCs w:val="22"/>
        <w:rtl/>
        <w:lang w:bidi="ar-SA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27453C" wp14:editId="5A97B9E1">
              <wp:simplePos x="0" y="0"/>
              <wp:positionH relativeFrom="margin">
                <wp:align>center</wp:align>
              </wp:positionH>
              <wp:positionV relativeFrom="paragraph">
                <wp:posOffset>248285</wp:posOffset>
              </wp:positionV>
              <wp:extent cx="6840000" cy="9550400"/>
              <wp:effectExtent l="0" t="0" r="18415" b="12700"/>
              <wp:wrapNone/>
              <wp:docPr id="42" name="Rounded 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0000" cy="9550400"/>
                      </a:xfrm>
                      <a:prstGeom prst="roundRect">
                        <a:avLst>
                          <a:gd name="adj" fmla="val 1725"/>
                        </a:avLst>
                      </a:prstGeom>
                      <a:noFill/>
                      <a:ln w="6350" cap="flat" cmpd="sng" algn="ctr">
                        <a:solidFill>
                          <a:srgbClr val="00959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953DCB6" id="Rounded Rectangle 42" o:spid="_x0000_s1026" style="position:absolute;margin-left:0;margin-top:19.55pt;width:538.6pt;height:75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1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" filled="f" strokecolor="#009592" strokeweight=".5pt">
              <v:stroke joinstyle="miter"/>
              <w10:wrap anchorx="margin"/>
            </v:roundrect>
          </w:pict>
        </mc:Fallback>
      </mc:AlternateContent>
    </w:r>
    <w:r w:rsidRPr="0069410F">
      <w:rPr>
        <w:rFonts w:hint="cs"/>
        <w:b/>
        <w:bCs/>
        <w:sz w:val="22"/>
        <w:szCs w:val="22"/>
        <w:rtl/>
      </w:rPr>
      <w:t xml:space="preserve"> شیوه</w:t>
    </w:r>
    <w:r w:rsidR="00373D1F">
      <w:rPr>
        <w:rFonts w:hint="cs"/>
        <w:b/>
        <w:bCs/>
        <w:sz w:val="22"/>
        <w:szCs w:val="22"/>
        <w:rtl/>
      </w:rPr>
      <w:t>‌</w:t>
    </w:r>
    <w:r w:rsidRPr="0069410F">
      <w:rPr>
        <w:rFonts w:hint="cs"/>
        <w:b/>
        <w:bCs/>
        <w:sz w:val="22"/>
        <w:szCs w:val="22"/>
        <w:rtl/>
      </w:rPr>
      <w:t>نامه</w:t>
    </w:r>
    <w:r w:rsidR="00373D1F">
      <w:rPr>
        <w:rFonts w:hint="cs"/>
        <w:b/>
        <w:bCs/>
        <w:sz w:val="22"/>
        <w:szCs w:val="22"/>
        <w:rtl/>
      </w:rPr>
      <w:t xml:space="preserve"> نظارت بر پرونده‌های خسارت بیمه‌های خودرو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71CE" w14:textId="77777777" w:rsidR="006B20A9" w:rsidRDefault="006B2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12F7"/>
    <w:multiLevelType w:val="multilevel"/>
    <w:tmpl w:val="8BA6F63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B4093D"/>
    <w:multiLevelType w:val="multilevel"/>
    <w:tmpl w:val="BB428838"/>
    <w:lvl w:ilvl="0">
      <w:start w:val="1"/>
      <w:numFmt w:val="decimal"/>
      <w:suff w:val="space"/>
      <w:lvlText w:val="تذکر %1:"/>
      <w:lvlJc w:val="left"/>
      <w:pPr>
        <w:ind w:left="1021" w:hanging="737"/>
      </w:pPr>
      <w:rPr>
        <w:rFonts w:cs="B Mitra" w:hint="cs"/>
        <w:b/>
        <w:bCs/>
        <w:i w:val="0"/>
        <w:iCs w:val="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B3E6B"/>
    <w:multiLevelType w:val="hybridMultilevel"/>
    <w:tmpl w:val="8E6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10E"/>
    <w:multiLevelType w:val="hybridMultilevel"/>
    <w:tmpl w:val="46CC8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C9189C"/>
    <w:multiLevelType w:val="multilevel"/>
    <w:tmpl w:val="0974F53A"/>
    <w:lvl w:ilvl="0">
      <w:start w:val="1"/>
      <w:numFmt w:val="bullet"/>
      <w:pStyle w:val="a"/>
      <w:suff w:val="space"/>
      <w:lvlText w:val=""/>
      <w:lvlJc w:val="left"/>
      <w:pPr>
        <w:ind w:left="454" w:hanging="17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75B5EF7"/>
    <w:multiLevelType w:val="hybridMultilevel"/>
    <w:tmpl w:val="0C34A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76929"/>
    <w:multiLevelType w:val="hybridMultilevel"/>
    <w:tmpl w:val="02DAB792"/>
    <w:lvl w:ilvl="0" w:tplc="66B6E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35DB8"/>
    <w:multiLevelType w:val="multilevel"/>
    <w:tmpl w:val="6F50CF00"/>
    <w:lvl w:ilvl="0">
      <w:start w:val="1"/>
      <w:numFmt w:val="decimal"/>
      <w:pStyle w:val="a0"/>
      <w:suff w:val="space"/>
      <w:lvlText w:val="تذکر %1:"/>
      <w:lvlJc w:val="left"/>
      <w:pPr>
        <w:ind w:left="964" w:hanging="680"/>
      </w:pPr>
      <w:rPr>
        <w:rFonts w:cs="B Mitra" w:hint="cs"/>
        <w:b/>
        <w:bCs/>
        <w:i w:val="0"/>
        <w:iCs w:val="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C271AD"/>
    <w:multiLevelType w:val="multilevel"/>
    <w:tmpl w:val="337A570A"/>
    <w:lvl w:ilvl="0">
      <w:start w:val="1"/>
      <w:numFmt w:val="decimal"/>
      <w:pStyle w:val="a1"/>
      <w:suff w:val="space"/>
      <w:lvlText w:val="تبصره %1:"/>
      <w:lvlJc w:val="left"/>
      <w:pPr>
        <w:ind w:left="1021" w:hanging="737"/>
      </w:pPr>
      <w:rPr>
        <w:rFonts w:cs="B Mitra" w:hint="cs"/>
        <w:b/>
        <w:bCs/>
        <w:i w:val="0"/>
        <w:iCs w:val="0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5A3E9A"/>
    <w:multiLevelType w:val="multilevel"/>
    <w:tmpl w:val="5852A780"/>
    <w:lvl w:ilvl="0">
      <w:start w:val="1"/>
      <w:numFmt w:val="decimal"/>
      <w:suff w:val="space"/>
      <w:lvlText w:val="پیوست شماره %1:"/>
      <w:lvlJc w:val="left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D2130D4"/>
    <w:multiLevelType w:val="multilevel"/>
    <w:tmpl w:val="9CE4695A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cs="B Mitra" w:hint="cs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-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 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-%2-%3-%4  "/>
      <w:lvlJc w:val="left"/>
      <w:pPr>
        <w:ind w:left="0" w:firstLine="0"/>
      </w:pPr>
      <w:rPr>
        <w:rFonts w:hint="default"/>
        <w:bCs w:val="0"/>
        <w:iCs w:val="0"/>
        <w:szCs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lvl w:ilvl="0">
        <w:start w:val="1"/>
        <w:numFmt w:val="decimal"/>
        <w:pStyle w:val="a0"/>
        <w:suff w:val="space"/>
        <w:lvlText w:val="تذکر %1:"/>
        <w:lvlJc w:val="left"/>
        <w:pPr>
          <w:ind w:left="907" w:hanging="623"/>
        </w:pPr>
        <w:rPr>
          <w:rFonts w:cs="B Mitra" w:hint="cs"/>
          <w:b/>
          <w:bCs/>
          <w:i w:val="0"/>
          <w:iCs w:val="0"/>
          <w:sz w:val="22"/>
          <w:szCs w:val="22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9">
    <w:abstractNumId w:val="1"/>
  </w:num>
  <w:num w:numId="10">
    <w:abstractNumId w:val="3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5B7"/>
    <w:rsid w:val="00076B5D"/>
    <w:rsid w:val="000A6FD1"/>
    <w:rsid w:val="000F1282"/>
    <w:rsid w:val="001558C0"/>
    <w:rsid w:val="00166DEB"/>
    <w:rsid w:val="00194A68"/>
    <w:rsid w:val="001D1625"/>
    <w:rsid w:val="001F6C22"/>
    <w:rsid w:val="002315BA"/>
    <w:rsid w:val="00271177"/>
    <w:rsid w:val="003025FC"/>
    <w:rsid w:val="00373D1F"/>
    <w:rsid w:val="003B2D64"/>
    <w:rsid w:val="003F3F91"/>
    <w:rsid w:val="004115B7"/>
    <w:rsid w:val="00454F38"/>
    <w:rsid w:val="00456909"/>
    <w:rsid w:val="00520D22"/>
    <w:rsid w:val="00541B40"/>
    <w:rsid w:val="00553FCB"/>
    <w:rsid w:val="005D14CC"/>
    <w:rsid w:val="006065E4"/>
    <w:rsid w:val="00611E8E"/>
    <w:rsid w:val="0064105D"/>
    <w:rsid w:val="006601CA"/>
    <w:rsid w:val="00673DC1"/>
    <w:rsid w:val="0069410F"/>
    <w:rsid w:val="006B20A9"/>
    <w:rsid w:val="006B71D6"/>
    <w:rsid w:val="006D6B6F"/>
    <w:rsid w:val="00705A9A"/>
    <w:rsid w:val="00777FB9"/>
    <w:rsid w:val="0079052E"/>
    <w:rsid w:val="007D678A"/>
    <w:rsid w:val="00800955"/>
    <w:rsid w:val="00805B04"/>
    <w:rsid w:val="00814B89"/>
    <w:rsid w:val="00857235"/>
    <w:rsid w:val="008A3EE4"/>
    <w:rsid w:val="008A5BC2"/>
    <w:rsid w:val="00902593"/>
    <w:rsid w:val="00917061"/>
    <w:rsid w:val="00935D64"/>
    <w:rsid w:val="0095263B"/>
    <w:rsid w:val="00997240"/>
    <w:rsid w:val="009D627B"/>
    <w:rsid w:val="009E71AC"/>
    <w:rsid w:val="009F0919"/>
    <w:rsid w:val="00A25860"/>
    <w:rsid w:val="00A64A8A"/>
    <w:rsid w:val="00A75BBB"/>
    <w:rsid w:val="00AC7835"/>
    <w:rsid w:val="00AF5BAE"/>
    <w:rsid w:val="00B0527C"/>
    <w:rsid w:val="00B07A45"/>
    <w:rsid w:val="00B720C8"/>
    <w:rsid w:val="00B8289A"/>
    <w:rsid w:val="00B830D1"/>
    <w:rsid w:val="00B9594C"/>
    <w:rsid w:val="00C46F68"/>
    <w:rsid w:val="00C53AC7"/>
    <w:rsid w:val="00C54821"/>
    <w:rsid w:val="00C70A34"/>
    <w:rsid w:val="00C8373E"/>
    <w:rsid w:val="00C97940"/>
    <w:rsid w:val="00CC5614"/>
    <w:rsid w:val="00CE10F7"/>
    <w:rsid w:val="00CE6822"/>
    <w:rsid w:val="00D00515"/>
    <w:rsid w:val="00D202B4"/>
    <w:rsid w:val="00D53D1B"/>
    <w:rsid w:val="00D7100B"/>
    <w:rsid w:val="00E07744"/>
    <w:rsid w:val="00E27FB3"/>
    <w:rsid w:val="00E54F70"/>
    <w:rsid w:val="00E95E2D"/>
    <w:rsid w:val="00E963AF"/>
    <w:rsid w:val="00EE40D6"/>
    <w:rsid w:val="00F56149"/>
    <w:rsid w:val="00F603F9"/>
    <w:rsid w:val="00FA36B9"/>
    <w:rsid w:val="00FC192A"/>
    <w:rsid w:val="00FD2561"/>
    <w:rsid w:val="00FE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8D1ED"/>
  <w15:chartTrackingRefBased/>
  <w15:docId w15:val="{556C37D8-7DBE-4F45-A34E-1C250393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rsid w:val="00CE6822"/>
    <w:pPr>
      <w:bidi/>
      <w:spacing w:after="0"/>
      <w:ind w:left="284"/>
      <w:jc w:val="both"/>
    </w:pPr>
    <w:rPr>
      <w:rFonts w:ascii="B Mitra" w:eastAsia="B Mitra" w:hAnsi="B Mitra" w:cs="B Mitra"/>
      <w:sz w:val="26"/>
      <w:szCs w:val="26"/>
      <w:lang w:bidi="fa-IR"/>
    </w:rPr>
  </w:style>
  <w:style w:type="paragraph" w:styleId="Heading1">
    <w:name w:val="heading 1"/>
    <w:aliases w:val="تیتر اصلی"/>
    <w:basedOn w:val="Normal"/>
    <w:next w:val="1"/>
    <w:link w:val="Heading1Char"/>
    <w:autoRedefine/>
    <w:uiPriority w:val="9"/>
    <w:qFormat/>
    <w:rsid w:val="006601CA"/>
    <w:pPr>
      <w:keepNext/>
      <w:keepLines/>
      <w:numPr>
        <w:numId w:val="2"/>
      </w:numPr>
      <w:spacing w:before="240" w:after="240" w:line="240" w:lineRule="auto"/>
      <w:outlineLvl w:val="0"/>
    </w:pPr>
    <w:rPr>
      <w:rFonts w:asciiTheme="majorBidi" w:hAnsiTheme="majorBidi"/>
      <w:b/>
      <w:bCs/>
      <w:sz w:val="22"/>
    </w:rPr>
  </w:style>
  <w:style w:type="paragraph" w:styleId="Heading2">
    <w:name w:val="heading 2"/>
    <w:aliases w:val="سطح2"/>
    <w:basedOn w:val="Normal"/>
    <w:next w:val="1"/>
    <w:link w:val="Heading2Char"/>
    <w:autoRedefine/>
    <w:uiPriority w:val="9"/>
    <w:unhideWhenUsed/>
    <w:qFormat/>
    <w:rsid w:val="00CC5614"/>
    <w:pPr>
      <w:keepNext/>
      <w:keepLines/>
      <w:numPr>
        <w:ilvl w:val="1"/>
        <w:numId w:val="2"/>
      </w:numPr>
      <w:spacing w:line="240" w:lineRule="auto"/>
      <w:ind w:left="566" w:hanging="566"/>
      <w:outlineLvl w:val="1"/>
    </w:pPr>
    <w:rPr>
      <w:rFonts w:asciiTheme="majorHAnsi" w:eastAsiaTheme="majorEastAsia" w:hAnsiTheme="majorHAnsi"/>
      <w:sz w:val="22"/>
    </w:rPr>
  </w:style>
  <w:style w:type="paragraph" w:styleId="Heading3">
    <w:name w:val="heading 3"/>
    <w:aliases w:val="سطح3"/>
    <w:basedOn w:val="Normal"/>
    <w:next w:val="1"/>
    <w:link w:val="Heading3Char"/>
    <w:autoRedefine/>
    <w:uiPriority w:val="9"/>
    <w:unhideWhenUsed/>
    <w:qFormat/>
    <w:rsid w:val="00CE6822"/>
    <w:pPr>
      <w:keepNext/>
      <w:keepLines/>
      <w:numPr>
        <w:ilvl w:val="2"/>
        <w:numId w:val="2"/>
      </w:numPr>
      <w:spacing w:before="120" w:after="120" w:line="240" w:lineRule="auto"/>
      <w:outlineLvl w:val="2"/>
    </w:pPr>
    <w:rPr>
      <w:rFonts w:asciiTheme="majorHAnsi" w:eastAsiaTheme="majorEastAsia" w:hAnsiTheme="majorHAnsi"/>
      <w:color w:val="000000" w:themeColor="text1"/>
      <w:sz w:val="24"/>
    </w:rPr>
  </w:style>
  <w:style w:type="paragraph" w:styleId="Heading4">
    <w:name w:val="heading 4"/>
    <w:aliases w:val="سطح4"/>
    <w:basedOn w:val="Normal"/>
    <w:next w:val="1"/>
    <w:link w:val="Heading4Char"/>
    <w:uiPriority w:val="9"/>
    <w:unhideWhenUsed/>
    <w:qFormat/>
    <w:rsid w:val="009D627B"/>
    <w:pPr>
      <w:keepNext/>
      <w:keepLines/>
      <w:numPr>
        <w:ilvl w:val="3"/>
        <w:numId w:val="2"/>
      </w:numPr>
      <w:spacing w:before="120" w:after="120" w:line="240" w:lineRule="auto"/>
      <w:outlineLvl w:val="3"/>
    </w:pPr>
    <w:rPr>
      <w:rFonts w:asciiTheme="majorHAnsi" w:eastAsiaTheme="majorEastAsia" w:hAnsiTheme="majorHAnsi"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065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5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B7"/>
  </w:style>
  <w:style w:type="paragraph" w:styleId="Footer">
    <w:name w:val="footer"/>
    <w:basedOn w:val="Normal"/>
    <w:link w:val="FooterChar"/>
    <w:uiPriority w:val="99"/>
    <w:unhideWhenUsed/>
    <w:rsid w:val="004115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B7"/>
  </w:style>
  <w:style w:type="paragraph" w:styleId="ListParagraph">
    <w:name w:val="List Paragraph"/>
    <w:basedOn w:val="Normal"/>
    <w:link w:val="ListParagraphChar"/>
    <w:uiPriority w:val="34"/>
    <w:rsid w:val="004115B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115B7"/>
    <w:rPr>
      <w:rFonts w:ascii="B Mitra" w:eastAsia="B Mitra" w:hAnsi="B Mitra" w:cs="B Mitra"/>
      <w:sz w:val="26"/>
      <w:szCs w:val="26"/>
      <w:lang w:bidi="fa-IR"/>
    </w:rPr>
  </w:style>
  <w:style w:type="paragraph" w:customStyle="1" w:styleId="1">
    <w:name w:val="متن (سطح 1)"/>
    <w:basedOn w:val="Normal"/>
    <w:link w:val="1Char"/>
    <w:qFormat/>
    <w:rsid w:val="00B720C8"/>
    <w:pPr>
      <w:spacing w:line="240" w:lineRule="auto"/>
      <w:ind w:left="340"/>
    </w:pPr>
    <w:rPr>
      <w:rFonts w:asciiTheme="majorHAnsi" w:eastAsia="Calibri" w:hAnsiTheme="majorHAnsi"/>
      <w:b/>
      <w:lang w:bidi="ar-SA"/>
    </w:rPr>
  </w:style>
  <w:style w:type="character" w:customStyle="1" w:styleId="1Char">
    <w:name w:val="متن (سطح 1) Char"/>
    <w:basedOn w:val="DefaultParagraphFont"/>
    <w:link w:val="1"/>
    <w:rsid w:val="00B720C8"/>
    <w:rPr>
      <w:rFonts w:asciiTheme="majorHAnsi" w:eastAsia="Calibri" w:hAnsiTheme="majorHAnsi" w:cs="B Mitra"/>
      <w:b/>
      <w:sz w:val="26"/>
      <w:szCs w:val="26"/>
    </w:rPr>
  </w:style>
  <w:style w:type="character" w:customStyle="1" w:styleId="Heading1Char">
    <w:name w:val="Heading 1 Char"/>
    <w:aliases w:val="تیتر اصلی Char"/>
    <w:basedOn w:val="DefaultParagraphFont"/>
    <w:link w:val="Heading1"/>
    <w:uiPriority w:val="9"/>
    <w:rsid w:val="006601CA"/>
    <w:rPr>
      <w:rFonts w:asciiTheme="majorBidi" w:eastAsia="B Mitra" w:hAnsiTheme="majorBidi" w:cs="B Mitra"/>
      <w:b/>
      <w:bCs/>
      <w:szCs w:val="2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14B89"/>
    <w:pPr>
      <w:bidi w:val="0"/>
      <w:jc w:val="left"/>
      <w:outlineLvl w:val="9"/>
    </w:pPr>
    <w:rPr>
      <w:lang w:bidi="ar-SA"/>
    </w:rPr>
  </w:style>
  <w:style w:type="table" w:styleId="TableGrid">
    <w:name w:val="Table Grid"/>
    <w:basedOn w:val="TableNormal"/>
    <w:uiPriority w:val="39"/>
    <w:rsid w:val="0081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F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سطح2 Char"/>
    <w:basedOn w:val="DefaultParagraphFont"/>
    <w:link w:val="Heading2"/>
    <w:uiPriority w:val="9"/>
    <w:rsid w:val="00CC5614"/>
    <w:rPr>
      <w:rFonts w:asciiTheme="majorHAnsi" w:eastAsiaTheme="majorEastAsia" w:hAnsiTheme="majorHAnsi" w:cs="B Mitra"/>
      <w:szCs w:val="26"/>
      <w:lang w:bidi="fa-IR"/>
    </w:rPr>
  </w:style>
  <w:style w:type="character" w:customStyle="1" w:styleId="Heading3Char">
    <w:name w:val="Heading 3 Char"/>
    <w:aliases w:val="سطح3 Char"/>
    <w:basedOn w:val="DefaultParagraphFont"/>
    <w:link w:val="Heading3"/>
    <w:uiPriority w:val="9"/>
    <w:rsid w:val="00CE6822"/>
    <w:rPr>
      <w:rFonts w:asciiTheme="majorHAnsi" w:eastAsiaTheme="majorEastAsia" w:hAnsiTheme="majorHAnsi" w:cs="B Mitra"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aliases w:val="سطح4 Char"/>
    <w:basedOn w:val="DefaultParagraphFont"/>
    <w:link w:val="Heading4"/>
    <w:uiPriority w:val="9"/>
    <w:rsid w:val="009D627B"/>
    <w:rPr>
      <w:rFonts w:asciiTheme="majorHAnsi" w:eastAsiaTheme="majorEastAsia" w:hAnsiTheme="majorHAnsi" w:cs="B Mitra"/>
      <w:i/>
      <w:color w:val="000000" w:themeColor="text1"/>
      <w:sz w:val="26"/>
      <w:szCs w:val="26"/>
      <w:lang w:bidi="fa-IR"/>
    </w:rPr>
  </w:style>
  <w:style w:type="paragraph" w:customStyle="1" w:styleId="a1">
    <w:name w:val="تبصره"/>
    <w:basedOn w:val="Normal"/>
    <w:next w:val="1"/>
    <w:link w:val="Char"/>
    <w:qFormat/>
    <w:rsid w:val="00C54821"/>
    <w:pPr>
      <w:numPr>
        <w:numId w:val="5"/>
      </w:numPr>
      <w:spacing w:line="240" w:lineRule="auto"/>
    </w:pPr>
  </w:style>
  <w:style w:type="paragraph" w:customStyle="1" w:styleId="a0">
    <w:name w:val="تذکر"/>
    <w:basedOn w:val="Normal"/>
    <w:next w:val="1"/>
    <w:link w:val="Char0"/>
    <w:qFormat/>
    <w:rsid w:val="00C54821"/>
    <w:pPr>
      <w:numPr>
        <w:numId w:val="7"/>
      </w:numPr>
      <w:spacing w:line="240" w:lineRule="auto"/>
    </w:pPr>
    <w:rPr>
      <w:iCs/>
    </w:rPr>
  </w:style>
  <w:style w:type="character" w:customStyle="1" w:styleId="Char">
    <w:name w:val="تبصره Char"/>
    <w:basedOn w:val="DefaultParagraphFont"/>
    <w:link w:val="a1"/>
    <w:rsid w:val="00C54821"/>
    <w:rPr>
      <w:rFonts w:ascii="B Mitra" w:eastAsia="B Mitra" w:hAnsi="B Mitra" w:cs="B Mitra"/>
      <w:sz w:val="26"/>
      <w:szCs w:val="26"/>
      <w:lang w:bidi="fa-IR"/>
    </w:rPr>
  </w:style>
  <w:style w:type="table" w:customStyle="1" w:styleId="TableGrid2">
    <w:name w:val="Table Grid2"/>
    <w:basedOn w:val="TableNormal"/>
    <w:next w:val="TableGrid"/>
    <w:uiPriority w:val="39"/>
    <w:rsid w:val="003B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تذکر Char"/>
    <w:basedOn w:val="DefaultParagraphFont"/>
    <w:link w:val="a0"/>
    <w:rsid w:val="00C54821"/>
    <w:rPr>
      <w:rFonts w:ascii="B Mitra" w:eastAsia="B Mitra" w:hAnsi="B Mitra" w:cs="B Mitra"/>
      <w:iCs/>
      <w:sz w:val="26"/>
      <w:szCs w:val="26"/>
      <w:lang w:bidi="fa-IR"/>
    </w:rPr>
  </w:style>
  <w:style w:type="table" w:customStyle="1" w:styleId="TableGrid3">
    <w:name w:val="Table Grid3"/>
    <w:basedOn w:val="TableNormal"/>
    <w:next w:val="TableGrid"/>
    <w:uiPriority w:val="39"/>
    <w:rsid w:val="00857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E6822"/>
    <w:pPr>
      <w:tabs>
        <w:tab w:val="right" w:leader="dot" w:pos="10195"/>
      </w:tabs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20D2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20D22"/>
    <w:rPr>
      <w:color w:val="0563C1" w:themeColor="hyperlink"/>
      <w:u w:val="single"/>
    </w:rPr>
  </w:style>
  <w:style w:type="paragraph" w:customStyle="1" w:styleId="2">
    <w:name w:val="متن (سطح 2)"/>
    <w:basedOn w:val="1"/>
    <w:link w:val="2Char"/>
    <w:qFormat/>
    <w:rsid w:val="009F0919"/>
    <w:pPr>
      <w:ind w:left="624"/>
    </w:pPr>
  </w:style>
  <w:style w:type="character" w:customStyle="1" w:styleId="2Char">
    <w:name w:val="متن (سطح 2) Char"/>
    <w:basedOn w:val="1Char"/>
    <w:link w:val="2"/>
    <w:rsid w:val="009F0919"/>
    <w:rPr>
      <w:rFonts w:asciiTheme="majorBidi" w:eastAsia="B Mitra" w:hAnsiTheme="majorBidi" w:cs="B Mitra"/>
      <w:b/>
      <w:color w:val="000000" w:themeColor="text1"/>
      <w:sz w:val="24"/>
      <w:szCs w:val="26"/>
      <w:lang w:bidi="fa-IR"/>
    </w:rPr>
  </w:style>
  <w:style w:type="paragraph" w:customStyle="1" w:styleId="3">
    <w:name w:val="متن (سطح 3)"/>
    <w:basedOn w:val="1"/>
    <w:link w:val="3Char"/>
    <w:qFormat/>
    <w:rsid w:val="009F0919"/>
    <w:pPr>
      <w:ind w:left="851"/>
    </w:pPr>
  </w:style>
  <w:style w:type="character" w:customStyle="1" w:styleId="3Char">
    <w:name w:val="متن (سطح 3) Char"/>
    <w:basedOn w:val="1Char"/>
    <w:link w:val="3"/>
    <w:rsid w:val="009F0919"/>
    <w:rPr>
      <w:rFonts w:asciiTheme="majorBidi" w:eastAsia="B Mitra" w:hAnsiTheme="majorBidi" w:cs="B Mitra"/>
      <w:b/>
      <w:color w:val="000000" w:themeColor="text1"/>
      <w:sz w:val="24"/>
      <w:szCs w:val="26"/>
      <w:lang w:bidi="fa-IR"/>
    </w:rPr>
  </w:style>
  <w:style w:type="paragraph" w:styleId="Caption">
    <w:name w:val="caption"/>
    <w:aliases w:val="جدول/شکل/نمودار"/>
    <w:basedOn w:val="Normal"/>
    <w:next w:val="Normal"/>
    <w:uiPriority w:val="35"/>
    <w:unhideWhenUsed/>
    <w:qFormat/>
    <w:rsid w:val="009F0919"/>
    <w:pPr>
      <w:spacing w:after="200" w:line="240" w:lineRule="auto"/>
      <w:jc w:val="center"/>
    </w:pPr>
    <w:rPr>
      <w:rFonts w:asciiTheme="majorBidi" w:hAnsiTheme="majorBidi"/>
      <w:sz w:val="22"/>
      <w:szCs w:val="24"/>
    </w:rPr>
  </w:style>
  <w:style w:type="paragraph" w:customStyle="1" w:styleId="a">
    <w:name w:val="متن نشاندار"/>
    <w:basedOn w:val="Normal"/>
    <w:link w:val="Char1"/>
    <w:qFormat/>
    <w:rsid w:val="005D14CC"/>
    <w:pPr>
      <w:numPr>
        <w:numId w:val="11"/>
      </w:numPr>
      <w:spacing w:line="240" w:lineRule="auto"/>
    </w:pPr>
    <w:rPr>
      <w:rFonts w:ascii="Lucida Bright" w:hAnsi="Lucida Bright"/>
      <w:color w:val="000000" w:themeColor="text1"/>
      <w:sz w:val="24"/>
    </w:rPr>
  </w:style>
  <w:style w:type="character" w:customStyle="1" w:styleId="Char1">
    <w:name w:val="متن نشاندار Char"/>
    <w:basedOn w:val="DefaultParagraphFont"/>
    <w:link w:val="a"/>
    <w:rsid w:val="005D14CC"/>
    <w:rPr>
      <w:rFonts w:ascii="Lucida Bright" w:eastAsia="B Mitra" w:hAnsi="Lucida Bright" w:cs="B Mitra"/>
      <w:color w:val="000000" w:themeColor="text1"/>
      <w:sz w:val="24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rsid w:val="006065E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E4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6065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paragraph" w:styleId="NoSpacing">
    <w:name w:val="No Spacing"/>
    <w:uiPriority w:val="1"/>
    <w:rsid w:val="00A75BBB"/>
    <w:pPr>
      <w:bidi/>
      <w:spacing w:after="0" w:line="240" w:lineRule="auto"/>
      <w:ind w:left="284"/>
      <w:jc w:val="both"/>
    </w:pPr>
    <w:rPr>
      <w:rFonts w:ascii="B Mitra" w:eastAsia="B Mitra" w:hAnsi="B Mitra" w:cs="B Mitra"/>
      <w:sz w:val="26"/>
      <w:szCs w:val="26"/>
      <w:lang w:bidi="fa-IR"/>
    </w:rPr>
  </w:style>
  <w:style w:type="paragraph" w:customStyle="1" w:styleId="a2">
    <w:name w:val="پیوست"/>
    <w:basedOn w:val="Normal"/>
    <w:next w:val="1"/>
    <w:link w:val="Char2"/>
    <w:qFormat/>
    <w:rsid w:val="007D678A"/>
    <w:pPr>
      <w:spacing w:line="240" w:lineRule="auto"/>
      <w:ind w:left="1021" w:hanging="737"/>
    </w:pPr>
    <w:rPr>
      <w:szCs w:val="24"/>
    </w:rPr>
  </w:style>
  <w:style w:type="character" w:customStyle="1" w:styleId="Char2">
    <w:name w:val="پیوست Char"/>
    <w:basedOn w:val="DefaultParagraphFont"/>
    <w:link w:val="a2"/>
    <w:rsid w:val="007D678A"/>
    <w:rPr>
      <w:rFonts w:ascii="B Mitra" w:eastAsia="B Mitra" w:hAnsi="B Mitra" w:cs="B Mitra"/>
      <w:sz w:val="26"/>
      <w:szCs w:val="24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B8289A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diagramData" Target="diagrams/data1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55783C-8255-4A15-A250-2F7247EC65DD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AE3A8E-B1D9-4F86-96D9-2B29835A70F0}">
      <dgm:prSet phldrT="[Text]"/>
      <dgm:spPr>
        <a:xfrm>
          <a:off x="2411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fa-IR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استخراج سیستمی یا مراجعه حضوری</a:t>
          </a: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gm:t>
    </dgm:pt>
    <dgm:pt modelId="{75F46578-E1CD-481C-AAB4-C2D286EB0C10}" type="parTrans" cxnId="{8ED57400-4458-4B6D-AD5A-A7CF61289BEB}">
      <dgm:prSet/>
      <dgm:spPr/>
      <dgm:t>
        <a:bodyPr/>
        <a:lstStyle/>
        <a:p>
          <a:pPr algn="ctr"/>
          <a:endParaRPr lang="en-US"/>
        </a:p>
      </dgm:t>
    </dgm:pt>
    <dgm:pt modelId="{8C03FB90-228F-43CC-B0A5-B0562784D2E3}" type="sibTrans" cxnId="{8ED57400-4458-4B6D-AD5A-A7CF61289BEB}">
      <dgm:prSet/>
      <dgm:spPr/>
      <dgm:t>
        <a:bodyPr/>
        <a:lstStyle/>
        <a:p>
          <a:pPr algn="ctr"/>
          <a:endParaRPr lang="en-US"/>
        </a:p>
      </dgm:t>
    </dgm:pt>
    <dgm:pt modelId="{D8ECE24E-42E3-4B53-B274-89275BE3B865}">
      <dgm:prSet phldrT="[Text]"/>
      <dgm:spPr>
        <a:xfrm>
          <a:off x="1109268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fa-IR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شناسایی پرونده</a:t>
          </a: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gm:t>
    </dgm:pt>
    <dgm:pt modelId="{D0F85E9F-BAD3-4122-A702-5F9610CE598E}" type="parTrans" cxnId="{5ECBF46E-47BE-46B4-96C4-521AEF643E81}">
      <dgm:prSet/>
      <dgm:spPr/>
      <dgm:t>
        <a:bodyPr/>
        <a:lstStyle/>
        <a:p>
          <a:pPr algn="ctr"/>
          <a:endParaRPr lang="en-US"/>
        </a:p>
      </dgm:t>
    </dgm:pt>
    <dgm:pt modelId="{8983458A-6B40-40A2-9176-C265708147BB}" type="sibTrans" cxnId="{5ECBF46E-47BE-46B4-96C4-521AEF643E81}">
      <dgm:prSet/>
      <dgm:spPr/>
      <dgm:t>
        <a:bodyPr/>
        <a:lstStyle/>
        <a:p>
          <a:pPr algn="ctr"/>
          <a:endParaRPr lang="en-US"/>
        </a:p>
      </dgm:t>
    </dgm:pt>
    <dgm:pt modelId="{E2F65103-E978-4C2F-A524-A80D208AED5E}">
      <dgm:prSet phldrT="[Text]"/>
      <dgm:spPr>
        <a:xfrm>
          <a:off x="2216125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fa-IR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گزارش به شعبه</a:t>
          </a: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gm:t>
    </dgm:pt>
    <dgm:pt modelId="{A659ACF7-BC82-4449-A37F-EEA126DD4C9F}" type="parTrans" cxnId="{D7AD1E3D-6BBF-49F8-A5F7-4DAC70C375FB}">
      <dgm:prSet/>
      <dgm:spPr/>
      <dgm:t>
        <a:bodyPr/>
        <a:lstStyle/>
        <a:p>
          <a:pPr algn="ctr"/>
          <a:endParaRPr lang="en-US"/>
        </a:p>
      </dgm:t>
    </dgm:pt>
    <dgm:pt modelId="{C7CFB4BF-C5AA-449B-B1AE-8908F4EE5122}" type="sibTrans" cxnId="{D7AD1E3D-6BBF-49F8-A5F7-4DAC70C375FB}">
      <dgm:prSet/>
      <dgm:spPr/>
      <dgm:t>
        <a:bodyPr/>
        <a:lstStyle/>
        <a:p>
          <a:pPr algn="ctr"/>
          <a:endParaRPr lang="en-US"/>
        </a:p>
      </dgm:t>
    </dgm:pt>
    <dgm:pt modelId="{A2FEC2E8-CFD7-4017-BA69-146FA730A8CA}">
      <dgm:prSet phldrT="[Text]"/>
      <dgm:spPr>
        <a:xfrm>
          <a:off x="3322982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fa-IR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پاسخ شعبه</a:t>
          </a: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gm:t>
    </dgm:pt>
    <dgm:pt modelId="{67EF704B-B70D-46D3-B095-48B25B42C7D3}" type="parTrans" cxnId="{C6BDE56E-FA8C-4AAC-B630-68145EECB137}">
      <dgm:prSet/>
      <dgm:spPr/>
      <dgm:t>
        <a:bodyPr/>
        <a:lstStyle/>
        <a:p>
          <a:pPr algn="ctr"/>
          <a:endParaRPr lang="en-US"/>
        </a:p>
      </dgm:t>
    </dgm:pt>
    <dgm:pt modelId="{96ED4BE4-26BF-47E9-8E71-AB2A80F1535C}" type="sibTrans" cxnId="{C6BDE56E-FA8C-4AAC-B630-68145EECB137}">
      <dgm:prSet/>
      <dgm:spPr/>
      <dgm:t>
        <a:bodyPr/>
        <a:lstStyle/>
        <a:p>
          <a:pPr algn="ctr"/>
          <a:endParaRPr lang="en-US"/>
        </a:p>
      </dgm:t>
    </dgm:pt>
    <dgm:pt modelId="{75F7888B-7ACC-41B8-8F75-6D11392BC55D}">
      <dgm:prSet phldrT="[Text]"/>
      <dgm:spPr>
        <a:xfrm>
          <a:off x="4429839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fa-IR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بازبینی</a:t>
          </a:r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gm:t>
    </dgm:pt>
    <dgm:pt modelId="{F58B9651-34D6-4D81-8D17-856371E923C4}" type="parTrans" cxnId="{192871AB-25DA-4BA0-B030-5207EE952F49}">
      <dgm:prSet/>
      <dgm:spPr/>
      <dgm:t>
        <a:bodyPr/>
        <a:lstStyle/>
        <a:p>
          <a:pPr algn="ctr"/>
          <a:endParaRPr lang="en-US"/>
        </a:p>
      </dgm:t>
    </dgm:pt>
    <dgm:pt modelId="{B816E5D6-07E7-4145-985C-C8E335850988}" type="sibTrans" cxnId="{192871AB-25DA-4BA0-B030-5207EE952F49}">
      <dgm:prSet/>
      <dgm:spPr/>
      <dgm:t>
        <a:bodyPr/>
        <a:lstStyle/>
        <a:p>
          <a:pPr algn="ctr"/>
          <a:endParaRPr lang="en-US"/>
        </a:p>
      </dgm:t>
    </dgm:pt>
    <dgm:pt modelId="{9C716AA4-27FD-4FDE-9550-C763CCAFE6B8}" type="pres">
      <dgm:prSet presAssocID="{6C55783C-8255-4A15-A250-2F7247EC65DD}" presName="CompostProcess" presStyleCnt="0">
        <dgm:presLayoutVars>
          <dgm:dir/>
          <dgm:resizeHandles val="exact"/>
        </dgm:presLayoutVars>
      </dgm:prSet>
      <dgm:spPr/>
    </dgm:pt>
    <dgm:pt modelId="{EA943F24-733D-448F-BD00-9F378FCFE05B}" type="pres">
      <dgm:prSet presAssocID="{6C55783C-8255-4A15-A250-2F7247EC65DD}" presName="arrow" presStyleLbl="bgShp" presStyleIdx="0" presStyleCnt="1"/>
      <dgm:spPr>
        <a:xfrm>
          <a:off x="411479" y="0"/>
          <a:ext cx="4663440" cy="888796"/>
        </a:xfrm>
        <a:prstGeom prst="rightArrow">
          <a:avLst/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</dgm:pt>
    <dgm:pt modelId="{AB47EFF8-1723-4753-A38C-47CEE409E766}" type="pres">
      <dgm:prSet presAssocID="{6C55783C-8255-4A15-A250-2F7247EC65DD}" presName="linearProcess" presStyleCnt="0"/>
      <dgm:spPr/>
    </dgm:pt>
    <dgm:pt modelId="{DEB5A25C-9229-4572-9042-AAF8367D0D9D}" type="pres">
      <dgm:prSet presAssocID="{CBAE3A8E-B1D9-4F86-96D9-2B29835A70F0}" presName="textNode" presStyleLbl="node1" presStyleIdx="0" presStyleCnt="5">
        <dgm:presLayoutVars>
          <dgm:bulletEnabled val="1"/>
        </dgm:presLayoutVars>
      </dgm:prSet>
      <dgm:spPr/>
    </dgm:pt>
    <dgm:pt modelId="{8BF453BD-D62E-47D3-AE39-EFD52303BA0C}" type="pres">
      <dgm:prSet presAssocID="{8C03FB90-228F-43CC-B0A5-B0562784D2E3}" presName="sibTrans" presStyleCnt="0"/>
      <dgm:spPr/>
    </dgm:pt>
    <dgm:pt modelId="{7C847FBA-93A0-4E0E-B337-99BA00E78982}" type="pres">
      <dgm:prSet presAssocID="{D8ECE24E-42E3-4B53-B274-89275BE3B865}" presName="textNode" presStyleLbl="node1" presStyleIdx="1" presStyleCnt="5">
        <dgm:presLayoutVars>
          <dgm:bulletEnabled val="1"/>
        </dgm:presLayoutVars>
      </dgm:prSet>
      <dgm:spPr/>
    </dgm:pt>
    <dgm:pt modelId="{E9F9CAA3-9D1C-4F50-B5AA-94793461FC91}" type="pres">
      <dgm:prSet presAssocID="{8983458A-6B40-40A2-9176-C265708147BB}" presName="sibTrans" presStyleCnt="0"/>
      <dgm:spPr/>
    </dgm:pt>
    <dgm:pt modelId="{4CF71D5A-7861-423B-9547-AF0BEA78F229}" type="pres">
      <dgm:prSet presAssocID="{E2F65103-E978-4C2F-A524-A80D208AED5E}" presName="textNode" presStyleLbl="node1" presStyleIdx="2" presStyleCnt="5">
        <dgm:presLayoutVars>
          <dgm:bulletEnabled val="1"/>
        </dgm:presLayoutVars>
      </dgm:prSet>
      <dgm:spPr/>
    </dgm:pt>
    <dgm:pt modelId="{DC49C42C-A584-46C7-BD97-C51E89D1CF75}" type="pres">
      <dgm:prSet presAssocID="{C7CFB4BF-C5AA-449B-B1AE-8908F4EE5122}" presName="sibTrans" presStyleCnt="0"/>
      <dgm:spPr/>
    </dgm:pt>
    <dgm:pt modelId="{DE106113-6EE6-44F9-B689-3304A4641DBC}" type="pres">
      <dgm:prSet presAssocID="{A2FEC2E8-CFD7-4017-BA69-146FA730A8CA}" presName="textNode" presStyleLbl="node1" presStyleIdx="3" presStyleCnt="5">
        <dgm:presLayoutVars>
          <dgm:bulletEnabled val="1"/>
        </dgm:presLayoutVars>
      </dgm:prSet>
      <dgm:spPr/>
    </dgm:pt>
    <dgm:pt modelId="{4CFDB9AF-CFF6-456C-B5BA-96B8BA3C48FA}" type="pres">
      <dgm:prSet presAssocID="{96ED4BE4-26BF-47E9-8E71-AB2A80F1535C}" presName="sibTrans" presStyleCnt="0"/>
      <dgm:spPr/>
    </dgm:pt>
    <dgm:pt modelId="{16B81DA3-0771-444B-8205-E2D28952EE8A}" type="pres">
      <dgm:prSet presAssocID="{75F7888B-7ACC-41B8-8F75-6D11392BC55D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8ED57400-4458-4B6D-AD5A-A7CF61289BEB}" srcId="{6C55783C-8255-4A15-A250-2F7247EC65DD}" destId="{CBAE3A8E-B1D9-4F86-96D9-2B29835A70F0}" srcOrd="0" destOrd="0" parTransId="{75F46578-E1CD-481C-AAB4-C2D286EB0C10}" sibTransId="{8C03FB90-228F-43CC-B0A5-B0562784D2E3}"/>
    <dgm:cxn modelId="{73DB2332-6E0E-4E8C-ADE8-16F0DBC50751}" type="presOf" srcId="{D8ECE24E-42E3-4B53-B274-89275BE3B865}" destId="{7C847FBA-93A0-4E0E-B337-99BA00E78982}" srcOrd="0" destOrd="0" presId="urn:microsoft.com/office/officeart/2005/8/layout/hProcess9"/>
    <dgm:cxn modelId="{D7AD1E3D-6BBF-49F8-A5F7-4DAC70C375FB}" srcId="{6C55783C-8255-4A15-A250-2F7247EC65DD}" destId="{E2F65103-E978-4C2F-A524-A80D208AED5E}" srcOrd="2" destOrd="0" parTransId="{A659ACF7-BC82-4449-A37F-EEA126DD4C9F}" sibTransId="{C7CFB4BF-C5AA-449B-B1AE-8908F4EE5122}"/>
    <dgm:cxn modelId="{06B5945E-A052-4064-86FE-534E70FC3E21}" type="presOf" srcId="{CBAE3A8E-B1D9-4F86-96D9-2B29835A70F0}" destId="{DEB5A25C-9229-4572-9042-AAF8367D0D9D}" srcOrd="0" destOrd="0" presId="urn:microsoft.com/office/officeart/2005/8/layout/hProcess9"/>
    <dgm:cxn modelId="{3212034C-80E5-4164-84F1-817C3BF81C41}" type="presOf" srcId="{75F7888B-7ACC-41B8-8F75-6D11392BC55D}" destId="{16B81DA3-0771-444B-8205-E2D28952EE8A}" srcOrd="0" destOrd="0" presId="urn:microsoft.com/office/officeart/2005/8/layout/hProcess9"/>
    <dgm:cxn modelId="{C6BDE56E-FA8C-4AAC-B630-68145EECB137}" srcId="{6C55783C-8255-4A15-A250-2F7247EC65DD}" destId="{A2FEC2E8-CFD7-4017-BA69-146FA730A8CA}" srcOrd="3" destOrd="0" parTransId="{67EF704B-B70D-46D3-B095-48B25B42C7D3}" sibTransId="{96ED4BE4-26BF-47E9-8E71-AB2A80F1535C}"/>
    <dgm:cxn modelId="{5ECBF46E-47BE-46B4-96C4-521AEF643E81}" srcId="{6C55783C-8255-4A15-A250-2F7247EC65DD}" destId="{D8ECE24E-42E3-4B53-B274-89275BE3B865}" srcOrd="1" destOrd="0" parTransId="{D0F85E9F-BAD3-4122-A702-5F9610CE598E}" sibTransId="{8983458A-6B40-40A2-9176-C265708147BB}"/>
    <dgm:cxn modelId="{97705F91-D0F8-40E9-9405-9F7F8B366055}" type="presOf" srcId="{6C55783C-8255-4A15-A250-2F7247EC65DD}" destId="{9C716AA4-27FD-4FDE-9550-C763CCAFE6B8}" srcOrd="0" destOrd="0" presId="urn:microsoft.com/office/officeart/2005/8/layout/hProcess9"/>
    <dgm:cxn modelId="{EB0D62A2-740F-4DA9-B681-B68782A46723}" type="presOf" srcId="{A2FEC2E8-CFD7-4017-BA69-146FA730A8CA}" destId="{DE106113-6EE6-44F9-B689-3304A4641DBC}" srcOrd="0" destOrd="0" presId="urn:microsoft.com/office/officeart/2005/8/layout/hProcess9"/>
    <dgm:cxn modelId="{192871AB-25DA-4BA0-B030-5207EE952F49}" srcId="{6C55783C-8255-4A15-A250-2F7247EC65DD}" destId="{75F7888B-7ACC-41B8-8F75-6D11392BC55D}" srcOrd="4" destOrd="0" parTransId="{F58B9651-34D6-4D81-8D17-856371E923C4}" sibTransId="{B816E5D6-07E7-4145-985C-C8E335850988}"/>
    <dgm:cxn modelId="{74DAAEE0-8134-48E1-9D55-22273FDA8237}" type="presOf" srcId="{E2F65103-E978-4C2F-A524-A80D208AED5E}" destId="{4CF71D5A-7861-423B-9547-AF0BEA78F229}" srcOrd="0" destOrd="0" presId="urn:microsoft.com/office/officeart/2005/8/layout/hProcess9"/>
    <dgm:cxn modelId="{2D1BEBB8-704F-4ACF-9056-448C7810F1EB}" type="presParOf" srcId="{9C716AA4-27FD-4FDE-9550-C763CCAFE6B8}" destId="{EA943F24-733D-448F-BD00-9F378FCFE05B}" srcOrd="0" destOrd="0" presId="urn:microsoft.com/office/officeart/2005/8/layout/hProcess9"/>
    <dgm:cxn modelId="{CD00D078-4959-402B-A925-6EC434873585}" type="presParOf" srcId="{9C716AA4-27FD-4FDE-9550-C763CCAFE6B8}" destId="{AB47EFF8-1723-4753-A38C-47CEE409E766}" srcOrd="1" destOrd="0" presId="urn:microsoft.com/office/officeart/2005/8/layout/hProcess9"/>
    <dgm:cxn modelId="{CF2CCF87-6EF0-4448-9077-9F0E3872E27A}" type="presParOf" srcId="{AB47EFF8-1723-4753-A38C-47CEE409E766}" destId="{DEB5A25C-9229-4572-9042-AAF8367D0D9D}" srcOrd="0" destOrd="0" presId="urn:microsoft.com/office/officeart/2005/8/layout/hProcess9"/>
    <dgm:cxn modelId="{8E3AFB16-5DC4-484F-8A1D-0FA5A02449C8}" type="presParOf" srcId="{AB47EFF8-1723-4753-A38C-47CEE409E766}" destId="{8BF453BD-D62E-47D3-AE39-EFD52303BA0C}" srcOrd="1" destOrd="0" presId="urn:microsoft.com/office/officeart/2005/8/layout/hProcess9"/>
    <dgm:cxn modelId="{6CC9D274-4285-4649-AE6B-4ADEFAF9E4E8}" type="presParOf" srcId="{AB47EFF8-1723-4753-A38C-47CEE409E766}" destId="{7C847FBA-93A0-4E0E-B337-99BA00E78982}" srcOrd="2" destOrd="0" presId="urn:microsoft.com/office/officeart/2005/8/layout/hProcess9"/>
    <dgm:cxn modelId="{6618C3E6-7309-47B1-AC61-B216AA8015A6}" type="presParOf" srcId="{AB47EFF8-1723-4753-A38C-47CEE409E766}" destId="{E9F9CAA3-9D1C-4F50-B5AA-94793461FC91}" srcOrd="3" destOrd="0" presId="urn:microsoft.com/office/officeart/2005/8/layout/hProcess9"/>
    <dgm:cxn modelId="{14165D89-9CF5-4689-8B88-D8989DE3D477}" type="presParOf" srcId="{AB47EFF8-1723-4753-A38C-47CEE409E766}" destId="{4CF71D5A-7861-423B-9547-AF0BEA78F229}" srcOrd="4" destOrd="0" presId="urn:microsoft.com/office/officeart/2005/8/layout/hProcess9"/>
    <dgm:cxn modelId="{67A36FE4-D973-40C5-A93F-9CF5D6B6B4B9}" type="presParOf" srcId="{AB47EFF8-1723-4753-A38C-47CEE409E766}" destId="{DC49C42C-A584-46C7-BD97-C51E89D1CF75}" srcOrd="5" destOrd="0" presId="urn:microsoft.com/office/officeart/2005/8/layout/hProcess9"/>
    <dgm:cxn modelId="{7E828D0B-C5C1-488B-9FE6-25B50487C3A3}" type="presParOf" srcId="{AB47EFF8-1723-4753-A38C-47CEE409E766}" destId="{DE106113-6EE6-44F9-B689-3304A4641DBC}" srcOrd="6" destOrd="0" presId="urn:microsoft.com/office/officeart/2005/8/layout/hProcess9"/>
    <dgm:cxn modelId="{29944B57-9B00-45C4-A69A-9E467742E45D}" type="presParOf" srcId="{AB47EFF8-1723-4753-A38C-47CEE409E766}" destId="{4CFDB9AF-CFF6-456C-B5BA-96B8BA3C48FA}" srcOrd="7" destOrd="0" presId="urn:microsoft.com/office/officeart/2005/8/layout/hProcess9"/>
    <dgm:cxn modelId="{934FE15C-4212-438C-ADDF-DE9A589C58C9}" type="presParOf" srcId="{AB47EFF8-1723-4753-A38C-47CEE409E766}" destId="{16B81DA3-0771-444B-8205-E2D28952EE8A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943F24-733D-448F-BD00-9F378FCFE05B}">
      <dsp:nvSpPr>
        <dsp:cNvPr id="0" name=""/>
        <dsp:cNvSpPr/>
      </dsp:nvSpPr>
      <dsp:spPr>
        <a:xfrm>
          <a:off x="411479" y="0"/>
          <a:ext cx="4663440" cy="888796"/>
        </a:xfrm>
        <a:prstGeom prst="rightArrow">
          <a:avLst/>
        </a:prstGeom>
        <a:solidFill>
          <a:srgbClr val="5B9BD5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B5A25C-9229-4572-9042-AAF8367D0D9D}">
      <dsp:nvSpPr>
        <dsp:cNvPr id="0" name=""/>
        <dsp:cNvSpPr/>
      </dsp:nvSpPr>
      <dsp:spPr>
        <a:xfrm>
          <a:off x="2411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استخراج سیستمی یا مراجعه حضوری</a:t>
          </a:r>
          <a:endParaRPr lang="en-US" sz="700" kern="1200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sp:txBody>
      <dsp:txXfrm>
        <a:off x="19766" y="283993"/>
        <a:ext cx="1019439" cy="320808"/>
      </dsp:txXfrm>
    </dsp:sp>
    <dsp:sp modelId="{7C847FBA-93A0-4E0E-B337-99BA00E78982}">
      <dsp:nvSpPr>
        <dsp:cNvPr id="0" name=""/>
        <dsp:cNvSpPr/>
      </dsp:nvSpPr>
      <dsp:spPr>
        <a:xfrm>
          <a:off x="1109268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شناسایی پرونده</a:t>
          </a:r>
          <a:endParaRPr lang="en-US" sz="700" kern="1200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sp:txBody>
      <dsp:txXfrm>
        <a:off x="1126623" y="283993"/>
        <a:ext cx="1019439" cy="320808"/>
      </dsp:txXfrm>
    </dsp:sp>
    <dsp:sp modelId="{4CF71D5A-7861-423B-9547-AF0BEA78F229}">
      <dsp:nvSpPr>
        <dsp:cNvPr id="0" name=""/>
        <dsp:cNvSpPr/>
      </dsp:nvSpPr>
      <dsp:spPr>
        <a:xfrm>
          <a:off x="2216125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گزارش به شعبه</a:t>
          </a:r>
          <a:endParaRPr lang="en-US" sz="700" kern="1200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sp:txBody>
      <dsp:txXfrm>
        <a:off x="2233480" y="283993"/>
        <a:ext cx="1019439" cy="320808"/>
      </dsp:txXfrm>
    </dsp:sp>
    <dsp:sp modelId="{DE106113-6EE6-44F9-B689-3304A4641DBC}">
      <dsp:nvSpPr>
        <dsp:cNvPr id="0" name=""/>
        <dsp:cNvSpPr/>
      </dsp:nvSpPr>
      <dsp:spPr>
        <a:xfrm>
          <a:off x="3322982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پاسخ شعبه</a:t>
          </a:r>
          <a:endParaRPr lang="en-US" sz="700" kern="1200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sp:txBody>
      <dsp:txXfrm>
        <a:off x="3340337" y="283993"/>
        <a:ext cx="1019439" cy="320808"/>
      </dsp:txXfrm>
    </dsp:sp>
    <dsp:sp modelId="{16B81DA3-0771-444B-8205-E2D28952EE8A}">
      <dsp:nvSpPr>
        <dsp:cNvPr id="0" name=""/>
        <dsp:cNvSpPr/>
      </dsp:nvSpPr>
      <dsp:spPr>
        <a:xfrm>
          <a:off x="4429839" y="266638"/>
          <a:ext cx="1054149" cy="355518"/>
        </a:xfrm>
        <a:prstGeom prst="round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solidFill>
                <a:sysClr val="window" lastClr="FFFFFF"/>
              </a:solidFill>
              <a:latin typeface="Calibri" panose="020F0502020204030204"/>
              <a:ea typeface="+mn-ea"/>
              <a:cs typeface="B Mitra" panose="00000400000000000000" pitchFamily="2" charset="-78"/>
            </a:rPr>
            <a:t>بازبینی</a:t>
          </a:r>
          <a:endParaRPr lang="en-US" sz="700" kern="1200">
            <a:solidFill>
              <a:sysClr val="window" lastClr="FFFFFF"/>
            </a:solidFill>
            <a:latin typeface="Calibri" panose="020F0502020204030204"/>
            <a:ea typeface="+mn-ea"/>
            <a:cs typeface="B Mitra" panose="00000400000000000000" pitchFamily="2" charset="-78"/>
          </a:endParaRPr>
        </a:p>
      </dsp:txBody>
      <dsp:txXfrm>
        <a:off x="4447194" y="283993"/>
        <a:ext cx="1019439" cy="320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613C2-D847-44F5-A2DB-D8D904BC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Karbalaei Haji</dc:creator>
  <cp:keywords/>
  <dc:description/>
  <cp:lastModifiedBy>Sara Mohammadpour</cp:lastModifiedBy>
  <cp:revision>60</cp:revision>
  <cp:lastPrinted>2022-01-12T06:28:00Z</cp:lastPrinted>
  <dcterms:created xsi:type="dcterms:W3CDTF">2020-10-12T08:24:00Z</dcterms:created>
  <dcterms:modified xsi:type="dcterms:W3CDTF">2022-01-12T06:28:00Z</dcterms:modified>
</cp:coreProperties>
</file>