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C6A3" w14:textId="3CBA828E" w:rsidR="00FF3788" w:rsidRDefault="00FF3788">
      <w:r>
        <w:t xml:space="preserve">I’d need more information for this question to answer it more thoroughly. Given the task at hand, I would start by implementing a class given the specifications (attributes and functions). If the buffer has to support different types of objects, implementing a factory design pattern would be best, since the buffer would support the same type of object as a result of inheritance and the individual objects will make use of polymorphism when a function is called. Each object must have a time attribute that registers the time that the specific object has been used, which will later be used. </w:t>
      </w:r>
      <w:bookmarkStart w:id="0" w:name="_GoBack"/>
      <w:bookmarkEnd w:id="0"/>
    </w:p>
    <w:sectPr w:rsidR="00FF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88"/>
    <w:rsid w:val="003E7797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8DFB"/>
  <w15:chartTrackingRefBased/>
  <w15:docId w15:val="{A1010061-F260-4824-8180-88D55629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F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Hagop Awakian</dc:creator>
  <cp:keywords/>
  <dc:description/>
  <cp:lastModifiedBy>Hagop Awakian</cp:lastModifiedBy>
  <cp:revision>1</cp:revision>
  <dcterms:created xsi:type="dcterms:W3CDTF">2019-04-10T18:01:00Z</dcterms:created>
  <dcterms:modified xsi:type="dcterms:W3CDTF">2019-04-10T18:10:00Z</dcterms:modified>
</cp:coreProperties>
</file>