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ВЕЙВЛЕТ-ПРЕОБРАЗОВАНИЕ ДОБЕЧИ (Daubechies WT)</w:t>
      </w:r>
    </w:p>
    <w:p>
      <w:pPr>
        <w:jc w:val="center"/>
      </w:pPr>
      <w:r>
        <w:rPr>
          <w:rFonts w:ascii="Times New Roman" w:hAnsi="Times New Roman"/>
          <w:sz w:val="28"/>
        </w:rPr>
        <w:t>Формулы метода и описание</w:t>
      </w:r>
    </w:p>
    <w:p/>
    <w:p>
      <w:r>
        <w:rPr>
          <w:rFonts w:ascii="Times New Roman" w:hAnsi="Times New Roman"/>
          <w:sz w:val="28"/>
        </w:rPr>
        <w:t>Вейвлет-преобразование Добечи представляет собой семейство ортогональных дискретных вейвлет-преобразований, предложенных Ингрид Добечи в 1988 году. В отличие от вейвлета Хаара, который использует ступенчатые базисные функции, вейвлеты Добечи обеспечивают более высокую гладкость базисных функций при сохранении компактного носителя и ортогональности. Семейство обозначается как , где  — порядок вейвлета (число исчезающих моментов).</w:t>
      </w:r>
    </w:p>
    <w:p>
      <w:r>
        <w:rPr>
          <w:rFonts w:ascii="Times New Roman" w:hAnsi="Times New Roman"/>
        </w:rPr>
        <w:t>Математически вейвлет-преобразование Добечи реализуется через банк фильтров (квадруплет QMF) с последующим многоуровневым разложением и пороговой обработкой коэффициентов. В текущей реализации программного комплекса используется библиотека PyWavelets (pywt), обеспечивающая ортогональное преобразование через банкинг фильтров с вейвлетом Добечи порядка db4. Полный цикл обработки одного кадра описывается следующей сквозной формулой:</w:t>
      </w:r>
    </w:p>
    <w:p>
      <w:pPr>
        <w:jc w:val="center"/>
      </w:pPr>
      <w:r>
        <w:rPr>
          <w:rFonts w:ascii="Times New Roman" w:hAnsi="Times New Roman"/>
          <w:b/>
          <w:i/>
          <w:sz w:val="28"/>
        </w:rPr>
        <w:t>x̂</w:t>
      </w:r>
      <w:r>
        <w:rPr>
          <w:rFonts w:ascii="Times New Roman" w:hAnsi="Times New Roman"/>
          <w:b w:val="0"/>
          <w:i w:val="0"/>
          <w:sz w:val="28"/>
        </w:rPr>
        <w:t>[n] = Σ</w:t>
      </w:r>
      <w:r>
        <w:rPr>
          <w:rFonts w:ascii="Times New Roman" w:hAnsi="Times New Roman"/>
          <w:b/>
          <w:i/>
          <w:sz w:val="28"/>
        </w:rPr>
        <w:t>k</w:t>
      </w:r>
      <w:r>
        <w:rPr>
          <w:rFonts w:ascii="Times New Roman" w:hAnsi="Times New Roman"/>
          <w:b/>
          <w:i/>
          <w:sz w:val="28"/>
        </w:rPr>
        <w:t xml:space="preserve"> c̃</w:t>
      </w:r>
      <w:r>
        <w:rPr>
          <w:rFonts w:ascii="Times New Roman" w:hAnsi="Times New Roman"/>
          <w:b w:val="0"/>
          <w:i/>
          <w:sz w:val="28"/>
        </w:rPr>
        <w:t>L,k</w:t>
      </w:r>
      <w:r>
        <w:rPr>
          <w:rFonts w:ascii="Times New Roman" w:hAnsi="Times New Roman"/>
          <w:b w:val="0"/>
          <w:i w:val="0"/>
          <w:sz w:val="28"/>
        </w:rPr>
        <w:t xml:space="preserve"> · φ̃</w:t>
      </w:r>
      <w:r>
        <w:rPr>
          <w:rFonts w:ascii="Times New Roman" w:hAnsi="Times New Roman"/>
          <w:b w:val="0"/>
          <w:i/>
          <w:sz w:val="28"/>
        </w:rPr>
        <w:t>L,k</w:t>
      </w:r>
      <w:r>
        <w:rPr>
          <w:rFonts w:ascii="Times New Roman" w:hAnsi="Times New Roman"/>
          <w:b w:val="0"/>
          <w:i w:val="0"/>
          <w:sz w:val="28"/>
        </w:rPr>
        <w:t>[n] + Σ</w:t>
      </w:r>
      <w:r>
        <w:rPr>
          <w:rFonts w:ascii="Times New Roman" w:hAnsi="Times New Roman"/>
          <w:b w:val="0"/>
          <w:i/>
          <w:sz w:val="28"/>
        </w:rPr>
        <w:t>j=1</w:t>
      </w:r>
      <w:r>
        <w:rPr>
          <w:rFonts w:ascii="Times New Roman" w:hAnsi="Times New Roman"/>
          <w:b w:val="0"/>
          <w:i/>
          <w:sz w:val="28"/>
        </w:rPr>
        <w:t>L</w:t>
      </w:r>
      <w:r>
        <w:rPr>
          <w:rFonts w:ascii="Times New Roman" w:hAnsi="Times New Roman"/>
          <w:b w:val="0"/>
          <w:i w:val="0"/>
          <w:sz w:val="28"/>
        </w:rPr>
        <w:t xml:space="preserve"> Σ</w:t>
      </w:r>
      <w:r>
        <w:rPr>
          <w:rFonts w:ascii="Times New Roman" w:hAnsi="Times New Roman"/>
          <w:b/>
          <w:i/>
          <w:sz w:val="28"/>
        </w:rPr>
        <w:t>k</w:t>
      </w:r>
      <w:r>
        <w:rPr>
          <w:rFonts w:ascii="Times New Roman" w:hAnsi="Times New Roman"/>
          <w:b/>
          <w:i/>
          <w:sz w:val="28"/>
        </w:rPr>
        <w:t xml:space="preserve"> d̃</w:t>
      </w:r>
      <w:r>
        <w:rPr>
          <w:rFonts w:ascii="Times New Roman" w:hAnsi="Times New Roman"/>
          <w:b w:val="0"/>
          <w:i/>
          <w:sz w:val="28"/>
        </w:rPr>
        <w:t>j,k</w:t>
      </w:r>
      <w:r>
        <w:rPr>
          <w:rFonts w:ascii="Times New Roman" w:hAnsi="Times New Roman"/>
          <w:b w:val="0"/>
          <w:i w:val="0"/>
          <w:sz w:val="28"/>
        </w:rPr>
        <w:t xml:space="preserve"> · ψ̃</w:t>
      </w:r>
      <w:r>
        <w:rPr>
          <w:rFonts w:ascii="Times New Roman" w:hAnsi="Times New Roman"/>
          <w:b w:val="0"/>
          <w:i/>
          <w:sz w:val="28"/>
        </w:rPr>
        <w:t>j,k</w:t>
      </w:r>
      <w:r>
        <w:rPr>
          <w:rFonts w:ascii="Times New Roman" w:hAnsi="Times New Roman"/>
          <w:b w:val="0"/>
          <w:i w:val="0"/>
          <w:sz w:val="28"/>
        </w:rPr>
        <w:t>[n]</w:t>
      </w:r>
    </w:p>
    <w:p>
      <w:r>
        <w:rPr>
          <w:rFonts w:ascii="Times New Roman" w:hAnsi="Times New Roman"/>
          <w:sz w:val="28"/>
        </w:rPr>
        <w:t>где x̂[n] — восстановленный аудиосигнал (обработанный кадр); c̃L,k — пороговые коэффициенты аппроксимации последнего уровня L (energy selection: коэффициенты с наибольшей энергией сохраняются); d̃j,k — пороговые коэффициенты детализации уровня j; φ̃L,k — масштабирующая функция (scaling function) Добечи порядка N, используемая для восстановления аппроксимации; ψ̃j,k — вейвлет-функция (wavelet function) Добечи, используемая для восстановления деталей уровня j; L — число уровней декомпозиции (для блока 2048 отсчётов и db4: L = 5); k — индекс временного сдвига.</w:t>
      </w:r>
    </w:p>
    <w:p>
      <w:r>
        <w:rPr>
          <w:rFonts w:ascii="Times New Roman" w:hAnsi="Times New Roman"/>
        </w:rPr>
        <w:t>Формирование коэффициентов через банк фильтров QMF (квадруплет). Для заданного low-pass фильтра декомпозиции h длиной N:</w:t>
      </w:r>
    </w:p>
    <w:p>
      <w:pPr>
        <w:jc w:val="center"/>
      </w:pPr>
      <w:r>
        <w:rPr>
          <w:rFonts w:ascii="Times New Roman" w:hAnsi="Times New Roman"/>
          <w:i/>
          <w:sz w:val="28"/>
        </w:rPr>
        <w:t>g[k] = (−1)k · h[N−1−k]</w:t>
      </w:r>
    </w:p>
    <w:p>
      <w:r>
        <w:rPr>
          <w:rFonts w:ascii="Times New Roman" w:hAnsi="Times New Roman"/>
          <w:sz w:val="28"/>
        </w:rPr>
        <w:t>где h — low-pass фильтр декомпозиции (для db4: 8 коэффициентов); g — high-pass фильтр декомпозиции; N — длина фильтра (N = 8 для db4).</w:t>
      </w:r>
    </w:p>
    <w:p>
      <w:r>
        <w:rPr>
          <w:rFonts w:ascii="Times New Roman" w:hAnsi="Times New Roman"/>
        </w:rPr>
        <w:t>Прямое многоуровневое преобразование (декомпозиция). На каждом уровне j применяется свёртка с последующим downsampling:</w:t>
      </w:r>
    </w:p>
    <w:p>
      <w:pPr>
        <w:jc w:val="center"/>
      </w:pPr>
      <w:r>
        <w:rPr>
          <w:rFonts w:ascii="Times New Roman" w:hAnsi="Times New Roman"/>
          <w:i/>
          <w:sz w:val="28"/>
        </w:rPr>
        <w:t>aj[k] = Σm h[m−2k] · aj−1[m]    dj[k] = Σm g[m−2k] · aj−1[m]</w:t>
      </w:r>
    </w:p>
    <w:p>
      <w:r>
        <w:rPr>
          <w:rFonts w:ascii="Times New Roman" w:hAnsi="Times New Roman"/>
          <w:sz w:val="28"/>
        </w:rPr>
        <w:t>где aj[k] — коэффициенты аппроксимации уровня j (низкочастотная компонента); dj[k] — коэффициенты детализации уровня j (высокочастотная компонента); aj−1[m] — коэффициенты аппроксимации предыдущего уровня; h, g — фильтры декомпозиции (low-pass и high-pass); ↓2 — операция downsampling (каждый 2-й элемент). Начальный сигнал a0 совпадает с входным кадром x[n].</w:t>
      </w:r>
    </w:p>
    <w:p>
      <w:r>
        <w:rPr>
          <w:rFonts w:ascii="Times New Roman" w:hAnsi="Times New Roman"/>
        </w:rPr>
        <w:t>Пороговая обработка коэффициентов (energy selection). После декомпозиции коэффициенты каждого уровня сортируются по абсолютному значению энергии, и сохраняется заданная доля (коэффициент сохранения энергии α = 0,8) наиболее энергозначимых коэффициентов:</w:t>
      </w:r>
    </w:p>
    <w:p>
      <w:pPr>
        <w:jc w:val="center"/>
      </w:pPr>
      <w:r>
        <w:rPr>
          <w:rFonts w:ascii="Times New Roman" w:hAnsi="Times New Roman"/>
          <w:i/>
          <w:sz w:val="28"/>
        </w:rPr>
        <w:t>c̃j[k] = { aj[k], если |aj[k]| ≥ Tj; 0, иначе }    (аналогично для d̃j[k])</w:t>
      </w:r>
    </w:p>
    <w:p>
      <w:r>
        <w:rPr>
          <w:rFonts w:ascii="Times New Roman" w:hAnsi="Times New Roman"/>
          <w:sz w:val="28"/>
        </w:rPr>
        <w:t>где Tj — пороговое значение для уровня j, определяемое из условия сохранения заданной доли энергии (energy ratio α = 0,8); c̃j[k], d̃j[k] — пороговые коэффициенты.</w:t>
      </w:r>
    </w:p>
    <w:p>
      <w:r>
        <w:rPr>
          <w:rFonts w:ascii="Times New Roman" w:hAnsi="Times New Roman"/>
        </w:rPr>
        <w:t>Обратное преобразование (реконструкция) выполняется каскадно от последнего уровня к первому через upsampling и свёртку с фильтрами реконструкции:</w:t>
      </w:r>
    </w:p>
    <w:p>
      <w:pPr>
        <w:jc w:val="center"/>
      </w:pPr>
      <w:r>
        <w:rPr>
          <w:rFonts w:ascii="Times New Roman" w:hAnsi="Times New Roman"/>
          <w:i/>
          <w:sz w:val="28"/>
        </w:rPr>
        <w:t>aj−1[n] = Σm h̃[n−2m] · aj[m] + Σm g̃[n−2m] · dj[m]</w:t>
      </w:r>
    </w:p>
    <w:p>
      <w:r>
        <w:rPr>
          <w:rFonts w:ascii="Times New Roman" w:hAnsi="Times New Roman"/>
          <w:sz w:val="28"/>
        </w:rPr>
        <w:t>где h̃ — low-pass фильтр реконструкции (h̃[k] = h[N−1−k]); g̃ — high-pass фильтр реконструкции (g̃[k] = g[N−1−k]); ↑2 — операция upsampling (вставка нуля между элементами); aj, dj — пороговые коэффициенты аппроксимации и детализации.</w:t>
      </w:r>
    </w:p>
    <w:p>
      <w:r>
        <w:rPr>
          <w:rFonts w:ascii="Times New Roman" w:hAnsi="Times New Roman"/>
        </w:rPr>
        <w:t>Многоуровневое разложение выполняется каскадно через pywt.wavedec, давая иерархическое представление сигнала на разных масштабах. Каждый уровень удваивает частотное разрешение и вдвое уменьшает временное. Для блока 2048 отсчётов с вейвлетом db4 (N = 8 коэффициентов): 5 уровней декомпозиции, дающих коэффициенты [a5, d5, d4, d3, d2, d1] с длинами [14, 14, 24, 43, 80, 154] соответственно. Общая длина коэффициентов составляет 329, что в 6,2 раза меньше исходного блока (2048), обеспечивая теоретическое сжатие 6,2:1 до пороговой обработки. Обратное преобразование выполняется через pywt.waverec, восстанавливая исходную длину сигнала.</w:t>
      </w:r>
    </w:p>
    <w:p>
      <w:r>
        <w:rPr>
          <w:rFonts w:ascii="Times New Roman" w:hAnsi="Times New Roman"/>
        </w:rPr>
        <w:t>В контексте аудиосигналов вейвлеты Добечи обеспечивают лучшую аппроксимацию плавных изменений амплитуды по сравнению с Хааром, но более длинные фильтры могут «размывать» резкие переходные процессы.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