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rsidRPr="00F63AF8">
        <w:t>Научно-исследовательская работа состоит из 229 страниц, 23 рисунков, 18 таблиц, 76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1.4 — Функции Уолша (первые 8 функций)</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1.5 — Матрицы Адамара порядков 1, 2, 4, 8</w:t>
      </w:r>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rPr>
        <w:t>Таблица 1.1 — Сравнение вычислительной сложности методов преобразования</w:t>
      </w:r>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pPr>
        <w:jc w:val="center"/>
      </w:pPr>
      <w:r>
        <w:rPr>
          <w:b/>
        </w:rPr>
        <w:t>Таблица 1.2 — Характеристики метрик качества аудиосигналов</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1.6 — Общая схема обработки аудиосигнала</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2.0)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2.2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2.3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tbl>
      <w:tblPr>
        <w:tblW w:type="auto" w:w="0"/>
        <w:jc w:val="center"/>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bl>
    <w:tbl>
      <w:tblPr>
        <w:tblW w:type="auto" w:w="0"/>
        <w:jc w:val="center"/>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bl>
    <w:p>
      <w:pPr>
        <w:jc w:val="center"/>
      </w:pPr>
      <w:r>
        <w:rPr>
          <w:b/>
          <w:sz w:val="22"/>
        </w:rPr>
        <w:t>Таблица А — Сравнение вычислительной сложности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pPr>
        <w:jc w:val="center"/>
      </w:pPr>
      <w:r>
        <w:rPr>
          <w:b/>
          <w:sz w:val="22"/>
        </w:rPr>
        <w:t>Таблица Б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pPr>
        <w:jc w:val="center"/>
      </w:pPr>
      <w:r>
        <w:rPr>
          <w:b/>
          <w:sz w:val="22"/>
        </w:rPr>
        <w:t>Таблица В — Сравнительный анализ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Преимущества</w:t>
            </w:r>
          </w:p>
        </w:tc>
        <w:tc>
          <w:tcPr>
            <w:tcW w:type="dxa" w:w="2339"/>
            <w:shd w:val="clear" w:color="auto" w:fill="D9D9D9"/>
          </w:tcPr>
          <w:p>
            <w:pPr>
              <w:jc w:val="center"/>
            </w:pPr>
            <w:r>
              <w:rPr>
                <w:b/>
                <w:sz w:val="20"/>
              </w:rPr>
              <w:t>Недостатки</w:t>
            </w:r>
          </w:p>
        </w:tc>
        <w:tc>
          <w:tcPr>
            <w:tcW w:type="dxa" w:w="2339"/>
            <w:shd w:val="clear" w:color="auto" w:fill="D9D9D9"/>
          </w:tcPr>
          <w:p>
            <w:pPr>
              <w:jc w:val="center"/>
            </w:pPr>
            <w:r>
              <w:rPr>
                <w:b/>
                <w:sz w:val="20"/>
              </w:rPr>
              <w:t>Применение</w:t>
            </w:r>
          </w:p>
        </w:tc>
      </w:tr>
      <w:tr>
        <w:tc>
          <w:tcPr>
            <w:tcW w:type="dxa" w:w="2339"/>
          </w:tcPr>
          <w:p>
            <w:r>
              <w:rPr>
                <w:sz w:val="20"/>
              </w:rPr>
              <w:t>FFT</w:t>
            </w:r>
          </w:p>
        </w:tc>
        <w:tc>
          <w:tcPr>
            <w:tcW w:type="dxa" w:w="2339"/>
          </w:tcPr>
          <w:p>
            <w:r>
              <w:rPr>
                <w:sz w:val="20"/>
              </w:rPr>
              <w:t>Точный спектр, широко распространен</w:t>
            </w:r>
          </w:p>
        </w:tc>
        <w:tc>
          <w:tcPr>
            <w:tcW w:type="dxa" w:w="2339"/>
          </w:tcPr>
          <w:p>
            <w:r>
              <w:rPr>
                <w:sz w:val="20"/>
              </w:rPr>
              <w:t>Комплексные вычисления</w:t>
            </w:r>
          </w:p>
        </w:tc>
        <w:tc>
          <w:tcPr>
            <w:tcW w:type="dxa" w:w="2339"/>
          </w:tcPr>
          <w:p>
            <w:r>
              <w:rPr>
                <w:sz w:val="20"/>
              </w:rPr>
              <w:t>Спектральный анализ</w:t>
            </w:r>
          </w:p>
        </w:tc>
      </w:tr>
      <w:tr>
        <w:tc>
          <w:tcPr>
            <w:tcW w:type="dxa" w:w="2339"/>
          </w:tcPr>
          <w:p>
            <w:r>
              <w:rPr>
                <w:sz w:val="20"/>
              </w:rPr>
              <w:t>FWHT</w:t>
            </w:r>
          </w:p>
        </w:tc>
        <w:tc>
          <w:tcPr>
            <w:tcW w:type="dxa" w:w="2339"/>
          </w:tcPr>
          <w:p>
            <w:r>
              <w:rPr>
                <w:sz w:val="20"/>
              </w:rPr>
              <w:t>Быстрый, без умножений</w:t>
            </w:r>
          </w:p>
        </w:tc>
        <w:tc>
          <w:tcPr>
            <w:tcW w:type="dxa" w:w="2339"/>
          </w:tcPr>
          <w:p>
            <w:r>
              <w:rPr>
                <w:sz w:val="20"/>
              </w:rPr>
              <w:t>Ограниченная точность</w:t>
            </w:r>
          </w:p>
        </w:tc>
        <w:tc>
          <w:tcPr>
            <w:tcW w:type="dxa" w:w="2339"/>
          </w:tcPr>
          <w:p>
            <w:r>
              <w:rPr>
                <w:sz w:val="20"/>
              </w:rPr>
              <w:t>Сжатие, кодирование</w:t>
            </w:r>
          </w:p>
        </w:tc>
      </w:tr>
      <w:tr>
        <w:tc>
          <w:tcPr>
            <w:tcW w:type="dxa" w:w="2339"/>
          </w:tcPr>
          <w:p>
            <w:r>
              <w:rPr>
                <w:sz w:val="20"/>
              </w:rPr>
              <w:t>DCT</w:t>
            </w:r>
          </w:p>
        </w:tc>
        <w:tc>
          <w:tcPr>
            <w:tcW w:type="dxa" w:w="2339"/>
          </w:tcPr>
          <w:p>
            <w:r>
              <w:rPr>
                <w:sz w:val="20"/>
              </w:rPr>
              <w:t>Концентрация энергии</w:t>
            </w:r>
          </w:p>
        </w:tc>
        <w:tc>
          <w:tcPr>
            <w:tcW w:type="dxa" w:w="2339"/>
          </w:tcPr>
          <w:p>
            <w:r>
              <w:rPr>
                <w:sz w:val="20"/>
              </w:rPr>
              <w:t>Требует умножений</w:t>
            </w:r>
          </w:p>
        </w:tc>
        <w:tc>
          <w:tcPr>
            <w:tcW w:type="dxa" w:w="2339"/>
          </w:tcPr>
          <w:p>
            <w:r>
              <w:rPr>
                <w:sz w:val="20"/>
              </w:rPr>
              <w:t>JPEG, MP3, AAC</w:t>
            </w:r>
          </w:p>
        </w:tc>
      </w:tr>
      <w:tr>
        <w:tc>
          <w:tcPr>
            <w:tcW w:type="dxa" w:w="2339"/>
          </w:tcPr>
          <w:p>
            <w:r>
              <w:rPr>
                <w:sz w:val="20"/>
              </w:rPr>
              <w:t>DWT</w:t>
            </w:r>
          </w:p>
        </w:tc>
        <w:tc>
          <w:tcPr>
            <w:tcW w:type="dxa" w:w="2339"/>
          </w:tcPr>
          <w:p>
            <w:r>
              <w:rPr>
                <w:sz w:val="20"/>
              </w:rPr>
              <w:t>Локализация по времени</w:t>
            </w:r>
          </w:p>
        </w:tc>
        <w:tc>
          <w:tcPr>
            <w:tcW w:type="dxa" w:w="2339"/>
          </w:tcPr>
          <w:p>
            <w:r>
              <w:rPr>
                <w:sz w:val="20"/>
              </w:rPr>
              <w:t>Сложная реализация</w:t>
            </w:r>
          </w:p>
        </w:tc>
        <w:tc>
          <w:tcPr>
            <w:tcW w:type="dxa" w:w="2339"/>
          </w:tcPr>
          <w:p>
            <w:r>
              <w:rPr>
                <w:sz w:val="20"/>
              </w:rPr>
              <w:t>Анализ переходных процессов</w:t>
            </w:r>
          </w:p>
        </w:tc>
      </w:tr>
      <w:tr>
        <w:tc>
          <w:tcPr>
            <w:tcW w:type="dxa" w:w="2339"/>
          </w:tcPr>
          <w:p>
            <w:r>
              <w:rPr>
                <w:sz w:val="20"/>
              </w:rPr>
              <w:t>μ-law</w:t>
            </w:r>
          </w:p>
        </w:tc>
        <w:tc>
          <w:tcPr>
            <w:tcW w:type="dxa" w:w="2339"/>
          </w:tcPr>
          <w:p>
            <w:r>
              <w:rPr>
                <w:sz w:val="20"/>
              </w:rPr>
              <w:t>Простота, логарифм. шкала</w:t>
            </w:r>
          </w:p>
        </w:tc>
        <w:tc>
          <w:tcPr>
            <w:tcW w:type="dxa" w:w="2339"/>
          </w:tcPr>
          <w:p>
            <w:r>
              <w:rPr>
                <w:sz w:val="20"/>
              </w:rPr>
              <w:t>Узкая область</w:t>
            </w:r>
          </w:p>
        </w:tc>
        <w:tc>
          <w:tcPr>
            <w:tcW w:type="dxa" w:w="2339"/>
          </w:tcPr>
          <w:p>
            <w:r>
              <w:rPr>
                <w:sz w:val="20"/>
              </w:rPr>
              <w:t>Телефония</w:t>
            </w:r>
          </w:p>
        </w:tc>
      </w:tr>
    </w:tbl>
    <w:p/>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