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7FCDE" w14:textId="77777777" w:rsidR="00A7743E" w:rsidRPr="003B7E28" w:rsidRDefault="00000000">
      <w:pPr>
        <w:pStyle w:val="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ГЛАВА 4. ОПИСАНИЕ РЕЗУЛЬТАТОВ ПРИМЕНЕНИЯ РАЗРАБОТКИ</w:t>
      </w:r>
    </w:p>
    <w:p w14:paraId="09FCC04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Настоящая глава объединяет описание разработанного программного комплекса, результаты экспериментального исследования и анализ применимости методов обработки аудиоданных. Центральное внимание уделяется быстрому преобразованию Уолша-Адамара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) как основному объекту исследования: все сравнительные результаты рассматриваются относительно данного метода с целью выявления сценариев, в которых преобразование на основе матриц Адамара обеспечивает преимущества перед альтернативами.</w:t>
      </w:r>
    </w:p>
    <w:p w14:paraId="4069C97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Структура главы отражает логику исследования: сначала описывается инструмент, с помощью которого получены результаты (раздел 4.1), затем формулируется методология эксперимента (раздел 4.2), представляются результаты сравнительного анализа девяти методов (раздел 4.3), проводится целевой анализ применимости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(раздел 4.4) и обсуждаются направления развития (раздел 4.5).</w:t>
      </w:r>
    </w:p>
    <w:p w14:paraId="35621034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 Руководство пользователя программным комплексом</w:t>
      </w:r>
    </w:p>
    <w:p w14:paraId="0E14630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3.10 с использованием графической библиотеки </w:t>
      </w:r>
      <w:proofErr w:type="spellStart"/>
      <w:r w:rsidRPr="003B7E28">
        <w:rPr>
          <w:rFonts w:cs="Times New Roman"/>
        </w:rPr>
        <w:t>PySide</w:t>
      </w:r>
      <w:proofErr w:type="spellEnd"/>
      <w:r w:rsidRPr="003B7E28">
        <w:rPr>
          <w:rFonts w:cs="Times New Roman"/>
          <w:lang w:val="ru-RU"/>
        </w:rPr>
        <w:t xml:space="preserve">6. Комплекс обеспечивает поддержку девяти методов преобразования, автоматический расчёт одиннадцати метрик качества, визуализацию результатов и экспорт в формат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>. Ниже приведено описание основных этапов работы с приложением.</w:t>
      </w:r>
    </w:p>
    <w:p w14:paraId="3F289A20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4.1.1. Общее описание интерфейса</w:t>
      </w:r>
    </w:p>
    <w:p w14:paraId="13ADA48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Главное окно приложения (рисунок 4.1) организовано в соответствии с паттерном «Модель-Представление» и содержит следующие функциональные области: панель загрузки аудиофайлов, панель настройки параметров обработки, панель выбора методов преобразования, область отображения прогресса, панель результатов и панель экспорта. Каждая область инкапсулирована в отдельный виджет с возможностью сворачивания, что позволяет пользователю настраивать рабочее пространство в зависимости от текущего этапа работы.</w:t>
      </w:r>
    </w:p>
    <w:p w14:paraId="078CAB67" w14:textId="7121C15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CD6FCE1" wp14:editId="776ECFAB">
            <wp:extent cx="5972175" cy="6430645"/>
            <wp:effectExtent l="0" t="0" r="9525" b="8255"/>
            <wp:docPr id="161756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6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4D49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4.1 - Главное окно приложения</w:t>
      </w:r>
    </w:p>
    <w:p w14:paraId="7FD9AC34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5CB03A0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навигации расположена в верхней части окна и обеспечивает доступ к основным функциям: загрузка файлов, запуск обработки, просмотр результатов, настройки параметров и экспорт. Строка состояния в нижней </w:t>
      </w:r>
      <w:r w:rsidRPr="003B7E28">
        <w:rPr>
          <w:rFonts w:cs="Times New Roman"/>
          <w:lang w:val="ru-RU"/>
        </w:rPr>
        <w:lastRenderedPageBreak/>
        <w:t>части окна отображает информацию о текущем состоянии приложения: количество загруженных файлов, выбранные методы, прогресс обработки и время выполнения.</w:t>
      </w:r>
    </w:p>
    <w:p w14:paraId="6FB00BF7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4.1.2. Загрузка аудиофайлов и настройка параметров</w:t>
      </w:r>
    </w:p>
    <w:p w14:paraId="4FC7FD9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Загрузка аудиофайлов осуществляется через диалог выбора файлов или перетаскиванием файлов в область загрузки. Приложение поддерживает формат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с параметрами: частота дискретизации 44100 Гц, разрядность 16 бит, моно или стерео. При загрузке </w:t>
      </w:r>
      <w:proofErr w:type="spellStart"/>
      <w:r w:rsidRPr="003B7E28">
        <w:rPr>
          <w:rFonts w:cs="Times New Roman"/>
          <w:lang w:val="ru-RU"/>
        </w:rPr>
        <w:t>стереофайлов</w:t>
      </w:r>
      <w:proofErr w:type="spellEnd"/>
      <w:r w:rsidRPr="003B7E28">
        <w:rPr>
          <w:rFonts w:cs="Times New Roman"/>
          <w:lang w:val="ru-RU"/>
        </w:rPr>
        <w:t xml:space="preserve"> выполняется автоматическое преобразование в моно путём усреднения каналов.</w:t>
      </w:r>
    </w:p>
    <w:p w14:paraId="465945A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Панель настройки параметров обработки позволяет пользователю задать следующие параметры, представленные в таблице 4.1.</w:t>
      </w:r>
    </w:p>
    <w:p w14:paraId="69D2EF49" w14:textId="77777777" w:rsidR="00A7743E" w:rsidRPr="003B7E28" w:rsidRDefault="00000000">
      <w:pPr>
        <w:spacing w:before="120" w:after="60"/>
        <w:rPr>
          <w:rFonts w:cs="Times New Roman"/>
        </w:rPr>
      </w:pPr>
      <w:proofErr w:type="spellStart"/>
      <w:r w:rsidRPr="003B7E28">
        <w:rPr>
          <w:rFonts w:cs="Times New Roman"/>
        </w:rPr>
        <w:t>Таблица</w:t>
      </w:r>
      <w:proofErr w:type="spellEnd"/>
      <w:r w:rsidRPr="003B7E28">
        <w:rPr>
          <w:rFonts w:cs="Times New Roman"/>
        </w:rPr>
        <w:t xml:space="preserve"> 4.1 - </w:t>
      </w:r>
      <w:proofErr w:type="spellStart"/>
      <w:r w:rsidRPr="003B7E28">
        <w:rPr>
          <w:rFonts w:cs="Times New Roman"/>
        </w:rPr>
        <w:t>Параметры</w:t>
      </w:r>
      <w:proofErr w:type="spellEnd"/>
      <w:r w:rsidRPr="003B7E28">
        <w:rPr>
          <w:rFonts w:cs="Times New Roman"/>
        </w:rPr>
        <w:t xml:space="preserve"> обработки, доступные пользователю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0B673679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5C32C3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Параметр</w:t>
            </w:r>
          </w:p>
        </w:tc>
        <w:tc>
          <w:tcPr>
            <w:tcW w:w="2351" w:type="dxa"/>
            <w:shd w:val="clear" w:color="auto" w:fill="D9E2F3"/>
          </w:tcPr>
          <w:p w14:paraId="2291219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Описание</w:t>
            </w:r>
          </w:p>
        </w:tc>
        <w:tc>
          <w:tcPr>
            <w:tcW w:w="2351" w:type="dxa"/>
            <w:shd w:val="clear" w:color="auto" w:fill="D9E2F3"/>
          </w:tcPr>
          <w:p w14:paraId="34C3A1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Значение по</w:t>
            </w:r>
            <w:r w:rsidRPr="003B7E28">
              <w:rPr>
                <w:rFonts w:cs="Times New Roman"/>
                <w:b/>
                <w:sz w:val="18"/>
              </w:rPr>
              <w:br/>
              <w:t>умолчанию</w:t>
            </w:r>
          </w:p>
        </w:tc>
        <w:tc>
          <w:tcPr>
            <w:tcW w:w="2351" w:type="dxa"/>
            <w:shd w:val="clear" w:color="auto" w:fill="D9E2F3"/>
          </w:tcPr>
          <w:p w14:paraId="502736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Допустимые</w:t>
            </w:r>
            <w:r w:rsidRPr="003B7E28">
              <w:rPr>
                <w:rFonts w:cs="Times New Roman"/>
                <w:b/>
                <w:sz w:val="18"/>
              </w:rPr>
              <w:br/>
              <w:t>значения</w:t>
            </w:r>
          </w:p>
        </w:tc>
      </w:tr>
      <w:tr w:rsidR="00A7743E" w:rsidRPr="003B7E28" w14:paraId="038E16B4" w14:textId="77777777">
        <w:trPr>
          <w:jc w:val="center"/>
        </w:trPr>
        <w:tc>
          <w:tcPr>
            <w:tcW w:w="2351" w:type="dxa"/>
          </w:tcPr>
          <w:p w14:paraId="11A1891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блока</w:t>
            </w:r>
          </w:p>
        </w:tc>
        <w:tc>
          <w:tcPr>
            <w:tcW w:w="2351" w:type="dxa"/>
          </w:tcPr>
          <w:p w14:paraId="7D14F5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Количество отсчётов 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блоке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-обработки</w:t>
            </w:r>
          </w:p>
        </w:tc>
        <w:tc>
          <w:tcPr>
            <w:tcW w:w="2351" w:type="dxa"/>
          </w:tcPr>
          <w:p w14:paraId="281FAC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2048</w:t>
            </w:r>
          </w:p>
        </w:tc>
        <w:tc>
          <w:tcPr>
            <w:tcW w:w="2351" w:type="dxa"/>
          </w:tcPr>
          <w:p w14:paraId="6226BF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512, 1024,</w:t>
            </w:r>
            <w:r w:rsidRPr="003B7E28">
              <w:rPr>
                <w:rFonts w:cs="Times New Roman"/>
                <w:sz w:val="18"/>
              </w:rPr>
              <w:br/>
              <w:t>2048, 4096</w:t>
            </w:r>
          </w:p>
        </w:tc>
      </w:tr>
      <w:tr w:rsidR="00A7743E" w:rsidRPr="003B7E28" w14:paraId="57D0CF72" w14:textId="77777777">
        <w:trPr>
          <w:jc w:val="center"/>
        </w:trPr>
        <w:tc>
          <w:tcPr>
            <w:tcW w:w="2351" w:type="dxa"/>
          </w:tcPr>
          <w:p w14:paraId="7D09B28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Режим отбора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78120B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Стратегия отбора</w:t>
            </w:r>
            <w:r w:rsidRPr="003B7E28">
              <w:rPr>
                <w:rFonts w:cs="Times New Roman"/>
                <w:sz w:val="18"/>
              </w:rPr>
              <w:br/>
              <w:t>спектральных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6741CC0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energy</w:t>
            </w:r>
          </w:p>
        </w:tc>
        <w:tc>
          <w:tcPr>
            <w:tcW w:w="2351" w:type="dxa"/>
          </w:tcPr>
          <w:p w14:paraId="623CF6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нет, energy,</w:t>
            </w:r>
            <w:r w:rsidRPr="003B7E28">
              <w:rPr>
                <w:rFonts w:cs="Times New Roman"/>
                <w:sz w:val="18"/>
              </w:rPr>
              <w:br/>
              <w:t>lowpass</w:t>
            </w:r>
          </w:p>
        </w:tc>
      </w:tr>
      <w:tr w:rsidR="00A7743E" w:rsidRPr="003B7E28" w14:paraId="2BBA57AE" w14:textId="77777777">
        <w:trPr>
          <w:jc w:val="center"/>
        </w:trPr>
        <w:tc>
          <w:tcPr>
            <w:tcW w:w="2351" w:type="dxa"/>
          </w:tcPr>
          <w:p w14:paraId="00B33EE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Доля сохраняемой</w:t>
            </w:r>
            <w:r w:rsidRPr="003B7E28">
              <w:rPr>
                <w:rFonts w:cs="Times New Roman"/>
                <w:sz w:val="18"/>
              </w:rPr>
              <w:br/>
              <w:t>энергии</w:t>
            </w:r>
          </w:p>
        </w:tc>
        <w:tc>
          <w:tcPr>
            <w:tcW w:w="2351" w:type="dxa"/>
          </w:tcPr>
          <w:p w14:paraId="777FF7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Порог для режима</w:t>
            </w:r>
            <w:r w:rsidRPr="003B7E28">
              <w:rPr>
                <w:rFonts w:cs="Times New Roman"/>
                <w:sz w:val="18"/>
              </w:rPr>
              <w:br/>
              <w:t>energy (0-1)</w:t>
            </w:r>
          </w:p>
        </w:tc>
        <w:tc>
          <w:tcPr>
            <w:tcW w:w="2351" w:type="dxa"/>
          </w:tcPr>
          <w:p w14:paraId="035571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</w:t>
            </w:r>
          </w:p>
        </w:tc>
        <w:tc>
          <w:tcPr>
            <w:tcW w:w="2351" w:type="dxa"/>
          </w:tcPr>
          <w:p w14:paraId="7FE267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0,1 - 0,99</w:t>
            </w:r>
          </w:p>
        </w:tc>
      </w:tr>
      <w:tr w:rsidR="00A7743E" w:rsidRPr="003B7E28" w14:paraId="0586399E" w14:textId="77777777">
        <w:trPr>
          <w:jc w:val="center"/>
        </w:trPr>
        <w:tc>
          <w:tcPr>
            <w:tcW w:w="2351" w:type="dxa"/>
          </w:tcPr>
          <w:p w14:paraId="26C2719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Перекрытие</w:t>
            </w:r>
          </w:p>
        </w:tc>
        <w:tc>
          <w:tcPr>
            <w:tcW w:w="2351" w:type="dxa"/>
          </w:tcPr>
          <w:p w14:paraId="0C8BD3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Процент перекрытия</w:t>
            </w:r>
            <w:r w:rsidRPr="003B7E28">
              <w:rPr>
                <w:rFonts w:cs="Times New Roman"/>
                <w:sz w:val="18"/>
                <w:lang w:val="ru-RU"/>
              </w:rPr>
              <w:br/>
              <w:t>соседних блоков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при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-обработке</w:t>
            </w:r>
          </w:p>
        </w:tc>
        <w:tc>
          <w:tcPr>
            <w:tcW w:w="2351" w:type="dxa"/>
          </w:tcPr>
          <w:p w14:paraId="6B31E0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50%</w:t>
            </w:r>
          </w:p>
        </w:tc>
        <w:tc>
          <w:tcPr>
            <w:tcW w:w="2351" w:type="dxa"/>
          </w:tcPr>
          <w:p w14:paraId="738D0F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25%, 50%, 75%</w:t>
            </w:r>
          </w:p>
        </w:tc>
      </w:tr>
      <w:tr w:rsidR="00A7743E" w:rsidRPr="003B7E28" w14:paraId="643EB3C4" w14:textId="77777777">
        <w:trPr>
          <w:jc w:val="center"/>
        </w:trPr>
        <w:tc>
          <w:tcPr>
            <w:tcW w:w="2351" w:type="dxa"/>
          </w:tcPr>
          <w:p w14:paraId="095D0D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Оконная функция</w:t>
            </w:r>
          </w:p>
        </w:tc>
        <w:tc>
          <w:tcPr>
            <w:tcW w:w="2351" w:type="dxa"/>
          </w:tcPr>
          <w:p w14:paraId="51CF93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Тип оконной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функции для </w:t>
            </w:r>
            <w:r w:rsidRPr="003B7E28">
              <w:rPr>
                <w:rFonts w:cs="Times New Roman"/>
                <w:sz w:val="18"/>
              </w:rPr>
              <w:t>OLA</w:t>
            </w:r>
          </w:p>
        </w:tc>
        <w:tc>
          <w:tcPr>
            <w:tcW w:w="2351" w:type="dxa"/>
          </w:tcPr>
          <w:p w14:paraId="23491E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sqrt-Hann</w:t>
            </w:r>
          </w:p>
        </w:tc>
        <w:tc>
          <w:tcPr>
            <w:tcW w:w="2351" w:type="dxa"/>
          </w:tcPr>
          <w:p w14:paraId="472151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Hann, </w:t>
            </w:r>
            <w:proofErr w:type="gramStart"/>
            <w:r w:rsidRPr="003B7E28">
              <w:rPr>
                <w:rFonts w:cs="Times New Roman"/>
                <w:sz w:val="18"/>
              </w:rPr>
              <w:t>sqrt</w:t>
            </w:r>
            <w:proofErr w:type="gramEnd"/>
            <w:r w:rsidRPr="003B7E28">
              <w:rPr>
                <w:rFonts w:cs="Times New Roman"/>
                <w:sz w:val="18"/>
              </w:rPr>
              <w:t>-Hann,</w:t>
            </w:r>
            <w:r w:rsidRPr="003B7E28">
              <w:rPr>
                <w:rFonts w:cs="Times New Roman"/>
                <w:sz w:val="18"/>
              </w:rPr>
              <w:br/>
              <w:t>Blackman</w:t>
            </w:r>
          </w:p>
        </w:tc>
      </w:tr>
    </w:tbl>
    <w:p w14:paraId="5483643B" w14:textId="77777777" w:rsidR="00A7743E" w:rsidRPr="003B7E28" w:rsidRDefault="00A7743E">
      <w:pPr>
        <w:rPr>
          <w:rFonts w:cs="Times New Roman"/>
        </w:rPr>
      </w:pPr>
    </w:p>
    <w:p w14:paraId="4FA9193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Режим отбора «нет» сохраняет все коэффициенты преобразования, обеспечивая идеальную реконструкцию сигнала. Режим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>» ранжирует коэффициенты по абсолютному значению энергии и сохраняет минимальное их количество, при котором суммарная энергия составляет заданную долю от исходной. Режим 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отбрасывает высокочастотные коэффициенты, сохраняя только низкочастотную часть спектра. Именно режимы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 xml:space="preserve">» и </w:t>
      </w:r>
      <w:r w:rsidRPr="003B7E28">
        <w:rPr>
          <w:rFonts w:cs="Times New Roman"/>
          <w:lang w:val="ru-RU"/>
        </w:rPr>
        <w:lastRenderedPageBreak/>
        <w:t>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обеспечивают сжатие сигнала и являются предметом сравнительного анализа.</w:t>
      </w:r>
    </w:p>
    <w:p w14:paraId="2538BDB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выбора методов преобразования содержит переключатели для девяти методов: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(Хаара),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3. Пользователь может выбрать произвольное подмножество методов или все методы одновременно. Для каждого выбранного метода отображается краткое описание и ожидаемое время обработки.</w:t>
      </w:r>
    </w:p>
    <w:p w14:paraId="0CD265C1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4.1.3. Проведение сравнительного эксперимента</w:t>
      </w:r>
    </w:p>
    <w:p w14:paraId="7E965BE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После загрузки файлов и настройки параметров пользователь инициирует обработку кнопкой «Запустить». Приложение последовательно обрабатывает каждый загруженный файл каждым выбранным методом. Область отображения прогресса содержит индикатор выполнения в процентах, оценку оставшегося времени, текущий обрабатываемый файл и метод, а также кнопку «Отменить» для прерывания обработки.</w:t>
      </w:r>
    </w:p>
    <w:p w14:paraId="69508EF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Обработка выполняется в отдельном потоке, что обеспечивает отзывчивость графического интерфейса во время длительных вычислений. Метод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Overlap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Add</w:t>
      </w:r>
      <w:r w:rsidRPr="003B7E28">
        <w:rPr>
          <w:rFonts w:cs="Times New Roman"/>
          <w:lang w:val="ru-RU"/>
        </w:rPr>
        <w:t>) применяется для обработки сигналов произвольной длины: сигнал разбивается на блоки с заданным перекрытием, к каждому блоку применяется выбранное преобразование, выполняется отбор коэффициентов, затем обратное преобразование и сборка блоков с учётом оконной функции. Результатом обработки каждого файла является набор аудиофайлов (по одному на выбранный метод) и таблица рассчитанных метрик качества.</w:t>
      </w:r>
    </w:p>
    <w:p w14:paraId="528AC3F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методов, использующих преобразование в спектральную область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), конвейер обработки </w:t>
      </w:r>
      <w:r w:rsidRPr="003B7E28">
        <w:rPr>
          <w:rFonts w:cs="Times New Roman"/>
          <w:lang w:val="ru-RU"/>
        </w:rPr>
        <w:lastRenderedPageBreak/>
        <w:t xml:space="preserve">единообразен: прямое преобразование, отбор коэффициентов, обратное преобразование,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результата. Методы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выполняют прямое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без спектрального преобразования. Метод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применяет нелинейное сглаживание к временному представлению сигнала.</w:t>
      </w:r>
    </w:p>
    <w:p w14:paraId="308DF50A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4.1.4. Анализ и экспорт результатов</w:t>
      </w:r>
    </w:p>
    <w:p w14:paraId="50FE4D9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 завершении обработки результаты отображаются в нескольких форматах (рисунок 4.2). Таблица результатов содержит по одной строке на каждый аудиофайл с колонками для каждой метрики каждого выбранного метода. Пользователь может сортировать таблицу по любой колонке и фильтровать результаты по диапазону значений.</w:t>
      </w:r>
    </w:p>
    <w:p w14:paraId="46F33BDF" w14:textId="56A4E71D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F5BE59B" wp14:editId="787FB738">
            <wp:extent cx="5972175" cy="6430645"/>
            <wp:effectExtent l="0" t="0" r="9525" b="8255"/>
            <wp:docPr id="114477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74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C5AE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4.2 - Таблица результатов</w:t>
      </w:r>
    </w:p>
    <w:p w14:paraId="2848A517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05F2270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Визуализация результатов включает следующие типы графиков (рисунок 4.3): столбчатые диаграммы сравнения методов по отдельным метрикам, </w:t>
      </w:r>
      <w:proofErr w:type="spellStart"/>
      <w:r w:rsidRPr="003B7E28">
        <w:rPr>
          <w:rFonts w:cs="Times New Roman"/>
          <w:lang w:val="ru-RU"/>
        </w:rPr>
        <w:t>ящиковые</w:t>
      </w:r>
      <w:proofErr w:type="spellEnd"/>
      <w:r w:rsidRPr="003B7E28">
        <w:rPr>
          <w:rFonts w:cs="Times New Roman"/>
          <w:lang w:val="ru-RU"/>
        </w:rPr>
        <w:t xml:space="preserve"> диаграммы распределения метрик по аудиофайлам, </w:t>
      </w:r>
      <w:r w:rsidRPr="003B7E28">
        <w:rPr>
          <w:rFonts w:cs="Times New Roman"/>
          <w:lang w:val="ru-RU"/>
        </w:rPr>
        <w:lastRenderedPageBreak/>
        <w:t xml:space="preserve">тепловые карты для визуализации попарных сравнений и линейные графики зависимости метрик от параметров обработки. Каждый график может быть сохранён в формате </w:t>
      </w:r>
      <w:r w:rsidRPr="003B7E28">
        <w:rPr>
          <w:rFonts w:cs="Times New Roman"/>
        </w:rPr>
        <w:t>PNG</w:t>
      </w:r>
      <w:r w:rsidRPr="003B7E28">
        <w:rPr>
          <w:rFonts w:cs="Times New Roman"/>
          <w:lang w:val="ru-RU"/>
        </w:rPr>
        <w:t>.</w:t>
      </w:r>
    </w:p>
    <w:p w14:paraId="35CF9F1E" w14:textId="297AE18D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drawing>
          <wp:inline distT="0" distB="0" distL="0" distR="0" wp14:anchorId="6A2BAA93" wp14:editId="05FA10A9">
            <wp:extent cx="5972175" cy="6430645"/>
            <wp:effectExtent l="0" t="0" r="9525" b="8255"/>
            <wp:docPr id="720768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68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137E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4.3</w:t>
      </w:r>
    </w:p>
    <w:p w14:paraId="2BB0C18F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36FE5D4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Экспорт результатов доступен в формате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Excel</w:t>
      </w:r>
      <w:r w:rsidRPr="003B7E28">
        <w:rPr>
          <w:rFonts w:cs="Times New Roman"/>
          <w:lang w:val="ru-RU"/>
        </w:rPr>
        <w:t xml:space="preserve">). При экспорте создаётся книга с несколькими листами: «Сводные результаты» (таблица средних значений и стандартных отклонений по всем методам), «Детальные результаты» (полная таблица по всем файлам и методам), «Попарный анализ» (матрица попарных побед) и «Эффективность» (производные метрики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/МБ).</w:t>
      </w:r>
    </w:p>
    <w:p w14:paraId="574DF7FC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4.2. Методология экспериментального исследования</w:t>
      </w:r>
    </w:p>
    <w:p w14:paraId="652F746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Методология экспериментального исследования включает выбор тестового материала, определение параметров обработки и выбор метрик для сравнительного анализа. Тестовый материал включает 80 аудиофайлов в формате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различной стилистики и инструментального состава,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характеристиками.</w:t>
      </w:r>
    </w:p>
    <w:p w14:paraId="6891AF4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Каждый аудиофайл обрабатывался девятью методами сжатия: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Итого было проведено 720 экспериментальных прогонов, что обеспечивает статистическую значимость результатов.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центральным объектом сравнения: его показатели рассматриваются относительно всех остальных методов.</w:t>
      </w:r>
    </w:p>
    <w:p w14:paraId="37FDBCB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Параметры эксперимента: частота дискретизации 44100 Гц; размер блока 2048 отсчётов; коэффициент сохранения энергии 0,8; перекрытие 50% (для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); оконная функция </w:t>
      </w:r>
      <w:proofErr w:type="spellStart"/>
      <w:r w:rsidRPr="003B7E28">
        <w:rPr>
          <w:rFonts w:cs="Times New Roman"/>
          <w:lang w:val="ru-RU"/>
        </w:rPr>
        <w:t>Хэннинга</w:t>
      </w:r>
      <w:proofErr w:type="spellEnd"/>
      <w:r w:rsidRPr="003B7E28">
        <w:rPr>
          <w:rFonts w:cs="Times New Roman"/>
          <w:lang w:val="ru-RU"/>
        </w:rPr>
        <w:t xml:space="preserve">. Эксперимент проводился на системе со следующими характеристиками: процессор </w:t>
      </w:r>
      <w:r w:rsidRPr="003B7E28">
        <w:rPr>
          <w:rFonts w:cs="Times New Roman"/>
        </w:rPr>
        <w:t>Intel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Core</w:t>
      </w:r>
      <w:r w:rsidRPr="003B7E28">
        <w:rPr>
          <w:rFonts w:cs="Times New Roman"/>
          <w:lang w:val="ru-RU"/>
        </w:rPr>
        <w:t xml:space="preserve"> </w:t>
      </w:r>
      <w:proofErr w:type="spellStart"/>
      <w:r w:rsidRPr="003B7E28">
        <w:rPr>
          <w:rFonts w:cs="Times New Roman"/>
        </w:rPr>
        <w:t>i</w:t>
      </w:r>
      <w:proofErr w:type="spellEnd"/>
      <w:r w:rsidRPr="003B7E28">
        <w:rPr>
          <w:rFonts w:cs="Times New Roman"/>
          <w:lang w:val="ru-RU"/>
        </w:rPr>
        <w:t>7-10700</w:t>
      </w:r>
      <w:r w:rsidRPr="003B7E28">
        <w:rPr>
          <w:rFonts w:cs="Times New Roman"/>
        </w:rPr>
        <w:t>K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  <w:lang w:val="ru-RU"/>
        </w:rPr>
        <w:lastRenderedPageBreak/>
        <w:t xml:space="preserve">оперативная память 32 ГБ, </w:t>
      </w:r>
      <w:r w:rsidRPr="003B7E28">
        <w:rPr>
          <w:rFonts w:cs="Times New Roman"/>
        </w:rPr>
        <w:t>SSD</w:t>
      </w:r>
      <w:r w:rsidRPr="003B7E28">
        <w:rPr>
          <w:rFonts w:cs="Times New Roman"/>
          <w:lang w:val="ru-RU"/>
        </w:rPr>
        <w:t xml:space="preserve"> накопитель, операционная система </w:t>
      </w:r>
      <w:r w:rsidRPr="003B7E28">
        <w:rPr>
          <w:rFonts w:cs="Times New Roman"/>
        </w:rPr>
        <w:t>Ubuntu</w:t>
      </w:r>
      <w:r w:rsidRPr="003B7E28">
        <w:rPr>
          <w:rFonts w:cs="Times New Roman"/>
          <w:lang w:val="ru-RU"/>
        </w:rPr>
        <w:t xml:space="preserve"> 22.04 </w:t>
      </w:r>
      <w:r w:rsidRPr="003B7E28">
        <w:rPr>
          <w:rFonts w:cs="Times New Roman"/>
        </w:rPr>
        <w:t>LTS</w:t>
      </w:r>
      <w:r w:rsidRPr="003B7E28">
        <w:rPr>
          <w:rFonts w:cs="Times New Roman"/>
          <w:lang w:val="ru-RU"/>
        </w:rPr>
        <w:t>.</w:t>
      </w:r>
    </w:p>
    <w:p w14:paraId="1C3D795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оценки качества использовался комплекс из одиннадцати метрик: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, спектральная сходимость, спектральный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, косинусное сходство,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, а также интегральный 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представляющий собой взвешенную сумму нормализованных метрик с весами, сумма которых равна единице.</w:t>
      </w:r>
    </w:p>
    <w:p w14:paraId="7D65F086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 Результаты сравнительного анализа методов обработки аудиоданных</w:t>
      </w:r>
    </w:p>
    <w:p w14:paraId="4AC93BA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Данный раздел содержит результаты сравнительного анализа девяти методов обработки аудиоданных. Все данные представлены в полном объёме для обеспечения воспроизводимости исследования. Показатели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выделяются в каждом разделе для формирования целостной картины его характеристик относительно остальных методов.</w:t>
      </w:r>
    </w:p>
    <w:p w14:paraId="2502D3A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4.3.1. Сравнение по метрикам временной области</w:t>
      </w:r>
    </w:p>
    <w:p w14:paraId="787F9BC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Результаты сравнения методов по метрикам временной области представлены в таблице 4.2. В таблице указаны средние значения и стандартные отклонения (в скобках) по выборке из 80 аудиофайлов.</w:t>
      </w:r>
    </w:p>
    <w:p w14:paraId="52879B13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4.2 - Сравнительные результаты по метрикам временной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324C2B76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3754FEE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52C36C9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SNR, дБ</w:t>
            </w:r>
          </w:p>
        </w:tc>
        <w:tc>
          <w:tcPr>
            <w:tcW w:w="1881" w:type="dxa"/>
            <w:shd w:val="clear" w:color="auto" w:fill="D9E2F3"/>
          </w:tcPr>
          <w:p w14:paraId="2E2A79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1881" w:type="dxa"/>
            <w:shd w:val="clear" w:color="auto" w:fill="D9E2F3"/>
          </w:tcPr>
          <w:p w14:paraId="2E78CC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SI-SDR, дБ</w:t>
            </w:r>
          </w:p>
        </w:tc>
        <w:tc>
          <w:tcPr>
            <w:tcW w:w="1881" w:type="dxa"/>
            <w:shd w:val="clear" w:color="auto" w:fill="D9E2F3"/>
          </w:tcPr>
          <w:p w14:paraId="6B4E34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Время, с</w:t>
            </w:r>
          </w:p>
        </w:tc>
      </w:tr>
      <w:tr w:rsidR="00A7743E" w:rsidRPr="003B7E28" w14:paraId="1F01BBC2" w14:textId="77777777">
        <w:trPr>
          <w:jc w:val="center"/>
        </w:trPr>
        <w:tc>
          <w:tcPr>
            <w:tcW w:w="1881" w:type="dxa"/>
          </w:tcPr>
          <w:p w14:paraId="2F2C0DE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481F48E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29,15 (1,34)</w:t>
            </w:r>
          </w:p>
        </w:tc>
        <w:tc>
          <w:tcPr>
            <w:tcW w:w="1881" w:type="dxa"/>
          </w:tcPr>
          <w:p w14:paraId="733D10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0,004 (0,001)</w:t>
            </w:r>
          </w:p>
        </w:tc>
        <w:tc>
          <w:tcPr>
            <w:tcW w:w="1881" w:type="dxa"/>
          </w:tcPr>
          <w:p w14:paraId="08B2A4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39,55 (9,80)</w:t>
            </w:r>
          </w:p>
        </w:tc>
        <w:tc>
          <w:tcPr>
            <w:tcW w:w="1881" w:type="dxa"/>
          </w:tcPr>
          <w:p w14:paraId="485925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0,94 (0,11)</w:t>
            </w:r>
          </w:p>
        </w:tc>
      </w:tr>
      <w:tr w:rsidR="00A7743E" w:rsidRPr="003B7E28" w14:paraId="45726A5F" w14:textId="77777777">
        <w:trPr>
          <w:jc w:val="center"/>
        </w:trPr>
        <w:tc>
          <w:tcPr>
            <w:tcW w:w="1881" w:type="dxa"/>
          </w:tcPr>
          <w:p w14:paraId="208CC3C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533FECB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 (2,53)</w:t>
            </w:r>
          </w:p>
        </w:tc>
        <w:tc>
          <w:tcPr>
            <w:tcW w:w="1881" w:type="dxa"/>
          </w:tcPr>
          <w:p w14:paraId="5668AAC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0,005 (0,002)</w:t>
            </w:r>
          </w:p>
        </w:tc>
        <w:tc>
          <w:tcPr>
            <w:tcW w:w="1881" w:type="dxa"/>
          </w:tcPr>
          <w:p w14:paraId="086D6C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 (2,53)</w:t>
            </w:r>
          </w:p>
        </w:tc>
        <w:tc>
          <w:tcPr>
            <w:tcW w:w="1881" w:type="dxa"/>
          </w:tcPr>
          <w:p w14:paraId="68E8C8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0,71 (0,05)</w:t>
            </w:r>
          </w:p>
        </w:tc>
      </w:tr>
      <w:tr w:rsidR="00A7743E" w:rsidRPr="003B7E28" w14:paraId="36F63B70" w14:textId="77777777">
        <w:trPr>
          <w:jc w:val="center"/>
        </w:trPr>
        <w:tc>
          <w:tcPr>
            <w:tcW w:w="1881" w:type="dxa"/>
          </w:tcPr>
          <w:p w14:paraId="516792A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0D7210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14,65 (0,33)</w:t>
            </w:r>
          </w:p>
        </w:tc>
        <w:tc>
          <w:tcPr>
            <w:tcW w:w="1881" w:type="dxa"/>
          </w:tcPr>
          <w:p w14:paraId="6BE42DD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0,023 (0,007)</w:t>
            </w:r>
          </w:p>
        </w:tc>
        <w:tc>
          <w:tcPr>
            <w:tcW w:w="1881" w:type="dxa"/>
          </w:tcPr>
          <w:p w14:paraId="2BBFB5F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21,17 (1,76)</w:t>
            </w:r>
          </w:p>
        </w:tc>
        <w:tc>
          <w:tcPr>
            <w:tcW w:w="1881" w:type="dxa"/>
          </w:tcPr>
          <w:p w14:paraId="74B3F6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0,57 (0,05)</w:t>
            </w:r>
          </w:p>
        </w:tc>
      </w:tr>
      <w:tr w:rsidR="00A7743E" w:rsidRPr="003B7E28" w14:paraId="43D6480F" w14:textId="77777777">
        <w:trPr>
          <w:jc w:val="center"/>
        </w:trPr>
        <w:tc>
          <w:tcPr>
            <w:tcW w:w="1881" w:type="dxa"/>
          </w:tcPr>
          <w:p w14:paraId="1F52FD7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4DD1DC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14,33 (0,60)</w:t>
            </w:r>
          </w:p>
        </w:tc>
        <w:tc>
          <w:tcPr>
            <w:tcW w:w="1881" w:type="dxa"/>
          </w:tcPr>
          <w:p w14:paraId="0700202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0,024 (0,005)</w:t>
            </w:r>
          </w:p>
        </w:tc>
        <w:tc>
          <w:tcPr>
            <w:tcW w:w="1881" w:type="dxa"/>
          </w:tcPr>
          <w:p w14:paraId="2ADF14E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14,19 (0,65)</w:t>
            </w:r>
          </w:p>
        </w:tc>
        <w:tc>
          <w:tcPr>
            <w:tcW w:w="1881" w:type="dxa"/>
          </w:tcPr>
          <w:p w14:paraId="4B3178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1,63 (0,15)</w:t>
            </w:r>
          </w:p>
        </w:tc>
      </w:tr>
      <w:tr w:rsidR="00A7743E" w:rsidRPr="003B7E28" w14:paraId="419ACFD6" w14:textId="77777777">
        <w:trPr>
          <w:jc w:val="center"/>
        </w:trPr>
        <w:tc>
          <w:tcPr>
            <w:tcW w:w="1881" w:type="dxa"/>
          </w:tcPr>
          <w:p w14:paraId="0E97450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5C403F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13,59 (2,37)</w:t>
            </w:r>
          </w:p>
        </w:tc>
        <w:tc>
          <w:tcPr>
            <w:tcW w:w="1881" w:type="dxa"/>
          </w:tcPr>
          <w:p w14:paraId="27C1208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0,028 (0,023)</w:t>
            </w:r>
          </w:p>
        </w:tc>
        <w:tc>
          <w:tcPr>
            <w:tcW w:w="1881" w:type="dxa"/>
          </w:tcPr>
          <w:p w14:paraId="3708FC2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14,06 (0,23)</w:t>
            </w:r>
          </w:p>
        </w:tc>
        <w:tc>
          <w:tcPr>
            <w:tcW w:w="1881" w:type="dxa"/>
          </w:tcPr>
          <w:p w14:paraId="6EBF72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 (0,20)</w:t>
            </w:r>
          </w:p>
        </w:tc>
      </w:tr>
      <w:tr w:rsidR="00A7743E" w:rsidRPr="003B7E28" w14:paraId="6C6E2350" w14:textId="77777777">
        <w:trPr>
          <w:jc w:val="center"/>
        </w:trPr>
        <w:tc>
          <w:tcPr>
            <w:tcW w:w="1881" w:type="dxa"/>
          </w:tcPr>
          <w:p w14:paraId="6B24103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618E24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12,55 (4,59)</w:t>
            </w:r>
          </w:p>
        </w:tc>
        <w:tc>
          <w:tcPr>
            <w:tcW w:w="1881" w:type="dxa"/>
          </w:tcPr>
          <w:p w14:paraId="252026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 (0,031)</w:t>
            </w:r>
          </w:p>
        </w:tc>
        <w:tc>
          <w:tcPr>
            <w:tcW w:w="1881" w:type="dxa"/>
          </w:tcPr>
          <w:p w14:paraId="5D5ED5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14,60 (0,65)</w:t>
            </w:r>
          </w:p>
        </w:tc>
        <w:tc>
          <w:tcPr>
            <w:tcW w:w="1881" w:type="dxa"/>
          </w:tcPr>
          <w:p w14:paraId="1A2A864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1,97 (0,19)</w:t>
            </w:r>
          </w:p>
        </w:tc>
      </w:tr>
      <w:tr w:rsidR="00A7743E" w:rsidRPr="003B7E28" w14:paraId="31D4714B" w14:textId="77777777">
        <w:trPr>
          <w:jc w:val="center"/>
        </w:trPr>
        <w:tc>
          <w:tcPr>
            <w:tcW w:w="1881" w:type="dxa"/>
          </w:tcPr>
          <w:p w14:paraId="584DA5E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35E17F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12,75 (4,66)</w:t>
            </w:r>
          </w:p>
        </w:tc>
        <w:tc>
          <w:tcPr>
            <w:tcW w:w="1881" w:type="dxa"/>
          </w:tcPr>
          <w:p w14:paraId="26DCBF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 (0,037)</w:t>
            </w:r>
          </w:p>
        </w:tc>
        <w:tc>
          <w:tcPr>
            <w:tcW w:w="1881" w:type="dxa"/>
          </w:tcPr>
          <w:p w14:paraId="7D9D23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14,76 (0,86)</w:t>
            </w:r>
          </w:p>
        </w:tc>
        <w:tc>
          <w:tcPr>
            <w:tcW w:w="1881" w:type="dxa"/>
          </w:tcPr>
          <w:p w14:paraId="10769F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1,11 (0,11)</w:t>
            </w:r>
          </w:p>
        </w:tc>
      </w:tr>
      <w:tr w:rsidR="00A7743E" w:rsidRPr="003B7E28" w14:paraId="1C23E925" w14:textId="77777777">
        <w:trPr>
          <w:jc w:val="center"/>
        </w:trPr>
        <w:tc>
          <w:tcPr>
            <w:tcW w:w="1881" w:type="dxa"/>
          </w:tcPr>
          <w:p w14:paraId="3E0B082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484401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7,54 (4,96)</w:t>
            </w:r>
          </w:p>
        </w:tc>
        <w:tc>
          <w:tcPr>
            <w:tcW w:w="1881" w:type="dxa"/>
          </w:tcPr>
          <w:p w14:paraId="7409D6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0,062 (0,044)</w:t>
            </w:r>
          </w:p>
        </w:tc>
        <w:tc>
          <w:tcPr>
            <w:tcW w:w="1881" w:type="dxa"/>
          </w:tcPr>
          <w:p w14:paraId="388744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12,37 (0,31)</w:t>
            </w:r>
          </w:p>
        </w:tc>
        <w:tc>
          <w:tcPr>
            <w:tcW w:w="1881" w:type="dxa"/>
          </w:tcPr>
          <w:p w14:paraId="3857D2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3,08 (0,27)</w:t>
            </w:r>
          </w:p>
        </w:tc>
      </w:tr>
      <w:tr w:rsidR="00A7743E" w:rsidRPr="003B7E28" w14:paraId="700A3E1C" w14:textId="77777777">
        <w:trPr>
          <w:jc w:val="center"/>
        </w:trPr>
        <w:tc>
          <w:tcPr>
            <w:tcW w:w="1881" w:type="dxa"/>
          </w:tcPr>
          <w:p w14:paraId="28B3DEA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177249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0,01 (0,06)</w:t>
            </w:r>
          </w:p>
        </w:tc>
        <w:tc>
          <w:tcPr>
            <w:tcW w:w="1881" w:type="dxa"/>
          </w:tcPr>
          <w:p w14:paraId="166B0B0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0,124 (0,032)</w:t>
            </w:r>
          </w:p>
        </w:tc>
        <w:tc>
          <w:tcPr>
            <w:tcW w:w="1881" w:type="dxa"/>
          </w:tcPr>
          <w:p w14:paraId="239359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50,17 (31,35)</w:t>
            </w:r>
          </w:p>
        </w:tc>
        <w:tc>
          <w:tcPr>
            <w:tcW w:w="1881" w:type="dxa"/>
          </w:tcPr>
          <w:p w14:paraId="66CA0A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2,63 (0,25)</w:t>
            </w:r>
          </w:p>
        </w:tc>
      </w:tr>
    </w:tbl>
    <w:p w14:paraId="53FDAF62" w14:textId="77777777" w:rsidR="00A7743E" w:rsidRPr="003B7E28" w:rsidRDefault="00A7743E">
      <w:pPr>
        <w:rPr>
          <w:rFonts w:cs="Times New Roman"/>
        </w:rPr>
      </w:pPr>
    </w:p>
    <w:p w14:paraId="463E1C2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дБ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0,028, занимая шестое место среди девяти методов.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дБ, а лучшие пользовательские реализации (Хаффман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 - 27,87 и 14,65 дБ соответственно.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уступает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всего 1,06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>, показывая сопоставимое качество среди методов с пользовательскими реализациями преобразований.</w:t>
      </w:r>
    </w:p>
    <w:p w14:paraId="57CA6D3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14,06 дБ при очень низком стандартном отклонении (0,23 дБ), что указывает на высокую стабильность метода: результат предсказуем и слабо зависит от типа аудиоконтента. Для сравнения,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вариабельность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9,80 дБ,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0,65-0,86</w:t>
      </w:r>
      <w:proofErr w:type="gramEnd"/>
      <w:r w:rsidRPr="003B7E28">
        <w:rPr>
          <w:rFonts w:cs="Times New Roman"/>
          <w:lang w:val="ru-RU"/>
        </w:rPr>
        <w:t xml:space="preserve"> дБ. Низкая вариабельность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является его достоинством, однако абсолютное значение уступает не только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(39,55 дБ)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(27,87 дБ), но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(21,17 дБ).</w:t>
      </w:r>
    </w:p>
    <w:p w14:paraId="0BCDA70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1,96 с, что является одним из наихудших показателей среди пользовательских методов.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обрабатывается за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за 1,63 с,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за 0,57 с. Это объясняется тем, что 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не использует оптимизированные библиотечные функции: в отличие от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</w:t>
      </w:r>
      <w:proofErr w:type="spellStart"/>
      <w:proofErr w:type="gramStart"/>
      <w:r w:rsidRPr="003B7E28">
        <w:rPr>
          <w:rFonts w:cs="Times New Roman"/>
        </w:rPr>
        <w:t>numpy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rfft</w:t>
      </w:r>
      <w:proofErr w:type="spellEnd"/>
      <w:proofErr w:type="gramEnd"/>
      <w:r w:rsidRPr="003B7E28">
        <w:rPr>
          <w:rFonts w:cs="Times New Roman"/>
          <w:lang w:val="ru-RU"/>
        </w:rPr>
        <w:t xml:space="preserve">)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</w:t>
      </w:r>
      <w:proofErr w:type="spellStart"/>
      <w:r w:rsidRPr="003B7E28">
        <w:rPr>
          <w:rFonts w:cs="Times New Roman"/>
        </w:rPr>
        <w:t>scipy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dct</w:t>
      </w:r>
      <w:proofErr w:type="spellEnd"/>
      <w:r w:rsidRPr="003B7E28">
        <w:rPr>
          <w:rFonts w:cs="Times New Roman"/>
          <w:lang w:val="ru-RU"/>
        </w:rPr>
        <w:t xml:space="preserve">), алгоритм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реализован вручную без векторизации внутренних циклов. Потенциальное ускорение при оптимизации обсуждается в разделе 4.5.</w:t>
      </w:r>
    </w:p>
    <w:p w14:paraId="6B8DD0F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характеризуются повышенной вариабельностью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(стандартное отклонение 4,6 дБ), что указывает на сильную зависимость качества от типа аудиоконтента. В отличие от них,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показывает умеренную вариабельность (2,37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минимальную </w:t>
      </w:r>
      <w:r w:rsidRPr="003B7E28">
        <w:rPr>
          <w:rFonts w:cs="Times New Roman"/>
          <w:lang w:val="ru-RU"/>
        </w:rPr>
        <w:lastRenderedPageBreak/>
        <w:t xml:space="preserve">(0,33 дБ). 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демонстрирует наихудшие результаты среди работоспособных методов: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7,54 дБ при экстремально высоком стандартном отклонении 4,96 дБ.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около 0 дБ).</w:t>
      </w:r>
    </w:p>
    <w:p w14:paraId="3A97A07A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4.3.2. Сравнение по метрикам спектральной области</w:t>
      </w:r>
    </w:p>
    <w:p w14:paraId="65F43A1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Сравнение методов по метрикам спектральной области приведено в таблице 4.3.</w:t>
      </w:r>
    </w:p>
    <w:p w14:paraId="65647E88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4.3 - Сравнительные результаты по метрикам спектральной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34FABD92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5B5717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373BB8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LSD, дБ</w:t>
            </w:r>
          </w:p>
        </w:tc>
        <w:tc>
          <w:tcPr>
            <w:tcW w:w="2351" w:type="dxa"/>
            <w:shd w:val="clear" w:color="auto" w:fill="D9E2F3"/>
          </w:tcPr>
          <w:p w14:paraId="0921F5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Спектр.</w:t>
            </w:r>
            <w:r w:rsidRPr="003B7E28">
              <w:rPr>
                <w:rFonts w:cs="Times New Roman"/>
                <w:b/>
                <w:sz w:val="18"/>
              </w:rPr>
              <w:br/>
              <w:t>сходимость</w:t>
            </w:r>
          </w:p>
        </w:tc>
        <w:tc>
          <w:tcPr>
            <w:tcW w:w="2351" w:type="dxa"/>
            <w:shd w:val="clear" w:color="auto" w:fill="D9E2F3"/>
          </w:tcPr>
          <w:p w14:paraId="76CD171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Центроид,</w:t>
            </w:r>
            <w:r w:rsidRPr="003B7E28">
              <w:rPr>
                <w:rFonts w:cs="Times New Roman"/>
                <w:b/>
                <w:sz w:val="18"/>
              </w:rPr>
              <w:br/>
              <w:t>Гц</w:t>
            </w:r>
          </w:p>
        </w:tc>
      </w:tr>
      <w:tr w:rsidR="00A7743E" w:rsidRPr="003B7E28" w14:paraId="48386761" w14:textId="77777777">
        <w:trPr>
          <w:jc w:val="center"/>
        </w:trPr>
        <w:tc>
          <w:tcPr>
            <w:tcW w:w="2351" w:type="dxa"/>
          </w:tcPr>
          <w:p w14:paraId="12474E2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548DE5E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5,98 (0,53)</w:t>
            </w:r>
          </w:p>
        </w:tc>
        <w:tc>
          <w:tcPr>
            <w:tcW w:w="2351" w:type="dxa"/>
          </w:tcPr>
          <w:p w14:paraId="62BA21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0,033 (0,004)</w:t>
            </w:r>
          </w:p>
        </w:tc>
        <w:tc>
          <w:tcPr>
            <w:tcW w:w="2351" w:type="dxa"/>
          </w:tcPr>
          <w:p w14:paraId="199A1C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 (13)</w:t>
            </w:r>
          </w:p>
        </w:tc>
      </w:tr>
      <w:tr w:rsidR="00A7743E" w:rsidRPr="003B7E28" w14:paraId="2BB50FAC" w14:textId="77777777">
        <w:trPr>
          <w:jc w:val="center"/>
        </w:trPr>
        <w:tc>
          <w:tcPr>
            <w:tcW w:w="2351" w:type="dxa"/>
          </w:tcPr>
          <w:p w14:paraId="36E2DD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3855EC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6,77 (0,53)</w:t>
            </w:r>
          </w:p>
        </w:tc>
        <w:tc>
          <w:tcPr>
            <w:tcW w:w="2351" w:type="dxa"/>
          </w:tcPr>
          <w:p w14:paraId="535BEA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0,174 (0,003)</w:t>
            </w:r>
          </w:p>
        </w:tc>
        <w:tc>
          <w:tcPr>
            <w:tcW w:w="2351" w:type="dxa"/>
          </w:tcPr>
          <w:p w14:paraId="08331B9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 (13)</w:t>
            </w:r>
          </w:p>
        </w:tc>
      </w:tr>
      <w:tr w:rsidR="00A7743E" w:rsidRPr="003B7E28" w14:paraId="3A1791E7" w14:textId="77777777">
        <w:trPr>
          <w:jc w:val="center"/>
        </w:trPr>
        <w:tc>
          <w:tcPr>
            <w:tcW w:w="2351" w:type="dxa"/>
          </w:tcPr>
          <w:p w14:paraId="5C27015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5F6B47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14,05 (6,60)</w:t>
            </w:r>
          </w:p>
        </w:tc>
        <w:tc>
          <w:tcPr>
            <w:tcW w:w="2351" w:type="dxa"/>
          </w:tcPr>
          <w:p w14:paraId="31B0BA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0,038 (0,010)</w:t>
            </w:r>
          </w:p>
        </w:tc>
        <w:tc>
          <w:tcPr>
            <w:tcW w:w="2351" w:type="dxa"/>
          </w:tcPr>
          <w:p w14:paraId="63E7438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225 (143)</w:t>
            </w:r>
          </w:p>
        </w:tc>
      </w:tr>
      <w:tr w:rsidR="00A7743E" w:rsidRPr="003B7E28" w14:paraId="106D5A1C" w14:textId="77777777">
        <w:trPr>
          <w:jc w:val="center"/>
        </w:trPr>
        <w:tc>
          <w:tcPr>
            <w:tcW w:w="2351" w:type="dxa"/>
          </w:tcPr>
          <w:p w14:paraId="3545134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360236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24,86 (6,94)</w:t>
            </w:r>
          </w:p>
        </w:tc>
        <w:tc>
          <w:tcPr>
            <w:tcW w:w="2351" w:type="dxa"/>
          </w:tcPr>
          <w:p w14:paraId="0DE942A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0,159 (0,017)</w:t>
            </w:r>
          </w:p>
        </w:tc>
        <w:tc>
          <w:tcPr>
            <w:tcW w:w="2351" w:type="dxa"/>
          </w:tcPr>
          <w:p w14:paraId="48AF842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1530 (625)</w:t>
            </w:r>
          </w:p>
        </w:tc>
      </w:tr>
      <w:tr w:rsidR="00A7743E" w:rsidRPr="003B7E28" w14:paraId="737D5CA1" w14:textId="77777777">
        <w:trPr>
          <w:jc w:val="center"/>
        </w:trPr>
        <w:tc>
          <w:tcPr>
            <w:tcW w:w="2351" w:type="dxa"/>
          </w:tcPr>
          <w:p w14:paraId="4E268F6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38585B3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24,57 (7,15)</w:t>
            </w:r>
          </w:p>
        </w:tc>
        <w:tc>
          <w:tcPr>
            <w:tcW w:w="2351" w:type="dxa"/>
          </w:tcPr>
          <w:p w14:paraId="30AFAC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0,184 (0,116)</w:t>
            </w:r>
          </w:p>
        </w:tc>
        <w:tc>
          <w:tcPr>
            <w:tcW w:w="2351" w:type="dxa"/>
          </w:tcPr>
          <w:p w14:paraId="5E6F6B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1445 (630)</w:t>
            </w:r>
          </w:p>
        </w:tc>
      </w:tr>
      <w:tr w:rsidR="00A7743E" w:rsidRPr="003B7E28" w14:paraId="0F311470" w14:textId="77777777">
        <w:trPr>
          <w:jc w:val="center"/>
        </w:trPr>
        <w:tc>
          <w:tcPr>
            <w:tcW w:w="2351" w:type="dxa"/>
          </w:tcPr>
          <w:p w14:paraId="2B5781F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5722267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31,54 (7,85)</w:t>
            </w:r>
          </w:p>
        </w:tc>
        <w:tc>
          <w:tcPr>
            <w:tcW w:w="2351" w:type="dxa"/>
          </w:tcPr>
          <w:p w14:paraId="542A8A7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0,262 (0,220)</w:t>
            </w:r>
          </w:p>
        </w:tc>
        <w:tc>
          <w:tcPr>
            <w:tcW w:w="2351" w:type="dxa"/>
          </w:tcPr>
          <w:p w14:paraId="7F0F76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825 (568)</w:t>
            </w:r>
          </w:p>
        </w:tc>
      </w:tr>
      <w:tr w:rsidR="00A7743E" w:rsidRPr="003B7E28" w14:paraId="44FDC6FD" w14:textId="77777777">
        <w:trPr>
          <w:jc w:val="center"/>
        </w:trPr>
        <w:tc>
          <w:tcPr>
            <w:tcW w:w="2351" w:type="dxa"/>
          </w:tcPr>
          <w:p w14:paraId="68E9D13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6D0D3F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32,22 (8,10)</w:t>
            </w:r>
          </w:p>
        </w:tc>
        <w:tc>
          <w:tcPr>
            <w:tcW w:w="2351" w:type="dxa"/>
          </w:tcPr>
          <w:p w14:paraId="3047BE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0,264 (0,227)</w:t>
            </w:r>
          </w:p>
        </w:tc>
        <w:tc>
          <w:tcPr>
            <w:tcW w:w="2351" w:type="dxa"/>
          </w:tcPr>
          <w:p w14:paraId="4B743A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845 (585)</w:t>
            </w:r>
          </w:p>
        </w:tc>
      </w:tr>
      <w:tr w:rsidR="00A7743E" w:rsidRPr="003B7E28" w14:paraId="587EF5BB" w14:textId="77777777">
        <w:trPr>
          <w:jc w:val="center"/>
        </w:trPr>
        <w:tc>
          <w:tcPr>
            <w:tcW w:w="2351" w:type="dxa"/>
          </w:tcPr>
          <w:p w14:paraId="56C7B47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46625F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33,30 (8,74)</w:t>
            </w:r>
          </w:p>
        </w:tc>
        <w:tc>
          <w:tcPr>
            <w:tcW w:w="2351" w:type="dxa"/>
          </w:tcPr>
          <w:p w14:paraId="4700C0B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0,523 (0,296)</w:t>
            </w:r>
          </w:p>
        </w:tc>
        <w:tc>
          <w:tcPr>
            <w:tcW w:w="2351" w:type="dxa"/>
          </w:tcPr>
          <w:p w14:paraId="02ECFBA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1008 (681)</w:t>
            </w:r>
          </w:p>
        </w:tc>
      </w:tr>
      <w:tr w:rsidR="00A7743E" w:rsidRPr="003B7E28" w14:paraId="51D70ECA" w14:textId="77777777">
        <w:trPr>
          <w:jc w:val="center"/>
        </w:trPr>
        <w:tc>
          <w:tcPr>
            <w:tcW w:w="2351" w:type="dxa"/>
          </w:tcPr>
          <w:p w14:paraId="19A5EC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0D6A809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33,36 (3,74)</w:t>
            </w:r>
          </w:p>
        </w:tc>
        <w:tc>
          <w:tcPr>
            <w:tcW w:w="2351" w:type="dxa"/>
          </w:tcPr>
          <w:p w14:paraId="49D2CB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1,004 (0,025)</w:t>
            </w:r>
          </w:p>
        </w:tc>
        <w:tc>
          <w:tcPr>
            <w:tcW w:w="2351" w:type="dxa"/>
          </w:tcPr>
          <w:p w14:paraId="36DCDB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10426 (2299)</w:t>
            </w:r>
          </w:p>
        </w:tc>
      </w:tr>
    </w:tbl>
    <w:p w14:paraId="425F3D17" w14:textId="77777777" w:rsidR="00A7743E" w:rsidRPr="003B7E28" w:rsidRDefault="00A7743E">
      <w:pPr>
        <w:rPr>
          <w:rFonts w:cs="Times New Roman"/>
        </w:rPr>
      </w:pPr>
    </w:p>
    <w:p w14:paraId="5AB76FC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дБ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1445 Гц. Данные показатели практически идентичны результатам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24,86 дБ,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 1530 Гц), что свидетельствует о схожем характере спектральных искажений, вносимых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-преобразованиями. Оба метода формируют базисные функции, не являющиеся гладкими (кусочно-постоянные), что приводит к существенному смещению спектрального баланса по сравнению с гармоническими базисами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>.</w:t>
      </w:r>
    </w:p>
    <w:p w14:paraId="4A48DA2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Спектральная сходимость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0,184 при высоком стандартном отклонении 0,116. Это означает, что для некоторых аудиофайлов метод обеспечивает хорошее сохранение спектральной структуры (сходимость около 0,07), а для других - существенно ухудшает её (до 0,30). </w:t>
      </w:r>
      <w:r w:rsidRPr="003B7E28">
        <w:rPr>
          <w:rFonts w:cs="Times New Roman"/>
          <w:lang w:val="ru-RU"/>
        </w:rPr>
        <w:lastRenderedPageBreak/>
        <w:t xml:space="preserve">Аналогичная картина наблюдается у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(сходимость </w:t>
      </w:r>
      <w:proofErr w:type="gramStart"/>
      <w:r w:rsidRPr="003B7E28">
        <w:rPr>
          <w:rFonts w:cs="Times New Roman"/>
          <w:lang w:val="ru-RU"/>
        </w:rPr>
        <w:t>0,262-0,264</w:t>
      </w:r>
      <w:proofErr w:type="gramEnd"/>
      <w:r w:rsidRPr="003B7E28">
        <w:rPr>
          <w:rFonts w:cs="Times New Roman"/>
          <w:lang w:val="ru-RU"/>
        </w:rPr>
        <w:t xml:space="preserve"> при стандартном отклонении </w:t>
      </w:r>
      <w:proofErr w:type="gramStart"/>
      <w:r w:rsidRPr="003B7E28">
        <w:rPr>
          <w:rFonts w:cs="Times New Roman"/>
          <w:lang w:val="ru-RU"/>
        </w:rPr>
        <w:t>0,220-0,227</w:t>
      </w:r>
      <w:proofErr w:type="gramEnd"/>
      <w:r w:rsidRPr="003B7E28">
        <w:rPr>
          <w:rFonts w:cs="Times New Roman"/>
          <w:lang w:val="ru-RU"/>
        </w:rPr>
        <w:t xml:space="preserve">), что указывает на общую проблему методов с пользовательской реализацией: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приводит к непредсказуемым спектральным искажениям.</w:t>
      </w:r>
    </w:p>
    <w:p w14:paraId="67E5B30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минимальный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(18 Гц),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близкие к ним значения (6,77 дБ и 24 Гц). Разрыв между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составляет около 18,6 дБ, что является значительным и объясняется фундаментальным различием в подходах: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использует </w:t>
      </w:r>
      <w:proofErr w:type="spellStart"/>
      <w:r w:rsidRPr="003B7E28">
        <w:rPr>
          <w:rFonts w:cs="Times New Roman"/>
          <w:lang w:val="ru-RU"/>
        </w:rPr>
        <w:t>психоакустическую</w:t>
      </w:r>
      <w:proofErr w:type="spellEnd"/>
      <w:r w:rsidRPr="003B7E28">
        <w:rPr>
          <w:rFonts w:cs="Times New Roman"/>
          <w:lang w:val="ru-RU"/>
        </w:rPr>
        <w:t xml:space="preserve"> модель для адаптивного отбора компонентов,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применяет механический отбор по энергетическому критерию.</w:t>
      </w:r>
    </w:p>
    <w:p w14:paraId="721106F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Визуальное сравнение спектров (рисунок 4.4) наглядно подтверждает количественные данные. На спектрограмме исходного сигнала и его обработанных версий хорошо видно, что кривая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практически совпадает с исходным сигналом во всём диапазоне частот, что объясняет минимальное значение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дБ).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заметное отклонение от исходного спектра в области средних и высоких частот (выше 2 кГц), при этом в низкочастотной области (до 500 Гц) различие минимально. Данный паттерн объясняется тем, что энергия речевых и музыкальных сигналов сосредоточена в низкочастотной области, поэтому при отборе коэффициентов по энергетическому критерию именно низкочастотные компоненты сохраняются с наибольшей точностью.</w:t>
      </w:r>
    </w:p>
    <w:p w14:paraId="124587F4" w14:textId="39C8FF99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6F026001" wp14:editId="3CDD9ADC">
            <wp:extent cx="5972175" cy="3230245"/>
            <wp:effectExtent l="0" t="0" r="9525" b="8255"/>
            <wp:docPr id="5807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5" name=""/>
                    <pic:cNvPicPr/>
                  </pic:nvPicPr>
                  <pic:blipFill rotWithShape="1">
                    <a:blip r:embed="rId9"/>
                    <a:srcRect t="49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30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7D5B1C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4.4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  <w:bCs/>
          <w:lang w:val="ru-RU"/>
        </w:rPr>
        <w:t xml:space="preserve">Стандартный </w:t>
      </w:r>
      <w:r w:rsidRPr="003B7E28">
        <w:rPr>
          <w:rFonts w:cs="Times New Roman"/>
          <w:bCs/>
        </w:rPr>
        <w:t>MP</w:t>
      </w:r>
      <w:r w:rsidRPr="003B7E28">
        <w:rPr>
          <w:rFonts w:cs="Times New Roman"/>
          <w:bCs/>
          <w:lang w:val="ru-RU"/>
        </w:rPr>
        <w:t>3</w:t>
      </w:r>
    </w:p>
    <w:p w14:paraId="341CEEE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 спектрограмме (рисунок 4.5) показывает практически совпадающие кривые в низкочастотной области и схожий характер отклонений в высокочастотной области. Это визуально подтверждает близкие значения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и 24,86 дБ) и </w:t>
      </w:r>
      <w:proofErr w:type="spellStart"/>
      <w:r w:rsidRPr="003B7E28">
        <w:rPr>
          <w:rFonts w:cs="Times New Roman"/>
          <w:lang w:val="ru-RU"/>
        </w:rPr>
        <w:t>центроидного</w:t>
      </w:r>
      <w:proofErr w:type="spellEnd"/>
      <w:r w:rsidRPr="003B7E28">
        <w:rPr>
          <w:rFonts w:cs="Times New Roman"/>
          <w:lang w:val="ru-RU"/>
        </w:rPr>
        <w:t xml:space="preserve"> смещения (1445 и 1530 Гц). Однако кривая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более плавный характер отклонения, тогда как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более выраженные локальные пики, что связано с дискретной природой функций Уолша по сравнению с непрерывной структурой вейвлета Хаара.</w:t>
      </w:r>
    </w:p>
    <w:p w14:paraId="5504FFEF" w14:textId="300CF2FE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7BD2B58A" wp14:editId="13CDC555">
            <wp:extent cx="5972175" cy="3218670"/>
            <wp:effectExtent l="0" t="0" r="0" b="1270"/>
            <wp:docPr id="101983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3875" name=""/>
                    <pic:cNvPicPr/>
                  </pic:nvPicPr>
                  <pic:blipFill rotWithShape="1">
                    <a:blip r:embed="rId10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B57A1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4.5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</w:p>
    <w:p w14:paraId="68BD933A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4BC60CC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спектрограмме, демонстрирующей все девять методов (рисунок 4.6), отчётливо прослеживается три группы методов по характеру спектральных искажений. Первая группа (Стандартный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 — кривые, максимально приближенные к исходному сигналу. Вторая группа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>) — кривые с умеренным отклонением, сохраняющие общую форму спектра, но вносящие заметные искажения в области выше 2 кГц. Третья группа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) — кривые с наиболее неравномерными искажениями, проявляющиеся в виде резких провалов и пиков в высокочастотной области.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полностью разрушенный спектр, что визуально подтверждает его неработоспособность.</w:t>
      </w:r>
    </w:p>
    <w:p w14:paraId="07E63AE4" w14:textId="7F84BC9D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2244C1A2" wp14:editId="71C38D30">
            <wp:extent cx="5972175" cy="3224458"/>
            <wp:effectExtent l="0" t="0" r="0" b="0"/>
            <wp:docPr id="1300824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24801" name=""/>
                    <pic:cNvPicPr/>
                  </pic:nvPicPr>
                  <pic:blipFill rotWithShape="1">
                    <a:blip r:embed="rId11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6E0091" w14:textId="4E369DA4" w:rsidR="00884657" w:rsidRPr="003B7E28" w:rsidRDefault="00000000" w:rsidP="00BE4514">
      <w:pPr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4.6 – </w:t>
      </w:r>
      <w:r w:rsidR="00BE4514" w:rsidRPr="003B7E28">
        <w:rPr>
          <w:rFonts w:cs="Times New Roman"/>
          <w:lang w:val="ru-RU"/>
        </w:rPr>
        <w:t xml:space="preserve">сравнение спектров исходного файла и обработанного </w:t>
      </w:r>
      <w:r w:rsidR="00BE4514" w:rsidRPr="003B7E28">
        <w:rPr>
          <w:rFonts w:cs="Times New Roman"/>
        </w:rPr>
        <w:t>FWHT</w:t>
      </w:r>
      <w:r w:rsidR="00BE4514" w:rsidRPr="003B7E28">
        <w:rPr>
          <w:rFonts w:cs="Times New Roman"/>
          <w:lang w:val="ru-RU"/>
        </w:rPr>
        <w:t xml:space="preserve"> и </w:t>
      </w:r>
      <w:r w:rsidR="00BE4514" w:rsidRPr="003B7E28">
        <w:rPr>
          <w:rFonts w:cs="Times New Roman"/>
          <w:szCs w:val="28"/>
          <w:lang w:val="ru-RU"/>
        </w:rPr>
        <w:t>FFT</w:t>
      </w:r>
    </w:p>
    <w:p w14:paraId="651875F1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спектров FWHT и FFT (рисунок 4.7) выявляет сходный характер спектральных искажений обоих методов в высокочастотной области. Значения LSD составляют 24,57 дБ для FWHT и 32,22 дБ для FFT, причём большее значение LSD у FFT указывает на более выраженное отклонение спектра обработанного сигнала от исходного. Центроидное смещение также различается: 1445 Гц у FWHT против 845 Гц у FFT. Несмотря на то, что FFT демонстрирует меньшее центроидное смещение, интегральный балл FWHT (0,672) превышает Score FFT (0,558) за счёт лучших показателей SNR (13,59 против 12,75 дБ) и более низкого RMSE (0,028 против 0,036). На спектрограмме видно, что кривая FFT характеризуется более неравномерными провалами в области средних частот, тогда как FWHT сохраняет более гладкую огибающую в низкочастотной области, что объясняется монотонным характером функций Уолша.</w:t>
      </w:r>
    </w:p>
    <w:p w14:paraId="76719263" w14:textId="0231E6C8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4F6F33C3" wp14:editId="5B4D6951">
            <wp:extent cx="5972175" cy="3207096"/>
            <wp:effectExtent l="0" t="0" r="0" b="0"/>
            <wp:docPr id="109115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56992" name=""/>
                    <pic:cNvPicPr/>
                  </pic:nvPicPr>
                  <pic:blipFill rotWithShape="1">
                    <a:blip r:embed="rId12"/>
                    <a:srcRect t="50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07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09D91F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4.7 – сравнение спектров исходного файла и обработанного FWHT и FFT</w:t>
      </w:r>
    </w:p>
    <w:p w14:paraId="5ADB6F86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DCT (рисунок 4.8) показывает, что оба метода вносят существенные искажения в области средних и высоких частот, однако характер этих искажений различается. LSD DCT составляет 31,54 дБ против 24,57 дБ у FWHT, что указывает на более сильное отклонение спектра при использовании дискретного косинусного преобразования. Спектральная сходимость DCT (0,262) и FWHT (0,184) сопоставимы, однако стандартное отклонение DCT (0,220) значительно выше, чем у FWHT (0,116), что свидетельствует о меньшей предсказуемости результатов DCT для различных типов аудиоконтента. На спектрограмме заметно, что кривая DCT имеет более выраженные осцилляции в полосе 2–8 кГц, связанные с эффектом спектральной утечки, характерным для гармонических базисов. FWHT, напротив, формирует более равномерное отклонение благодаря ортогональности и дискретной природе матрицы Адамара.</w:t>
      </w:r>
    </w:p>
    <w:p w14:paraId="2F524BDC" w14:textId="38A34F1D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6C1ED304" wp14:editId="47C59AD8">
            <wp:extent cx="5972175" cy="3195521"/>
            <wp:effectExtent l="0" t="0" r="0" b="5080"/>
            <wp:docPr id="32455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58053" name=""/>
                    <pic:cNvPicPr/>
                  </pic:nvPicPr>
                  <pic:blipFill rotWithShape="1">
                    <a:blip r:embed="rId13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350B25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4.8 – сравнение спектров исходного файла и обработанного FWHT и DCT</w:t>
      </w:r>
    </w:p>
    <w:p w14:paraId="24F94437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FWHT и MDCT (рисунок 4.9) демонстрирует принципиальные различия в качестве спектрального восстановления. MDCT, являющийся основой формата MP3, показывает LSD 33,30 дБ и спектральную сходимость 0,523 — значительно худшие показатели, чем у FWHT (LSD 24,57 дБ, сходимость 0,184). Однако следует учитывать, что текущая реализация MDCT в программном комплексе является упрощённой и не включает критическое перекрытие и оконную функцию, необходимые для качественного спектрального анализа. Центроидное смещение MDCT (1008 Гц) меньше, чем у FWHT (1445 Гц), однако это не компенсирует общего ухудшения спектральной структуры. На спектрограмме хорошо видно, что кривая MDCT демонстрирует характерные артефакты в виде периодических провалов, связанных с отсутствием оконной функции. Данные результаты подтверждают необходимость оптимизации реализации MDCT для корректного сравнения с остальными методами.</w:t>
      </w:r>
    </w:p>
    <w:p w14:paraId="09BAA72F" w14:textId="0A2BCFCE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4DCFCDB4" wp14:editId="0F389F31">
            <wp:extent cx="5972175" cy="3195521"/>
            <wp:effectExtent l="0" t="0" r="0" b="5080"/>
            <wp:docPr id="40594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757" name=""/>
                    <pic:cNvPicPr/>
                  </pic:nvPicPr>
                  <pic:blipFill rotWithShape="1">
                    <a:blip r:embed="rId14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C7F34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4.9 – сравнение спектров исходного файла и обработанного FWHT и MDCT</w:t>
      </w:r>
    </w:p>
    <w:p w14:paraId="6C98D284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метода Розенброка (рисунок 4.10) наглядно иллюстрирует разрыв в качестве между этими методами. Кривая Розенброка практически совпадает с исходным сигналом на всём диапазоне частот, что объясняет минимальное значение LSD (6,77 дБ) и центроидное смещение всего 24 Гц. FWHT демонстрирует значительно большее отклонение: LSD 24,57 дБ, центроид 1445 Гц. Спектральная сходимость Розенброка (0,174) также превосходит FWHT (0,184). Ключевым преимуществом метода Розенброка является наличие психоакустической модели, которая обеспечивает адаптивное управление квантованием в соответствии с чувствительностью слуха. FWHT, напротив, использует механический отбор коэффициентов по энергетическому критерию без учёта особенностей восприятия. Тем не менее, FWHT обладает потенциальным преимуществом в сценариях аппаратной реализации, где отсутствие операций умножения является критическим фактором.</w:t>
      </w:r>
    </w:p>
    <w:p w14:paraId="3DD10FFC" w14:textId="1FF8C35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256AAD56" wp14:editId="023BF6DF">
            <wp:extent cx="5972175" cy="3218670"/>
            <wp:effectExtent l="0" t="0" r="0" b="1270"/>
            <wp:docPr id="1493136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36479" name=""/>
                    <pic:cNvPicPr/>
                  </pic:nvPicPr>
                  <pic:blipFill rotWithShape="1">
                    <a:blip r:embed="rId15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EFE1B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4.10 – сравнение спектров исходного файла и обработанного FWHT и Rosenbrock</w:t>
      </w:r>
    </w:p>
    <w:p w14:paraId="0F471732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Сравнение FWHT и Хаффман MP3 (рисунок 4.11) показывает существенное различие в характере спектральных искажений. Хаффман MP3 демонстрирует значительно лучшее сохранение спектральной структуры: LSD 14,05 дБ против 24,57 дБ у FWHT, центроидное смещение 225 Гц против 1445 Гц, спектральная сходимость 0,038 против 0,184. На спектрограмме кривая Хаффман MP3 следует форме исходного сигнала значительно точнее, особенно в области средних частот (1–4 кГц), где локализована основная энергия речевых сигналов. FWHT, однако, демонстрирует более выраженные отклонения в высокочастотной области выше 4 кГц, что приводит к потере деталей, важных для восприятия тембра. Психоакустическая модель Хаффман MP3 позволяет адаптивно распределять квантованные коэффициенты с учётом маскирующих эффектов слуховой системы, тогда как FWHT применяет равномерный энергетический порог ко всем частотным </w:t>
      </w:r>
      <w:r w:rsidRPr="003B7E28">
        <w:rPr>
          <w:rFonts w:cs="Times New Roman"/>
          <w:szCs w:val="28"/>
          <w:lang w:val="ru-RU"/>
        </w:rPr>
        <w:lastRenderedPageBreak/>
        <w:t>полосам, что приводит к менее эффективному использованию доступного битового бюджета.</w:t>
      </w:r>
    </w:p>
    <w:p w14:paraId="35519449" w14:textId="21CB1E86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drawing>
          <wp:inline distT="0" distB="0" distL="0" distR="0" wp14:anchorId="085EC610" wp14:editId="5E1F8CA8">
            <wp:extent cx="5972175" cy="3241820"/>
            <wp:effectExtent l="0" t="0" r="0" b="0"/>
            <wp:docPr id="158933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39960" name=""/>
                    <pic:cNvPicPr/>
                  </pic:nvPicPr>
                  <pic:blipFill rotWithShape="1">
                    <a:blip r:embed="rId16"/>
                    <a:srcRect t="49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4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B27410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4.11 – сравнение спектров исходного файла и обработанного FWHT и Хаффман</w:t>
      </w:r>
    </w:p>
    <w:p w14:paraId="46FF9D43" w14:textId="77777777" w:rsidR="00BE4514" w:rsidRPr="003B7E28" w:rsidRDefault="00BE4514" w:rsidP="000D7FF8">
      <w:pPr>
        <w:ind w:firstLine="709"/>
        <w:jc w:val="center"/>
        <w:rPr>
          <w:rFonts w:cs="Times New Roman"/>
          <w:szCs w:val="28"/>
          <w:lang w:val="ru-RU"/>
        </w:rPr>
      </w:pPr>
    </w:p>
    <w:p w14:paraId="7A1B3E7C" w14:textId="1C0A9B60" w:rsidR="000D7FF8" w:rsidRPr="003B7E28" w:rsidRDefault="000D7FF8" w:rsidP="00BE4514">
      <w:pPr>
        <w:ind w:firstLine="709"/>
        <w:jc w:val="both"/>
        <w:rPr>
          <w:rFonts w:cs="Times New Roman"/>
          <w:szCs w:val="28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Отдельного внимания заслуживает метод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DWT, не имеющий выделенного спектрального сравнения ввиду неработоспособности текущей реализации обратного преобразования. Как видно на спектрограмме всех девяти методов (рисунок 4.</w:t>
      </w:r>
      <w:r w:rsidR="00BE4514" w:rsidRPr="003B7E28">
        <w:rPr>
          <w:rFonts w:cs="Times New Roman"/>
          <w:szCs w:val="28"/>
          <w:lang w:val="ru-RU"/>
        </w:rPr>
        <w:t>12</w:t>
      </w:r>
      <w:r w:rsidRPr="003B7E28">
        <w:rPr>
          <w:rFonts w:cs="Times New Roman"/>
          <w:szCs w:val="28"/>
          <w:lang w:val="ru-RU"/>
        </w:rPr>
        <w:t xml:space="preserve">), кривая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 полностью отличается от всех остальных: спектральная сходимость составляет 1,004 (значение выше 1,0 означает отсутствие корреляции между спектрами), центроидное смещение достигает 10426 Гц, а LSD равен 33,36 дБ. Данные показатели являются наихудшими среди всех девяти методов и однозначно свидетельствуют о некорректности алгоритма обратного преобразования, что делает невозможным сравнительный анализ данного метода с FWHT на основе спектральных метрик.</w:t>
      </w:r>
    </w:p>
    <w:p w14:paraId="78063335" w14:textId="5DF11024" w:rsidR="00BE4514" w:rsidRPr="003B7E28" w:rsidRDefault="00BE4514" w:rsidP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04051930" wp14:editId="6C05C7E9">
            <wp:extent cx="5972175" cy="3224458"/>
            <wp:effectExtent l="0" t="0" r="0" b="0"/>
            <wp:docPr id="639355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55850" name=""/>
                    <pic:cNvPicPr/>
                  </pic:nvPicPr>
                  <pic:blipFill rotWithShape="1">
                    <a:blip r:embed="rId17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4FD68" w14:textId="624ED5F8" w:rsidR="00BE4514" w:rsidRPr="003B7E28" w:rsidRDefault="00BE4514" w:rsidP="00BE4514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4.11 – сравнение спектров исходного файла и обработанного FWHT и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</w:t>
      </w:r>
      <w:r w:rsidRPr="003B7E28">
        <w:rPr>
          <w:rFonts w:cs="Times New Roman"/>
          <w:szCs w:val="28"/>
          <w:lang w:val="ru-RU"/>
        </w:rPr>
        <w:t>DWT</w:t>
      </w:r>
    </w:p>
    <w:p w14:paraId="6213EC60" w14:textId="77777777" w:rsidR="00836103" w:rsidRPr="003B7E28" w:rsidRDefault="00836103" w:rsidP="00BE4514">
      <w:pPr>
        <w:jc w:val="both"/>
        <w:rPr>
          <w:rFonts w:cs="Times New Roman"/>
          <w:lang w:val="ru-RU"/>
        </w:rPr>
      </w:pPr>
    </w:p>
    <w:p w14:paraId="31600109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4.3.3. Сравнение по </w:t>
      </w:r>
      <w:proofErr w:type="spellStart"/>
      <w:r w:rsidRPr="003B7E28">
        <w:rPr>
          <w:rFonts w:ascii="Times New Roman" w:hAnsi="Times New Roman" w:cs="Times New Roman"/>
          <w:lang w:val="ru-RU"/>
        </w:rPr>
        <w:t>психоакустическим</w:t>
      </w:r>
      <w:proofErr w:type="spellEnd"/>
      <w:r w:rsidRPr="003B7E28">
        <w:rPr>
          <w:rFonts w:ascii="Times New Roman" w:hAnsi="Times New Roman" w:cs="Times New Roman"/>
          <w:lang w:val="ru-RU"/>
        </w:rPr>
        <w:t xml:space="preserve"> метрикам и оценка достоверности</w:t>
      </w:r>
    </w:p>
    <w:p w14:paraId="4B147EC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Результаты сравнения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 представлены в таблице 4.4.</w:t>
      </w:r>
    </w:p>
    <w:p w14:paraId="6C5151B7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4.4 - Сравнительные результаты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5B5CD772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06B8D2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7B618D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2351" w:type="dxa"/>
            <w:shd w:val="clear" w:color="auto" w:fill="D9E2F3"/>
          </w:tcPr>
          <w:p w14:paraId="687CA3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MOS</w:t>
            </w:r>
          </w:p>
        </w:tc>
        <w:tc>
          <w:tcPr>
            <w:tcW w:w="2351" w:type="dxa"/>
            <w:shd w:val="clear" w:color="auto" w:fill="D9E2F3"/>
          </w:tcPr>
          <w:p w14:paraId="1088637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</w:tr>
      <w:tr w:rsidR="00A7743E" w:rsidRPr="003B7E28" w14:paraId="4D912703" w14:textId="77777777">
        <w:trPr>
          <w:jc w:val="center"/>
        </w:trPr>
        <w:tc>
          <w:tcPr>
            <w:tcW w:w="2351" w:type="dxa"/>
          </w:tcPr>
          <w:p w14:paraId="13C21CF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18DED0F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4,12 (0,13)</w:t>
            </w:r>
          </w:p>
        </w:tc>
        <w:tc>
          <w:tcPr>
            <w:tcW w:w="2351" w:type="dxa"/>
          </w:tcPr>
          <w:p w14:paraId="3702FF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4,83 (0,01)</w:t>
            </w:r>
          </w:p>
        </w:tc>
        <w:tc>
          <w:tcPr>
            <w:tcW w:w="2351" w:type="dxa"/>
          </w:tcPr>
          <w:p w14:paraId="091389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 (0,000)</w:t>
            </w:r>
          </w:p>
        </w:tc>
      </w:tr>
      <w:tr w:rsidR="00A7743E" w:rsidRPr="003B7E28" w14:paraId="29249D45" w14:textId="77777777">
        <w:trPr>
          <w:jc w:val="center"/>
        </w:trPr>
        <w:tc>
          <w:tcPr>
            <w:tcW w:w="2351" w:type="dxa"/>
          </w:tcPr>
          <w:p w14:paraId="549285C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14237F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3,93 (0,14)</w:t>
            </w:r>
          </w:p>
        </w:tc>
        <w:tc>
          <w:tcPr>
            <w:tcW w:w="2351" w:type="dxa"/>
          </w:tcPr>
          <w:p w14:paraId="30D3F2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4,82 (0,01)</w:t>
            </w:r>
          </w:p>
        </w:tc>
        <w:tc>
          <w:tcPr>
            <w:tcW w:w="2351" w:type="dxa"/>
          </w:tcPr>
          <w:p w14:paraId="4E0B78C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0,496 (0,002)</w:t>
            </w:r>
          </w:p>
        </w:tc>
      </w:tr>
      <w:tr w:rsidR="00A7743E" w:rsidRPr="003B7E28" w14:paraId="4EF5CB9E" w14:textId="77777777">
        <w:trPr>
          <w:jc w:val="center"/>
        </w:trPr>
        <w:tc>
          <w:tcPr>
            <w:tcW w:w="2351" w:type="dxa"/>
          </w:tcPr>
          <w:p w14:paraId="7CB21E0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5836FB1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3,30 (0,94)</w:t>
            </w:r>
          </w:p>
        </w:tc>
        <w:tc>
          <w:tcPr>
            <w:tcW w:w="2351" w:type="dxa"/>
          </w:tcPr>
          <w:p w14:paraId="504A6C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4,63 (0,54)</w:t>
            </w:r>
          </w:p>
        </w:tc>
        <w:tc>
          <w:tcPr>
            <w:tcW w:w="2351" w:type="dxa"/>
          </w:tcPr>
          <w:p w14:paraId="523ED1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 (0,000)</w:t>
            </w:r>
          </w:p>
        </w:tc>
      </w:tr>
      <w:tr w:rsidR="00A7743E" w:rsidRPr="003B7E28" w14:paraId="713893F3" w14:textId="77777777">
        <w:trPr>
          <w:jc w:val="center"/>
        </w:trPr>
        <w:tc>
          <w:tcPr>
            <w:tcW w:w="2351" w:type="dxa"/>
          </w:tcPr>
          <w:p w14:paraId="469157F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50E9A5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2,18 (1,24)</w:t>
            </w:r>
          </w:p>
        </w:tc>
        <w:tc>
          <w:tcPr>
            <w:tcW w:w="2351" w:type="dxa"/>
          </w:tcPr>
          <w:p w14:paraId="2E72C3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4,05 (0,99)</w:t>
            </w:r>
          </w:p>
        </w:tc>
        <w:tc>
          <w:tcPr>
            <w:tcW w:w="2351" w:type="dxa"/>
          </w:tcPr>
          <w:p w14:paraId="03D082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0,486 (0,022)</w:t>
            </w:r>
          </w:p>
        </w:tc>
      </w:tr>
      <w:tr w:rsidR="00A7743E" w:rsidRPr="003B7E28" w14:paraId="61E97556" w14:textId="77777777">
        <w:trPr>
          <w:jc w:val="center"/>
        </w:trPr>
        <w:tc>
          <w:tcPr>
            <w:tcW w:w="2351" w:type="dxa"/>
          </w:tcPr>
          <w:p w14:paraId="2290B84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24FB58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2,16 (1,24)</w:t>
            </w:r>
          </w:p>
        </w:tc>
        <w:tc>
          <w:tcPr>
            <w:tcW w:w="2351" w:type="dxa"/>
          </w:tcPr>
          <w:p w14:paraId="598DBA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4,05 (1,00)</w:t>
            </w:r>
          </w:p>
        </w:tc>
        <w:tc>
          <w:tcPr>
            <w:tcW w:w="2351" w:type="dxa"/>
          </w:tcPr>
          <w:p w14:paraId="2D2790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0,474 (0,043)</w:t>
            </w:r>
          </w:p>
        </w:tc>
      </w:tr>
      <w:tr w:rsidR="00A7743E" w:rsidRPr="003B7E28" w14:paraId="129F2BCC" w14:textId="77777777">
        <w:trPr>
          <w:jc w:val="center"/>
        </w:trPr>
        <w:tc>
          <w:tcPr>
            <w:tcW w:w="2351" w:type="dxa"/>
          </w:tcPr>
          <w:p w14:paraId="54473EA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4C3C7C4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 (0,58)</w:t>
            </w:r>
          </w:p>
        </w:tc>
        <w:tc>
          <w:tcPr>
            <w:tcW w:w="2351" w:type="dxa"/>
          </w:tcPr>
          <w:p w14:paraId="47781B7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4,22 (0,55)</w:t>
            </w:r>
          </w:p>
        </w:tc>
        <w:tc>
          <w:tcPr>
            <w:tcW w:w="2351" w:type="dxa"/>
          </w:tcPr>
          <w:p w14:paraId="65C35B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0,046 (0,030)</w:t>
            </w:r>
          </w:p>
        </w:tc>
      </w:tr>
      <w:tr w:rsidR="00A7743E" w:rsidRPr="003B7E28" w14:paraId="168FEAA0" w14:textId="77777777">
        <w:trPr>
          <w:jc w:val="center"/>
        </w:trPr>
        <w:tc>
          <w:tcPr>
            <w:tcW w:w="2351" w:type="dxa"/>
          </w:tcPr>
          <w:p w14:paraId="7F5FF1B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1EC829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 (0,71)</w:t>
            </w:r>
          </w:p>
        </w:tc>
        <w:tc>
          <w:tcPr>
            <w:tcW w:w="2351" w:type="dxa"/>
          </w:tcPr>
          <w:p w14:paraId="7FEE279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 (0,75)</w:t>
            </w:r>
          </w:p>
        </w:tc>
        <w:tc>
          <w:tcPr>
            <w:tcW w:w="2351" w:type="dxa"/>
          </w:tcPr>
          <w:p w14:paraId="6E7195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 (0,022)</w:t>
            </w:r>
          </w:p>
        </w:tc>
      </w:tr>
      <w:tr w:rsidR="00A7743E" w:rsidRPr="003B7E28" w14:paraId="4D902D47" w14:textId="77777777">
        <w:trPr>
          <w:jc w:val="center"/>
        </w:trPr>
        <w:tc>
          <w:tcPr>
            <w:tcW w:w="2351" w:type="dxa"/>
          </w:tcPr>
          <w:p w14:paraId="2A28C8C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79AB4D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 (0,65)</w:t>
            </w:r>
          </w:p>
        </w:tc>
        <w:tc>
          <w:tcPr>
            <w:tcW w:w="2351" w:type="dxa"/>
          </w:tcPr>
          <w:p w14:paraId="3BBC1A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 (0,69)</w:t>
            </w:r>
          </w:p>
        </w:tc>
        <w:tc>
          <w:tcPr>
            <w:tcW w:w="2351" w:type="dxa"/>
          </w:tcPr>
          <w:p w14:paraId="3A403D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 (0,023)</w:t>
            </w:r>
          </w:p>
        </w:tc>
      </w:tr>
      <w:tr w:rsidR="00A7743E" w:rsidRPr="003B7E28" w14:paraId="00EEA2C5" w14:textId="77777777">
        <w:trPr>
          <w:jc w:val="center"/>
        </w:trPr>
        <w:tc>
          <w:tcPr>
            <w:tcW w:w="2351" w:type="dxa"/>
          </w:tcPr>
          <w:p w14:paraId="2F25D90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5A03D2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 (0,42)</w:t>
            </w:r>
          </w:p>
        </w:tc>
        <w:tc>
          <w:tcPr>
            <w:tcW w:w="2351" w:type="dxa"/>
          </w:tcPr>
          <w:p w14:paraId="5FAAE89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1,79 (0,46)</w:t>
            </w:r>
          </w:p>
        </w:tc>
        <w:tc>
          <w:tcPr>
            <w:tcW w:w="2351" w:type="dxa"/>
          </w:tcPr>
          <w:p w14:paraId="3AA9034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 (0,045)</w:t>
            </w:r>
          </w:p>
        </w:tc>
      </w:tr>
    </w:tbl>
    <w:p w14:paraId="5DE6FDFC" w14:textId="77777777" w:rsidR="00A7743E" w:rsidRPr="003B7E28" w:rsidRDefault="00A7743E">
      <w:pPr>
        <w:rPr>
          <w:rFonts w:cs="Times New Roman"/>
        </w:rPr>
      </w:pPr>
    </w:p>
    <w:p w14:paraId="01AAA30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Критическое замечание о достоверности метрики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. В ходе анализа данных обнаружено, что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использует нестандартную формулу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отличную от рекомендованной международным стандартом. Стандартная формула для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 должна давать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около 1,0 (масштаб [1; 4,5]), однако в экспериментальных данных для метода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наблюдается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4,22 при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2,01. Регрессионный анализ показывает, что фактически используется линейная аппроксимация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0,732 *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+ 2,207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^2 = 0,93), а не стандартная логистическая кривая. В связи с этим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признана недостоверной и в дальнейшем анализе приоритет отдаётся метрике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>.</w:t>
      </w:r>
    </w:p>
    <w:p w14:paraId="0A3C6FB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при стандартном отклонении 1,24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значение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(2,18) и соответствует уровню «заметно ухудшенное качество» по шкале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. Высокая вариабельность указывает на зависимость перцептивного качества от типа аудиоконтента: для файлов с простой спектральной структурой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может достигать </w:t>
      </w:r>
      <w:proofErr w:type="gramStart"/>
      <w:r w:rsidRPr="003B7E28">
        <w:rPr>
          <w:rFonts w:cs="Times New Roman"/>
          <w:lang w:val="ru-RU"/>
        </w:rPr>
        <w:t>3,5-4,0</w:t>
      </w:r>
      <w:proofErr w:type="gramEnd"/>
      <w:r w:rsidRPr="003B7E28">
        <w:rPr>
          <w:rFonts w:cs="Times New Roman"/>
          <w:lang w:val="ru-RU"/>
        </w:rPr>
        <w:t xml:space="preserve">, тогда как для сложных - опускается до </w:t>
      </w:r>
      <w:proofErr w:type="gramStart"/>
      <w:r w:rsidRPr="003B7E28">
        <w:rPr>
          <w:rFonts w:cs="Times New Roman"/>
          <w:lang w:val="ru-RU"/>
        </w:rPr>
        <w:t>0,5-1,0</w:t>
      </w:r>
      <w:proofErr w:type="gramEnd"/>
      <w:r w:rsidRPr="003B7E28">
        <w:rPr>
          <w:rFonts w:cs="Times New Roman"/>
          <w:lang w:val="ru-RU"/>
        </w:rPr>
        <w:t>. Данный эффект (</w:t>
      </w:r>
      <w:proofErr w:type="spellStart"/>
      <w:r w:rsidRPr="003B7E28">
        <w:rPr>
          <w:rFonts w:cs="Times New Roman"/>
          <w:lang w:val="ru-RU"/>
        </w:rPr>
        <w:t>клиппинг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на уровне 0,5) характерен и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(0,12)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(0,17), где более 30% файлов достигают нижней границы 0,5.</w:t>
      </w:r>
    </w:p>
    <w:p w14:paraId="4B95F60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0,474, что является наихудшим среди работоспособных методов (за исключением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- 0,460 и неработоспособного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- 0,046).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обеспечивают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0,500 (максимальное значение),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3 - 0,496. Однако следует отметить, что метрика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продемонстрировала низкую вариабельность между методами (от 0,460 до 0,500), что ограничивает её разрешающую способность.</w:t>
      </w:r>
    </w:p>
    <w:p w14:paraId="530D4141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4.3.4. Корреляционный анализ</w:t>
      </w:r>
    </w:p>
    <w:p w14:paraId="3E8D44C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понимания того, какие метрики в наибольшей степени определяют интегральный балл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проведён корреляционный анализ (коэффициент Пирсона). Результаты представлены в таблице 4.5.</w:t>
      </w:r>
    </w:p>
    <w:p w14:paraId="4C94BB9E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4.5 - Корреляция метрик с интегральным баллом </w:t>
      </w:r>
      <w:r w:rsidRPr="003B7E28">
        <w:rPr>
          <w:rFonts w:cs="Times New Roman"/>
        </w:rPr>
        <w:t>Score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3A87B977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00EE8C1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Метрика</w:t>
            </w:r>
          </w:p>
        </w:tc>
        <w:tc>
          <w:tcPr>
            <w:tcW w:w="3135" w:type="dxa"/>
            <w:shd w:val="clear" w:color="auto" w:fill="D9E2F3"/>
          </w:tcPr>
          <w:p w14:paraId="5A822E1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 (Пирсон)</w:t>
            </w:r>
          </w:p>
        </w:tc>
        <w:tc>
          <w:tcPr>
            <w:tcW w:w="3135" w:type="dxa"/>
            <w:shd w:val="clear" w:color="auto" w:fill="D9E2F3"/>
          </w:tcPr>
          <w:p w14:paraId="4F2E33D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Направление</w:t>
            </w:r>
          </w:p>
        </w:tc>
      </w:tr>
      <w:tr w:rsidR="00A7743E" w:rsidRPr="003B7E28" w14:paraId="7B7EA869" w14:textId="77777777">
        <w:trPr>
          <w:jc w:val="center"/>
        </w:trPr>
        <w:tc>
          <w:tcPr>
            <w:tcW w:w="3135" w:type="dxa"/>
          </w:tcPr>
          <w:p w14:paraId="03E2D57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SNR (дБ)</w:t>
            </w:r>
          </w:p>
        </w:tc>
        <w:tc>
          <w:tcPr>
            <w:tcW w:w="3135" w:type="dxa"/>
          </w:tcPr>
          <w:p w14:paraId="3023D1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0,892</w:t>
            </w:r>
          </w:p>
        </w:tc>
        <w:tc>
          <w:tcPr>
            <w:tcW w:w="3135" w:type="dxa"/>
          </w:tcPr>
          <w:p w14:paraId="692640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 (выше - лучше)</w:t>
            </w:r>
          </w:p>
        </w:tc>
      </w:tr>
      <w:tr w:rsidR="00A7743E" w:rsidRPr="003B7E28" w14:paraId="6DFDB8E0" w14:textId="77777777">
        <w:trPr>
          <w:jc w:val="center"/>
        </w:trPr>
        <w:tc>
          <w:tcPr>
            <w:tcW w:w="3135" w:type="dxa"/>
          </w:tcPr>
          <w:p w14:paraId="450FB2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Спектральная сходимость</w:t>
            </w:r>
          </w:p>
        </w:tc>
        <w:tc>
          <w:tcPr>
            <w:tcW w:w="3135" w:type="dxa"/>
          </w:tcPr>
          <w:p w14:paraId="063D5A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0,879</w:t>
            </w:r>
          </w:p>
        </w:tc>
        <w:tc>
          <w:tcPr>
            <w:tcW w:w="3135" w:type="dxa"/>
          </w:tcPr>
          <w:p w14:paraId="7AD58F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2D43092E" w14:textId="77777777">
        <w:trPr>
          <w:jc w:val="center"/>
        </w:trPr>
        <w:tc>
          <w:tcPr>
            <w:tcW w:w="3135" w:type="dxa"/>
          </w:tcPr>
          <w:p w14:paraId="39AA593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LSD (дБ)</w:t>
            </w:r>
          </w:p>
        </w:tc>
        <w:tc>
          <w:tcPr>
            <w:tcW w:w="3135" w:type="dxa"/>
          </w:tcPr>
          <w:p w14:paraId="572E80B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0,822</w:t>
            </w:r>
          </w:p>
        </w:tc>
        <w:tc>
          <w:tcPr>
            <w:tcW w:w="3135" w:type="dxa"/>
          </w:tcPr>
          <w:p w14:paraId="2E0C69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393DE156" w14:textId="77777777">
        <w:trPr>
          <w:jc w:val="center"/>
        </w:trPr>
        <w:tc>
          <w:tcPr>
            <w:tcW w:w="3135" w:type="dxa"/>
          </w:tcPr>
          <w:p w14:paraId="7FC3F64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RMSE</w:t>
            </w:r>
          </w:p>
        </w:tc>
        <w:tc>
          <w:tcPr>
            <w:tcW w:w="3135" w:type="dxa"/>
          </w:tcPr>
          <w:p w14:paraId="1BCC40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0,817</w:t>
            </w:r>
          </w:p>
        </w:tc>
        <w:tc>
          <w:tcPr>
            <w:tcW w:w="3135" w:type="dxa"/>
          </w:tcPr>
          <w:p w14:paraId="05DE390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102CAE7E" w14:textId="77777777">
        <w:trPr>
          <w:jc w:val="center"/>
        </w:trPr>
        <w:tc>
          <w:tcPr>
            <w:tcW w:w="3135" w:type="dxa"/>
          </w:tcPr>
          <w:p w14:paraId="15FA71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SI-SDR (дБ)</w:t>
            </w:r>
          </w:p>
        </w:tc>
        <w:tc>
          <w:tcPr>
            <w:tcW w:w="3135" w:type="dxa"/>
          </w:tcPr>
          <w:p w14:paraId="43DCD8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0,786</w:t>
            </w:r>
          </w:p>
        </w:tc>
        <w:tc>
          <w:tcPr>
            <w:tcW w:w="3135" w:type="dxa"/>
          </w:tcPr>
          <w:p w14:paraId="0A62ED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578E510C" w14:textId="77777777">
        <w:trPr>
          <w:jc w:val="center"/>
        </w:trPr>
        <w:tc>
          <w:tcPr>
            <w:tcW w:w="3135" w:type="dxa"/>
          </w:tcPr>
          <w:p w14:paraId="1D2ED60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Время обработки (с)</w:t>
            </w:r>
          </w:p>
        </w:tc>
        <w:tc>
          <w:tcPr>
            <w:tcW w:w="3135" w:type="dxa"/>
          </w:tcPr>
          <w:p w14:paraId="28D615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0,774</w:t>
            </w:r>
          </w:p>
        </w:tc>
        <w:tc>
          <w:tcPr>
            <w:tcW w:w="3135" w:type="dxa"/>
          </w:tcPr>
          <w:p w14:paraId="37FBF2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(быстрее - лучше)</w:t>
            </w:r>
          </w:p>
        </w:tc>
      </w:tr>
      <w:tr w:rsidR="00A7743E" w:rsidRPr="003B7E28" w14:paraId="4850DE95" w14:textId="77777777">
        <w:trPr>
          <w:jc w:val="center"/>
        </w:trPr>
        <w:tc>
          <w:tcPr>
            <w:tcW w:w="3135" w:type="dxa"/>
          </w:tcPr>
          <w:p w14:paraId="09C8231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Центроид (Гц)</w:t>
            </w:r>
          </w:p>
        </w:tc>
        <w:tc>
          <w:tcPr>
            <w:tcW w:w="3135" w:type="dxa"/>
          </w:tcPr>
          <w:p w14:paraId="5DF6C1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0,759</w:t>
            </w:r>
          </w:p>
        </w:tc>
        <w:tc>
          <w:tcPr>
            <w:tcW w:w="3135" w:type="dxa"/>
          </w:tcPr>
          <w:p w14:paraId="5E74F7B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</w:t>
            </w:r>
          </w:p>
        </w:tc>
      </w:tr>
      <w:tr w:rsidR="00A7743E" w:rsidRPr="003B7E28" w14:paraId="52C1B149" w14:textId="77777777">
        <w:trPr>
          <w:jc w:val="center"/>
        </w:trPr>
        <w:tc>
          <w:tcPr>
            <w:tcW w:w="3135" w:type="dxa"/>
          </w:tcPr>
          <w:p w14:paraId="6177DA8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STOI</w:t>
            </w:r>
          </w:p>
        </w:tc>
        <w:tc>
          <w:tcPr>
            <w:tcW w:w="3135" w:type="dxa"/>
          </w:tcPr>
          <w:p w14:paraId="4E0897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0,747</w:t>
            </w:r>
          </w:p>
        </w:tc>
        <w:tc>
          <w:tcPr>
            <w:tcW w:w="3135" w:type="dxa"/>
          </w:tcPr>
          <w:p w14:paraId="3AA478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549749B9" w14:textId="77777777">
        <w:trPr>
          <w:jc w:val="center"/>
        </w:trPr>
        <w:tc>
          <w:tcPr>
            <w:tcW w:w="3135" w:type="dxa"/>
          </w:tcPr>
          <w:p w14:paraId="6BBB2CA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Косинусное сходство</w:t>
            </w:r>
          </w:p>
        </w:tc>
        <w:tc>
          <w:tcPr>
            <w:tcW w:w="3135" w:type="dxa"/>
          </w:tcPr>
          <w:p w14:paraId="06AC51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0,727</w:t>
            </w:r>
          </w:p>
        </w:tc>
        <w:tc>
          <w:tcPr>
            <w:tcW w:w="3135" w:type="dxa"/>
          </w:tcPr>
          <w:p w14:paraId="1BBA49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2CAED7EE" w14:textId="77777777">
        <w:trPr>
          <w:jc w:val="center"/>
        </w:trPr>
        <w:tc>
          <w:tcPr>
            <w:tcW w:w="3135" w:type="dxa"/>
          </w:tcPr>
          <w:p w14:paraId="4AF4256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PESQ</w:t>
            </w:r>
          </w:p>
        </w:tc>
        <w:tc>
          <w:tcPr>
            <w:tcW w:w="3135" w:type="dxa"/>
          </w:tcPr>
          <w:p w14:paraId="134AFF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0,645</w:t>
            </w:r>
          </w:p>
        </w:tc>
        <w:tc>
          <w:tcPr>
            <w:tcW w:w="3135" w:type="dxa"/>
          </w:tcPr>
          <w:p w14:paraId="3F25EAD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764816B3" w14:textId="77777777">
        <w:trPr>
          <w:jc w:val="center"/>
        </w:trPr>
        <w:tc>
          <w:tcPr>
            <w:tcW w:w="3135" w:type="dxa"/>
          </w:tcPr>
          <w:p w14:paraId="4A9E842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MOS</w:t>
            </w:r>
          </w:p>
        </w:tc>
        <w:tc>
          <w:tcPr>
            <w:tcW w:w="3135" w:type="dxa"/>
          </w:tcPr>
          <w:p w14:paraId="3E418D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0,510</w:t>
            </w:r>
          </w:p>
        </w:tc>
        <w:tc>
          <w:tcPr>
            <w:tcW w:w="3135" w:type="dxa"/>
          </w:tcPr>
          <w:p w14:paraId="73DCBC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385085DB" w14:textId="77777777">
        <w:trPr>
          <w:jc w:val="center"/>
        </w:trPr>
        <w:tc>
          <w:tcPr>
            <w:tcW w:w="3135" w:type="dxa"/>
          </w:tcPr>
          <w:p w14:paraId="469BCC2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файла (МБ)</w:t>
            </w:r>
          </w:p>
        </w:tc>
        <w:tc>
          <w:tcPr>
            <w:tcW w:w="3135" w:type="dxa"/>
          </w:tcPr>
          <w:p w14:paraId="61F31E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0,111</w:t>
            </w:r>
          </w:p>
        </w:tc>
        <w:tc>
          <w:tcPr>
            <w:tcW w:w="3135" w:type="dxa"/>
          </w:tcPr>
          <w:p w14:paraId="46F822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слабая корреляция</w:t>
            </w:r>
          </w:p>
        </w:tc>
      </w:tr>
    </w:tbl>
    <w:p w14:paraId="042BF7FB" w14:textId="77777777" w:rsidR="00A7743E" w:rsidRPr="003B7E28" w:rsidRDefault="00A7743E">
      <w:pPr>
        <w:rPr>
          <w:rFonts w:cs="Times New Roman"/>
        </w:rPr>
      </w:pPr>
    </w:p>
    <w:p w14:paraId="25D50E5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Анализ показывает, что четыре метрики -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спектральная сходимость,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- являются основными детерминантами интегрального балла (</w:t>
      </w:r>
      <w:proofErr w:type="gramStart"/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&gt;</w:t>
      </w:r>
      <w:proofErr w:type="gramEnd"/>
      <w:r w:rsidRPr="003B7E28">
        <w:rPr>
          <w:rFonts w:cs="Times New Roman"/>
          <w:lang w:val="ru-RU"/>
        </w:rPr>
        <w:t xml:space="preserve"> 0,8). Это означает, что именно эти метрики необходимо оптимизировать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снижение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 текущих 24,57 дБ и повышение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с 13,59 дБ являются приоритетными направлениями улучшения метода.</w:t>
      </w:r>
    </w:p>
    <w:p w14:paraId="79949F6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Важным наблюдением является сильная отрицательная корреляция времени обработки с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-0,774). Более быстрые методы (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, Хаффман) имеют тенденцию получать более высокие оценки. Данная корреляция обусловлена не причинно-следственной связью, а архитектурными особенностями: простые методы работают быстрее и вносят меньше искажений.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это означает, что оптимизация скорости </w:t>
      </w:r>
      <w:r w:rsidRPr="003B7E28">
        <w:rPr>
          <w:rFonts w:cs="Times New Roman"/>
          <w:lang w:val="ru-RU"/>
        </w:rPr>
        <w:lastRenderedPageBreak/>
        <w:t xml:space="preserve">обработки (через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или переписывание на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) может косвенно улучшить оценку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за счёт сокращения времени.</w:t>
      </w:r>
    </w:p>
    <w:p w14:paraId="55B45DA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Размер выходного файла практически не коррелирует с качеством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0,111), что указывает на отсутствие прямой связи между степенью сжатия и воспринимаемым качеством в рамках использованных методов.</w:t>
      </w:r>
    </w:p>
    <w:p w14:paraId="0378C54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4.3.5. Сводная таблица и попарный анализ</w:t>
      </w:r>
    </w:p>
    <w:p w14:paraId="4B34FBD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Сводные результаты сравнительного анализа методов приведены в таблице 4.6.</w:t>
      </w:r>
    </w:p>
    <w:p w14:paraId="4AADAEFC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4.6 - Сводный сравнительный анализ методов (средние по 80 аудиофайлам)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695"/>
        <w:gridCol w:w="695"/>
        <w:gridCol w:w="737"/>
        <w:gridCol w:w="695"/>
        <w:gridCol w:w="695"/>
        <w:gridCol w:w="707"/>
        <w:gridCol w:w="695"/>
        <w:gridCol w:w="702"/>
        <w:gridCol w:w="713"/>
        <w:gridCol w:w="702"/>
        <w:gridCol w:w="670"/>
        <w:gridCol w:w="670"/>
      </w:tblGrid>
      <w:tr w:rsidR="00A7743E" w:rsidRPr="003B7E28" w14:paraId="29D1189D" w14:textId="77777777">
        <w:trPr>
          <w:jc w:val="center"/>
        </w:trPr>
        <w:tc>
          <w:tcPr>
            <w:tcW w:w="723" w:type="dxa"/>
            <w:shd w:val="clear" w:color="auto" w:fill="D9E2F3"/>
          </w:tcPr>
          <w:p w14:paraId="041ED1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723" w:type="dxa"/>
            <w:shd w:val="clear" w:color="auto" w:fill="D9E2F3"/>
          </w:tcPr>
          <w:p w14:paraId="2D5871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</w:t>
            </w:r>
          </w:p>
        </w:tc>
        <w:tc>
          <w:tcPr>
            <w:tcW w:w="723" w:type="dxa"/>
            <w:shd w:val="clear" w:color="auto" w:fill="D9E2F3"/>
          </w:tcPr>
          <w:p w14:paraId="3515455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</w:t>
            </w:r>
          </w:p>
        </w:tc>
        <w:tc>
          <w:tcPr>
            <w:tcW w:w="723" w:type="dxa"/>
            <w:shd w:val="clear" w:color="auto" w:fill="D9E2F3"/>
          </w:tcPr>
          <w:p w14:paraId="0C11DF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723" w:type="dxa"/>
            <w:shd w:val="clear" w:color="auto" w:fill="D9E2F3"/>
          </w:tcPr>
          <w:p w14:paraId="24B6AF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</w:t>
            </w:r>
          </w:p>
        </w:tc>
        <w:tc>
          <w:tcPr>
            <w:tcW w:w="723" w:type="dxa"/>
            <w:shd w:val="clear" w:color="auto" w:fill="D9E2F3"/>
          </w:tcPr>
          <w:p w14:paraId="0F6FD3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</w:t>
            </w:r>
          </w:p>
        </w:tc>
        <w:tc>
          <w:tcPr>
            <w:tcW w:w="723" w:type="dxa"/>
            <w:shd w:val="clear" w:color="auto" w:fill="D9E2F3"/>
          </w:tcPr>
          <w:p w14:paraId="4FFE59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C, Гц</w:t>
            </w:r>
          </w:p>
        </w:tc>
        <w:tc>
          <w:tcPr>
            <w:tcW w:w="723" w:type="dxa"/>
            <w:shd w:val="clear" w:color="auto" w:fill="D9E2F3"/>
          </w:tcPr>
          <w:p w14:paraId="6BAB2E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Cos</w:t>
            </w:r>
          </w:p>
        </w:tc>
        <w:tc>
          <w:tcPr>
            <w:tcW w:w="723" w:type="dxa"/>
            <w:shd w:val="clear" w:color="auto" w:fill="D9E2F3"/>
          </w:tcPr>
          <w:p w14:paraId="2121CC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  <w:tc>
          <w:tcPr>
            <w:tcW w:w="723" w:type="dxa"/>
            <w:shd w:val="clear" w:color="auto" w:fill="D9E2F3"/>
          </w:tcPr>
          <w:p w14:paraId="28B85C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723" w:type="dxa"/>
            <w:shd w:val="clear" w:color="auto" w:fill="D9E2F3"/>
          </w:tcPr>
          <w:p w14:paraId="43B906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723" w:type="dxa"/>
            <w:shd w:val="clear" w:color="auto" w:fill="D9E2F3"/>
          </w:tcPr>
          <w:p w14:paraId="2C292C8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T, с</w:t>
            </w:r>
          </w:p>
        </w:tc>
        <w:tc>
          <w:tcPr>
            <w:tcW w:w="723" w:type="dxa"/>
            <w:shd w:val="clear" w:color="auto" w:fill="D9E2F3"/>
          </w:tcPr>
          <w:p w14:paraId="429D5B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МБ</w:t>
            </w:r>
          </w:p>
        </w:tc>
      </w:tr>
      <w:tr w:rsidR="00A7743E" w:rsidRPr="003B7E28" w14:paraId="11755C14" w14:textId="77777777">
        <w:trPr>
          <w:jc w:val="center"/>
        </w:trPr>
        <w:tc>
          <w:tcPr>
            <w:tcW w:w="723" w:type="dxa"/>
          </w:tcPr>
          <w:p w14:paraId="55AA12C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723" w:type="dxa"/>
          </w:tcPr>
          <w:p w14:paraId="78A0458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5,98</w:t>
            </w:r>
          </w:p>
        </w:tc>
        <w:tc>
          <w:tcPr>
            <w:tcW w:w="723" w:type="dxa"/>
          </w:tcPr>
          <w:p w14:paraId="3797F3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29,15</w:t>
            </w:r>
          </w:p>
        </w:tc>
        <w:tc>
          <w:tcPr>
            <w:tcW w:w="723" w:type="dxa"/>
          </w:tcPr>
          <w:p w14:paraId="5B69578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0,004</w:t>
            </w:r>
          </w:p>
        </w:tc>
        <w:tc>
          <w:tcPr>
            <w:tcW w:w="723" w:type="dxa"/>
          </w:tcPr>
          <w:p w14:paraId="735098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39,55</w:t>
            </w:r>
          </w:p>
        </w:tc>
        <w:tc>
          <w:tcPr>
            <w:tcW w:w="723" w:type="dxa"/>
          </w:tcPr>
          <w:p w14:paraId="75FE50F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0,033</w:t>
            </w:r>
          </w:p>
        </w:tc>
        <w:tc>
          <w:tcPr>
            <w:tcW w:w="723" w:type="dxa"/>
          </w:tcPr>
          <w:p w14:paraId="3874A9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</w:t>
            </w:r>
          </w:p>
        </w:tc>
        <w:tc>
          <w:tcPr>
            <w:tcW w:w="723" w:type="dxa"/>
          </w:tcPr>
          <w:p w14:paraId="6E9E80F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1,000</w:t>
            </w:r>
          </w:p>
        </w:tc>
        <w:tc>
          <w:tcPr>
            <w:tcW w:w="723" w:type="dxa"/>
          </w:tcPr>
          <w:p w14:paraId="51C5FD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339881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4,12</w:t>
            </w:r>
          </w:p>
        </w:tc>
        <w:tc>
          <w:tcPr>
            <w:tcW w:w="723" w:type="dxa"/>
          </w:tcPr>
          <w:p w14:paraId="7CB21C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723" w:type="dxa"/>
          </w:tcPr>
          <w:p w14:paraId="58072B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0,94</w:t>
            </w:r>
          </w:p>
        </w:tc>
        <w:tc>
          <w:tcPr>
            <w:tcW w:w="723" w:type="dxa"/>
          </w:tcPr>
          <w:p w14:paraId="261512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597E6FF0" w14:textId="77777777">
        <w:trPr>
          <w:jc w:val="center"/>
        </w:trPr>
        <w:tc>
          <w:tcPr>
            <w:tcW w:w="723" w:type="dxa"/>
          </w:tcPr>
          <w:p w14:paraId="5E5A2F3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723" w:type="dxa"/>
          </w:tcPr>
          <w:p w14:paraId="44D2943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14,05</w:t>
            </w:r>
          </w:p>
        </w:tc>
        <w:tc>
          <w:tcPr>
            <w:tcW w:w="723" w:type="dxa"/>
          </w:tcPr>
          <w:p w14:paraId="5D8DF5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2A2331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0,005</w:t>
            </w:r>
          </w:p>
        </w:tc>
        <w:tc>
          <w:tcPr>
            <w:tcW w:w="723" w:type="dxa"/>
          </w:tcPr>
          <w:p w14:paraId="233EEE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406372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0,038</w:t>
            </w:r>
          </w:p>
        </w:tc>
        <w:tc>
          <w:tcPr>
            <w:tcW w:w="723" w:type="dxa"/>
          </w:tcPr>
          <w:p w14:paraId="42258A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225</w:t>
            </w:r>
          </w:p>
        </w:tc>
        <w:tc>
          <w:tcPr>
            <w:tcW w:w="723" w:type="dxa"/>
          </w:tcPr>
          <w:p w14:paraId="3549F0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708BE5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41EDE0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3,30</w:t>
            </w:r>
          </w:p>
        </w:tc>
        <w:tc>
          <w:tcPr>
            <w:tcW w:w="723" w:type="dxa"/>
          </w:tcPr>
          <w:p w14:paraId="5DB8BE4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723" w:type="dxa"/>
          </w:tcPr>
          <w:p w14:paraId="1368205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0,71</w:t>
            </w:r>
          </w:p>
        </w:tc>
        <w:tc>
          <w:tcPr>
            <w:tcW w:w="723" w:type="dxa"/>
          </w:tcPr>
          <w:p w14:paraId="1CADFA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5F150D3F" w14:textId="77777777">
        <w:trPr>
          <w:jc w:val="center"/>
        </w:trPr>
        <w:tc>
          <w:tcPr>
            <w:tcW w:w="723" w:type="dxa"/>
          </w:tcPr>
          <w:p w14:paraId="6299411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723" w:type="dxa"/>
          </w:tcPr>
          <w:p w14:paraId="2C6340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6,77</w:t>
            </w:r>
          </w:p>
        </w:tc>
        <w:tc>
          <w:tcPr>
            <w:tcW w:w="723" w:type="dxa"/>
          </w:tcPr>
          <w:p w14:paraId="769C7E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14,65</w:t>
            </w:r>
          </w:p>
        </w:tc>
        <w:tc>
          <w:tcPr>
            <w:tcW w:w="723" w:type="dxa"/>
          </w:tcPr>
          <w:p w14:paraId="6CBEF6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0,023</w:t>
            </w:r>
          </w:p>
        </w:tc>
        <w:tc>
          <w:tcPr>
            <w:tcW w:w="723" w:type="dxa"/>
          </w:tcPr>
          <w:p w14:paraId="74FFF4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21,17</w:t>
            </w:r>
          </w:p>
        </w:tc>
        <w:tc>
          <w:tcPr>
            <w:tcW w:w="723" w:type="dxa"/>
          </w:tcPr>
          <w:p w14:paraId="1A56DB4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0,174</w:t>
            </w:r>
          </w:p>
        </w:tc>
        <w:tc>
          <w:tcPr>
            <w:tcW w:w="723" w:type="dxa"/>
          </w:tcPr>
          <w:p w14:paraId="112658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</w:t>
            </w:r>
          </w:p>
        </w:tc>
        <w:tc>
          <w:tcPr>
            <w:tcW w:w="723" w:type="dxa"/>
          </w:tcPr>
          <w:p w14:paraId="0729AA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648E587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0,496</w:t>
            </w:r>
          </w:p>
        </w:tc>
        <w:tc>
          <w:tcPr>
            <w:tcW w:w="723" w:type="dxa"/>
          </w:tcPr>
          <w:p w14:paraId="43E524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3,93</w:t>
            </w:r>
          </w:p>
        </w:tc>
        <w:tc>
          <w:tcPr>
            <w:tcW w:w="723" w:type="dxa"/>
          </w:tcPr>
          <w:p w14:paraId="48A7B7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723" w:type="dxa"/>
          </w:tcPr>
          <w:p w14:paraId="65325F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0,57</w:t>
            </w:r>
          </w:p>
        </w:tc>
        <w:tc>
          <w:tcPr>
            <w:tcW w:w="723" w:type="dxa"/>
          </w:tcPr>
          <w:p w14:paraId="588771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288B6249" w14:textId="77777777">
        <w:trPr>
          <w:jc w:val="center"/>
        </w:trPr>
        <w:tc>
          <w:tcPr>
            <w:tcW w:w="723" w:type="dxa"/>
          </w:tcPr>
          <w:p w14:paraId="45AA0B8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723" w:type="dxa"/>
          </w:tcPr>
          <w:p w14:paraId="2788BA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24,86</w:t>
            </w:r>
          </w:p>
        </w:tc>
        <w:tc>
          <w:tcPr>
            <w:tcW w:w="723" w:type="dxa"/>
          </w:tcPr>
          <w:p w14:paraId="4372D0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14,33</w:t>
            </w:r>
          </w:p>
        </w:tc>
        <w:tc>
          <w:tcPr>
            <w:tcW w:w="723" w:type="dxa"/>
          </w:tcPr>
          <w:p w14:paraId="26B733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0,024</w:t>
            </w:r>
          </w:p>
        </w:tc>
        <w:tc>
          <w:tcPr>
            <w:tcW w:w="723" w:type="dxa"/>
          </w:tcPr>
          <w:p w14:paraId="5D38AD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14,19</w:t>
            </w:r>
          </w:p>
        </w:tc>
        <w:tc>
          <w:tcPr>
            <w:tcW w:w="723" w:type="dxa"/>
          </w:tcPr>
          <w:p w14:paraId="62752E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0,159</w:t>
            </w:r>
          </w:p>
        </w:tc>
        <w:tc>
          <w:tcPr>
            <w:tcW w:w="723" w:type="dxa"/>
          </w:tcPr>
          <w:p w14:paraId="4484957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1530</w:t>
            </w:r>
          </w:p>
        </w:tc>
        <w:tc>
          <w:tcPr>
            <w:tcW w:w="723" w:type="dxa"/>
          </w:tcPr>
          <w:p w14:paraId="2D6721A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688367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0,486</w:t>
            </w:r>
          </w:p>
        </w:tc>
        <w:tc>
          <w:tcPr>
            <w:tcW w:w="723" w:type="dxa"/>
          </w:tcPr>
          <w:p w14:paraId="1421A7F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2,18</w:t>
            </w:r>
          </w:p>
        </w:tc>
        <w:tc>
          <w:tcPr>
            <w:tcW w:w="723" w:type="dxa"/>
          </w:tcPr>
          <w:p w14:paraId="6A3488C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723" w:type="dxa"/>
          </w:tcPr>
          <w:p w14:paraId="7C6F94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1,63</w:t>
            </w:r>
          </w:p>
        </w:tc>
        <w:tc>
          <w:tcPr>
            <w:tcW w:w="723" w:type="dxa"/>
          </w:tcPr>
          <w:p w14:paraId="5F966A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78C5CFFB" w14:textId="77777777">
        <w:trPr>
          <w:jc w:val="center"/>
        </w:trPr>
        <w:tc>
          <w:tcPr>
            <w:tcW w:w="723" w:type="dxa"/>
          </w:tcPr>
          <w:p w14:paraId="0646460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723" w:type="dxa"/>
          </w:tcPr>
          <w:p w14:paraId="50F8C3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24,57</w:t>
            </w:r>
          </w:p>
        </w:tc>
        <w:tc>
          <w:tcPr>
            <w:tcW w:w="723" w:type="dxa"/>
          </w:tcPr>
          <w:p w14:paraId="726FBF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13,59</w:t>
            </w:r>
          </w:p>
        </w:tc>
        <w:tc>
          <w:tcPr>
            <w:tcW w:w="723" w:type="dxa"/>
          </w:tcPr>
          <w:p w14:paraId="440E2F4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0,028</w:t>
            </w:r>
          </w:p>
        </w:tc>
        <w:tc>
          <w:tcPr>
            <w:tcW w:w="723" w:type="dxa"/>
          </w:tcPr>
          <w:p w14:paraId="6F3889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14,06</w:t>
            </w:r>
          </w:p>
        </w:tc>
        <w:tc>
          <w:tcPr>
            <w:tcW w:w="723" w:type="dxa"/>
          </w:tcPr>
          <w:p w14:paraId="66FD74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0,184</w:t>
            </w:r>
          </w:p>
        </w:tc>
        <w:tc>
          <w:tcPr>
            <w:tcW w:w="723" w:type="dxa"/>
          </w:tcPr>
          <w:p w14:paraId="247C00B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1445</w:t>
            </w:r>
          </w:p>
        </w:tc>
        <w:tc>
          <w:tcPr>
            <w:tcW w:w="723" w:type="dxa"/>
          </w:tcPr>
          <w:p w14:paraId="44344B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0,988</w:t>
            </w:r>
          </w:p>
        </w:tc>
        <w:tc>
          <w:tcPr>
            <w:tcW w:w="723" w:type="dxa"/>
          </w:tcPr>
          <w:p w14:paraId="252FA15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0,474</w:t>
            </w:r>
          </w:p>
        </w:tc>
        <w:tc>
          <w:tcPr>
            <w:tcW w:w="723" w:type="dxa"/>
          </w:tcPr>
          <w:p w14:paraId="2F4C5C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2,16</w:t>
            </w:r>
          </w:p>
        </w:tc>
        <w:tc>
          <w:tcPr>
            <w:tcW w:w="723" w:type="dxa"/>
          </w:tcPr>
          <w:p w14:paraId="1F8067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723" w:type="dxa"/>
          </w:tcPr>
          <w:p w14:paraId="1C21B5E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</w:t>
            </w:r>
          </w:p>
        </w:tc>
        <w:tc>
          <w:tcPr>
            <w:tcW w:w="723" w:type="dxa"/>
          </w:tcPr>
          <w:p w14:paraId="544BBE0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57347746" w14:textId="77777777">
        <w:trPr>
          <w:jc w:val="center"/>
        </w:trPr>
        <w:tc>
          <w:tcPr>
            <w:tcW w:w="723" w:type="dxa"/>
          </w:tcPr>
          <w:p w14:paraId="57C8CE4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723" w:type="dxa"/>
          </w:tcPr>
          <w:p w14:paraId="4D9EBB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32,22</w:t>
            </w:r>
          </w:p>
        </w:tc>
        <w:tc>
          <w:tcPr>
            <w:tcW w:w="723" w:type="dxa"/>
          </w:tcPr>
          <w:p w14:paraId="5D858C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12,75</w:t>
            </w:r>
          </w:p>
        </w:tc>
        <w:tc>
          <w:tcPr>
            <w:tcW w:w="723" w:type="dxa"/>
          </w:tcPr>
          <w:p w14:paraId="676D49B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66B3066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14,76</w:t>
            </w:r>
          </w:p>
        </w:tc>
        <w:tc>
          <w:tcPr>
            <w:tcW w:w="723" w:type="dxa"/>
          </w:tcPr>
          <w:p w14:paraId="7D091A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0,264</w:t>
            </w:r>
          </w:p>
        </w:tc>
        <w:tc>
          <w:tcPr>
            <w:tcW w:w="723" w:type="dxa"/>
          </w:tcPr>
          <w:p w14:paraId="6150107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845</w:t>
            </w:r>
          </w:p>
        </w:tc>
        <w:tc>
          <w:tcPr>
            <w:tcW w:w="723" w:type="dxa"/>
          </w:tcPr>
          <w:p w14:paraId="5795A8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0,986</w:t>
            </w:r>
          </w:p>
        </w:tc>
        <w:tc>
          <w:tcPr>
            <w:tcW w:w="723" w:type="dxa"/>
          </w:tcPr>
          <w:p w14:paraId="2380A50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194739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</w:t>
            </w:r>
          </w:p>
        </w:tc>
        <w:tc>
          <w:tcPr>
            <w:tcW w:w="723" w:type="dxa"/>
          </w:tcPr>
          <w:p w14:paraId="5C6D6D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723" w:type="dxa"/>
          </w:tcPr>
          <w:p w14:paraId="6D013D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1,11</w:t>
            </w:r>
          </w:p>
        </w:tc>
        <w:tc>
          <w:tcPr>
            <w:tcW w:w="723" w:type="dxa"/>
          </w:tcPr>
          <w:p w14:paraId="63A1F4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333A04B0" w14:textId="77777777">
        <w:trPr>
          <w:jc w:val="center"/>
        </w:trPr>
        <w:tc>
          <w:tcPr>
            <w:tcW w:w="723" w:type="dxa"/>
          </w:tcPr>
          <w:p w14:paraId="12D09DE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723" w:type="dxa"/>
          </w:tcPr>
          <w:p w14:paraId="6845BE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31,54</w:t>
            </w:r>
          </w:p>
        </w:tc>
        <w:tc>
          <w:tcPr>
            <w:tcW w:w="723" w:type="dxa"/>
          </w:tcPr>
          <w:p w14:paraId="56B1731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12,55</w:t>
            </w:r>
          </w:p>
        </w:tc>
        <w:tc>
          <w:tcPr>
            <w:tcW w:w="723" w:type="dxa"/>
          </w:tcPr>
          <w:p w14:paraId="70998E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4DF7E2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14,60</w:t>
            </w:r>
          </w:p>
        </w:tc>
        <w:tc>
          <w:tcPr>
            <w:tcW w:w="723" w:type="dxa"/>
          </w:tcPr>
          <w:p w14:paraId="39AE8D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0,262</w:t>
            </w:r>
          </w:p>
        </w:tc>
        <w:tc>
          <w:tcPr>
            <w:tcW w:w="723" w:type="dxa"/>
          </w:tcPr>
          <w:p w14:paraId="787878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825</w:t>
            </w:r>
          </w:p>
        </w:tc>
        <w:tc>
          <w:tcPr>
            <w:tcW w:w="723" w:type="dxa"/>
          </w:tcPr>
          <w:p w14:paraId="40B9FEE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3A75BC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51DF14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</w:t>
            </w:r>
          </w:p>
        </w:tc>
        <w:tc>
          <w:tcPr>
            <w:tcW w:w="723" w:type="dxa"/>
          </w:tcPr>
          <w:p w14:paraId="76289B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723" w:type="dxa"/>
          </w:tcPr>
          <w:p w14:paraId="0EED93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1,97</w:t>
            </w:r>
          </w:p>
        </w:tc>
        <w:tc>
          <w:tcPr>
            <w:tcW w:w="723" w:type="dxa"/>
          </w:tcPr>
          <w:p w14:paraId="4B2DB3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76D0A98F" w14:textId="77777777">
        <w:trPr>
          <w:jc w:val="center"/>
        </w:trPr>
        <w:tc>
          <w:tcPr>
            <w:tcW w:w="723" w:type="dxa"/>
          </w:tcPr>
          <w:p w14:paraId="53D2920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723" w:type="dxa"/>
          </w:tcPr>
          <w:p w14:paraId="5039ECD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33,30</w:t>
            </w:r>
          </w:p>
        </w:tc>
        <w:tc>
          <w:tcPr>
            <w:tcW w:w="723" w:type="dxa"/>
          </w:tcPr>
          <w:p w14:paraId="593EDD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7,54</w:t>
            </w:r>
          </w:p>
        </w:tc>
        <w:tc>
          <w:tcPr>
            <w:tcW w:w="723" w:type="dxa"/>
          </w:tcPr>
          <w:p w14:paraId="5BC72D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0,062</w:t>
            </w:r>
          </w:p>
        </w:tc>
        <w:tc>
          <w:tcPr>
            <w:tcW w:w="723" w:type="dxa"/>
          </w:tcPr>
          <w:p w14:paraId="0327F8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12,37</w:t>
            </w:r>
          </w:p>
        </w:tc>
        <w:tc>
          <w:tcPr>
            <w:tcW w:w="723" w:type="dxa"/>
          </w:tcPr>
          <w:p w14:paraId="2F7A46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0,523</w:t>
            </w:r>
          </w:p>
        </w:tc>
        <w:tc>
          <w:tcPr>
            <w:tcW w:w="723" w:type="dxa"/>
          </w:tcPr>
          <w:p w14:paraId="00FCF7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1008</w:t>
            </w:r>
          </w:p>
        </w:tc>
        <w:tc>
          <w:tcPr>
            <w:tcW w:w="723" w:type="dxa"/>
          </w:tcPr>
          <w:p w14:paraId="03B1013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0,923</w:t>
            </w:r>
          </w:p>
        </w:tc>
        <w:tc>
          <w:tcPr>
            <w:tcW w:w="723" w:type="dxa"/>
          </w:tcPr>
          <w:p w14:paraId="38874D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</w:t>
            </w:r>
          </w:p>
        </w:tc>
        <w:tc>
          <w:tcPr>
            <w:tcW w:w="723" w:type="dxa"/>
          </w:tcPr>
          <w:p w14:paraId="39BBD6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</w:t>
            </w:r>
          </w:p>
        </w:tc>
        <w:tc>
          <w:tcPr>
            <w:tcW w:w="723" w:type="dxa"/>
          </w:tcPr>
          <w:p w14:paraId="762F0E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723" w:type="dxa"/>
          </w:tcPr>
          <w:p w14:paraId="065082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3,08</w:t>
            </w:r>
          </w:p>
        </w:tc>
        <w:tc>
          <w:tcPr>
            <w:tcW w:w="723" w:type="dxa"/>
          </w:tcPr>
          <w:p w14:paraId="59ADAC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39FC3954" w14:textId="77777777">
        <w:trPr>
          <w:jc w:val="center"/>
        </w:trPr>
        <w:tc>
          <w:tcPr>
            <w:tcW w:w="723" w:type="dxa"/>
          </w:tcPr>
          <w:p w14:paraId="3E05D77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Daub. DWT</w:t>
            </w:r>
          </w:p>
        </w:tc>
        <w:tc>
          <w:tcPr>
            <w:tcW w:w="723" w:type="dxa"/>
          </w:tcPr>
          <w:p w14:paraId="0129096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33,36</w:t>
            </w:r>
          </w:p>
        </w:tc>
        <w:tc>
          <w:tcPr>
            <w:tcW w:w="723" w:type="dxa"/>
          </w:tcPr>
          <w:p w14:paraId="1E5AFF0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0,01</w:t>
            </w:r>
          </w:p>
        </w:tc>
        <w:tc>
          <w:tcPr>
            <w:tcW w:w="723" w:type="dxa"/>
          </w:tcPr>
          <w:p w14:paraId="23F669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723" w:type="dxa"/>
          </w:tcPr>
          <w:p w14:paraId="3F2789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723" w:type="dxa"/>
          </w:tcPr>
          <w:p w14:paraId="6AD850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1,004</w:t>
            </w:r>
          </w:p>
        </w:tc>
        <w:tc>
          <w:tcPr>
            <w:tcW w:w="723" w:type="dxa"/>
          </w:tcPr>
          <w:p w14:paraId="0789A12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10426</w:t>
            </w:r>
          </w:p>
        </w:tc>
        <w:tc>
          <w:tcPr>
            <w:tcW w:w="723" w:type="dxa"/>
          </w:tcPr>
          <w:p w14:paraId="45F8FD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0,054</w:t>
            </w:r>
          </w:p>
        </w:tc>
        <w:tc>
          <w:tcPr>
            <w:tcW w:w="723" w:type="dxa"/>
          </w:tcPr>
          <w:p w14:paraId="7C224C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0,046</w:t>
            </w:r>
          </w:p>
        </w:tc>
        <w:tc>
          <w:tcPr>
            <w:tcW w:w="723" w:type="dxa"/>
          </w:tcPr>
          <w:p w14:paraId="4AEFEA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</w:t>
            </w:r>
          </w:p>
        </w:tc>
        <w:tc>
          <w:tcPr>
            <w:tcW w:w="723" w:type="dxa"/>
          </w:tcPr>
          <w:p w14:paraId="70F525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723" w:type="dxa"/>
          </w:tcPr>
          <w:p w14:paraId="07ADF22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2,63</w:t>
            </w:r>
          </w:p>
        </w:tc>
        <w:tc>
          <w:tcPr>
            <w:tcW w:w="723" w:type="dxa"/>
          </w:tcPr>
          <w:p w14:paraId="372FA5E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1C301E04" w14:textId="77777777" w:rsidR="00A7743E" w:rsidRPr="003B7E28" w:rsidRDefault="00A7743E">
      <w:pPr>
        <w:rPr>
          <w:rFonts w:cs="Times New Roman"/>
        </w:rPr>
      </w:pPr>
    </w:p>
    <w:p w14:paraId="7CFC326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 xml:space="preserve">Примечания к таблице 4.6: LSD - дБ; SNR - дБ; RMSE - безразмерная; SI-SDR - дБ; SC - спектральная сходимость; C - центроидное смещение, Гц; Cos - косинусное сходство [0;1]; STOI - [0;1]; PESQ - [0,5; 4,5]; Score - интегральный балл [0;1]; T - время в секундах; МБ - средний размер выходного файла. </w:t>
      </w:r>
      <w:r w:rsidRPr="003B7E28">
        <w:rPr>
          <w:rFonts w:cs="Times New Roman"/>
          <w:lang w:val="ru-RU"/>
        </w:rPr>
        <w:t xml:space="preserve">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исключена из таблицы ввиду выявленной ненадёжности (см. раздел 4.3.3).</w:t>
      </w:r>
    </w:p>
    <w:p w14:paraId="7226870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из девяти по интегральному баллу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(0,992),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(0,915),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(0,867)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(0,689).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lastRenderedPageBreak/>
        <w:t>FFT</w:t>
      </w:r>
      <w:r w:rsidRPr="003B7E28">
        <w:rPr>
          <w:rFonts w:cs="Times New Roman"/>
          <w:lang w:val="ru-RU"/>
        </w:rPr>
        <w:t xml:space="preserve"> (0,558),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(0,545),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(0,423) и неработоспособный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(0,128).</w:t>
      </w:r>
    </w:p>
    <w:p w14:paraId="4B175A9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количественной оценки устойчивости ранжирования проведён попарный анализ: для каждой пары методов подсчитано количество файлов (из 80), при которых один метод побеждает другой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. Результаты представлены в таблице 4.7.</w:t>
      </w:r>
    </w:p>
    <w:p w14:paraId="59FAD8C6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4.7 - Матрица попарных побед (% файлов, метод-</w:t>
      </w:r>
      <w:proofErr w:type="gramStart"/>
      <w:r w:rsidRPr="003B7E28">
        <w:rPr>
          <w:rFonts w:cs="Times New Roman"/>
          <w:lang w:val="ru-RU"/>
        </w:rPr>
        <w:t>строка &gt;</w:t>
      </w:r>
      <w:proofErr w:type="gramEnd"/>
      <w:r w:rsidRPr="003B7E28">
        <w:rPr>
          <w:rFonts w:cs="Times New Roman"/>
          <w:lang w:val="ru-RU"/>
        </w:rPr>
        <w:t xml:space="preserve"> метод-столбец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930"/>
        <w:gridCol w:w="931"/>
        <w:gridCol w:w="931"/>
        <w:gridCol w:w="929"/>
        <w:gridCol w:w="935"/>
        <w:gridCol w:w="935"/>
        <w:gridCol w:w="928"/>
        <w:gridCol w:w="928"/>
        <w:gridCol w:w="929"/>
      </w:tblGrid>
      <w:tr w:rsidR="00A7743E" w:rsidRPr="003B7E28" w14:paraId="2F5A52FA" w14:textId="77777777">
        <w:trPr>
          <w:jc w:val="center"/>
        </w:trPr>
        <w:tc>
          <w:tcPr>
            <w:tcW w:w="940" w:type="dxa"/>
            <w:shd w:val="clear" w:color="auto" w:fill="D9E2F3"/>
          </w:tcPr>
          <w:p w14:paraId="075B0B2F" w14:textId="77777777" w:rsidR="00A7743E" w:rsidRPr="003B7E28" w:rsidRDefault="00A7743E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</w:p>
        </w:tc>
        <w:tc>
          <w:tcPr>
            <w:tcW w:w="940" w:type="dxa"/>
            <w:shd w:val="clear" w:color="auto" w:fill="D9E2F3"/>
          </w:tcPr>
          <w:p w14:paraId="4AC8C91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DCT</w:t>
            </w:r>
          </w:p>
        </w:tc>
        <w:tc>
          <w:tcPr>
            <w:tcW w:w="940" w:type="dxa"/>
            <w:shd w:val="clear" w:color="auto" w:fill="D9E2F3"/>
          </w:tcPr>
          <w:p w14:paraId="13D747F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DWT</w:t>
            </w:r>
          </w:p>
        </w:tc>
        <w:tc>
          <w:tcPr>
            <w:tcW w:w="940" w:type="dxa"/>
            <w:shd w:val="clear" w:color="auto" w:fill="D9E2F3"/>
          </w:tcPr>
          <w:p w14:paraId="44F12C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Daub</w:t>
            </w:r>
          </w:p>
        </w:tc>
        <w:tc>
          <w:tcPr>
            <w:tcW w:w="940" w:type="dxa"/>
            <w:shd w:val="clear" w:color="auto" w:fill="D9E2F3"/>
          </w:tcPr>
          <w:p w14:paraId="734E569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FFT</w:t>
            </w:r>
          </w:p>
        </w:tc>
        <w:tc>
          <w:tcPr>
            <w:tcW w:w="940" w:type="dxa"/>
            <w:shd w:val="clear" w:color="auto" w:fill="D9E2F3"/>
          </w:tcPr>
          <w:p w14:paraId="1F5C58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</w:t>
            </w:r>
          </w:p>
        </w:tc>
        <w:tc>
          <w:tcPr>
            <w:tcW w:w="940" w:type="dxa"/>
            <w:shd w:val="clear" w:color="auto" w:fill="D9E2F3"/>
          </w:tcPr>
          <w:p w14:paraId="34C13C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MDCT</w:t>
            </w:r>
          </w:p>
        </w:tc>
        <w:tc>
          <w:tcPr>
            <w:tcW w:w="940" w:type="dxa"/>
            <w:shd w:val="clear" w:color="auto" w:fill="D9E2F3"/>
          </w:tcPr>
          <w:p w14:paraId="742F92A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Роз</w:t>
            </w:r>
          </w:p>
        </w:tc>
        <w:tc>
          <w:tcPr>
            <w:tcW w:w="940" w:type="dxa"/>
            <w:shd w:val="clear" w:color="auto" w:fill="D9E2F3"/>
          </w:tcPr>
          <w:p w14:paraId="601AAD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Стд</w:t>
            </w:r>
          </w:p>
        </w:tc>
        <w:tc>
          <w:tcPr>
            <w:tcW w:w="940" w:type="dxa"/>
            <w:shd w:val="clear" w:color="auto" w:fill="D9E2F3"/>
          </w:tcPr>
          <w:p w14:paraId="7A6C7F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Хаф</w:t>
            </w:r>
          </w:p>
        </w:tc>
      </w:tr>
      <w:tr w:rsidR="00A7743E" w:rsidRPr="003B7E28" w14:paraId="5B28C427" w14:textId="77777777">
        <w:trPr>
          <w:jc w:val="center"/>
        </w:trPr>
        <w:tc>
          <w:tcPr>
            <w:tcW w:w="940" w:type="dxa"/>
          </w:tcPr>
          <w:p w14:paraId="372E189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940" w:type="dxa"/>
          </w:tcPr>
          <w:p w14:paraId="7E711A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419ABA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7DA034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1BD633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993D7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7D13EA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15C88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5F8B99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11F4107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</w:tr>
      <w:tr w:rsidR="00A7743E" w:rsidRPr="003B7E28" w14:paraId="2253C57A" w14:textId="77777777">
        <w:trPr>
          <w:jc w:val="center"/>
        </w:trPr>
        <w:tc>
          <w:tcPr>
            <w:tcW w:w="940" w:type="dxa"/>
          </w:tcPr>
          <w:p w14:paraId="45F9EFF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940" w:type="dxa"/>
          </w:tcPr>
          <w:p w14:paraId="2077FB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97,5</w:t>
            </w:r>
          </w:p>
        </w:tc>
        <w:tc>
          <w:tcPr>
            <w:tcW w:w="940" w:type="dxa"/>
          </w:tcPr>
          <w:p w14:paraId="35ECA1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20BF4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FB3C86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96,3</w:t>
            </w:r>
          </w:p>
        </w:tc>
        <w:tc>
          <w:tcPr>
            <w:tcW w:w="940" w:type="dxa"/>
          </w:tcPr>
          <w:p w14:paraId="1F1C1F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4EDF2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78F805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86,3</w:t>
            </w:r>
          </w:p>
        </w:tc>
        <w:tc>
          <w:tcPr>
            <w:tcW w:w="940" w:type="dxa"/>
          </w:tcPr>
          <w:p w14:paraId="273B7E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07C0E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</w:tr>
      <w:tr w:rsidR="00A7743E" w:rsidRPr="003B7E28" w14:paraId="1CD90E9E" w14:textId="77777777">
        <w:trPr>
          <w:jc w:val="center"/>
        </w:trPr>
        <w:tc>
          <w:tcPr>
            <w:tcW w:w="940" w:type="dxa"/>
          </w:tcPr>
          <w:p w14:paraId="02CB96D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940" w:type="dxa"/>
          </w:tcPr>
          <w:p w14:paraId="57666E7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FA822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03C6D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94B88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1D31F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B764B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42C78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2908F5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7D18B4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13,8</w:t>
            </w:r>
          </w:p>
        </w:tc>
      </w:tr>
      <w:tr w:rsidR="00A7743E" w:rsidRPr="003B7E28" w14:paraId="7A2F38A6" w14:textId="77777777">
        <w:trPr>
          <w:jc w:val="center"/>
        </w:trPr>
        <w:tc>
          <w:tcPr>
            <w:tcW w:w="940" w:type="dxa"/>
          </w:tcPr>
          <w:p w14:paraId="4E12857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940" w:type="dxa"/>
          </w:tcPr>
          <w:p w14:paraId="3797C7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54D9EB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729A5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3BF888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05E579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93,8</w:t>
            </w:r>
          </w:p>
        </w:tc>
        <w:tc>
          <w:tcPr>
            <w:tcW w:w="940" w:type="dxa"/>
          </w:tcPr>
          <w:p w14:paraId="4F6502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7113C5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E9791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7C420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69B516EB" w14:textId="77777777">
        <w:trPr>
          <w:jc w:val="center"/>
        </w:trPr>
        <w:tc>
          <w:tcPr>
            <w:tcW w:w="940" w:type="dxa"/>
          </w:tcPr>
          <w:p w14:paraId="009D266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940" w:type="dxa"/>
          </w:tcPr>
          <w:p w14:paraId="27D6044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586EAB4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6,3</w:t>
            </w:r>
          </w:p>
        </w:tc>
        <w:tc>
          <w:tcPr>
            <w:tcW w:w="940" w:type="dxa"/>
          </w:tcPr>
          <w:p w14:paraId="28AD8A7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4A5B3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03F443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CCF16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3FA082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BAAF9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940101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05336B8B" w14:textId="77777777">
        <w:trPr>
          <w:jc w:val="center"/>
        </w:trPr>
        <w:tc>
          <w:tcPr>
            <w:tcW w:w="940" w:type="dxa"/>
          </w:tcPr>
          <w:p w14:paraId="633D1EC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940" w:type="dxa"/>
          </w:tcPr>
          <w:p w14:paraId="3AD3416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83,8</w:t>
            </w:r>
          </w:p>
        </w:tc>
        <w:tc>
          <w:tcPr>
            <w:tcW w:w="940" w:type="dxa"/>
          </w:tcPr>
          <w:p w14:paraId="5580658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39C3E1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ABB70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73D90E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690F84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95,0</w:t>
            </w:r>
          </w:p>
        </w:tc>
        <w:tc>
          <w:tcPr>
            <w:tcW w:w="940" w:type="dxa"/>
          </w:tcPr>
          <w:p w14:paraId="136096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B8A7B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AA55ED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3,8</w:t>
            </w:r>
          </w:p>
        </w:tc>
      </w:tr>
      <w:tr w:rsidR="00A7743E" w:rsidRPr="003B7E28" w14:paraId="1FCB5D65" w14:textId="77777777">
        <w:trPr>
          <w:jc w:val="center"/>
        </w:trPr>
        <w:tc>
          <w:tcPr>
            <w:tcW w:w="940" w:type="dxa"/>
          </w:tcPr>
          <w:p w14:paraId="20B171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940" w:type="dxa"/>
          </w:tcPr>
          <w:p w14:paraId="5257BE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0B26BA2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67C152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E8C7F4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16,3</w:t>
            </w:r>
          </w:p>
        </w:tc>
        <w:tc>
          <w:tcPr>
            <w:tcW w:w="940" w:type="dxa"/>
          </w:tcPr>
          <w:p w14:paraId="6EFB79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4071BC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91,3</w:t>
            </w:r>
          </w:p>
        </w:tc>
        <w:tc>
          <w:tcPr>
            <w:tcW w:w="940" w:type="dxa"/>
          </w:tcPr>
          <w:p w14:paraId="664A3B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48C9AE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C3F34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2,5</w:t>
            </w:r>
          </w:p>
        </w:tc>
      </w:tr>
      <w:tr w:rsidR="00A7743E" w:rsidRPr="003B7E28" w14:paraId="7594E8B1" w14:textId="77777777">
        <w:trPr>
          <w:jc w:val="center"/>
        </w:trPr>
        <w:tc>
          <w:tcPr>
            <w:tcW w:w="940" w:type="dxa"/>
          </w:tcPr>
          <w:p w14:paraId="57CAA1D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940" w:type="dxa"/>
          </w:tcPr>
          <w:p w14:paraId="13B081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8,8</w:t>
            </w:r>
          </w:p>
        </w:tc>
        <w:tc>
          <w:tcPr>
            <w:tcW w:w="940" w:type="dxa"/>
          </w:tcPr>
          <w:p w14:paraId="756A28B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04A836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448D7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5,0</w:t>
            </w:r>
          </w:p>
        </w:tc>
        <w:tc>
          <w:tcPr>
            <w:tcW w:w="940" w:type="dxa"/>
          </w:tcPr>
          <w:p w14:paraId="39704C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243189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1B61D2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2C877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F9155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13A571C0" w14:textId="77777777">
        <w:trPr>
          <w:jc w:val="center"/>
        </w:trPr>
        <w:tc>
          <w:tcPr>
            <w:tcW w:w="940" w:type="dxa"/>
          </w:tcPr>
          <w:p w14:paraId="6CAFC4F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</w:t>
            </w:r>
          </w:p>
        </w:tc>
        <w:tc>
          <w:tcPr>
            <w:tcW w:w="940" w:type="dxa"/>
          </w:tcPr>
          <w:p w14:paraId="2E24EC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9A365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C6B22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50D5F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4D03FD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D2466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87BD0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0FC8B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383D5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</w:tbl>
    <w:p w14:paraId="4D098434" w14:textId="77777777" w:rsidR="00A7743E" w:rsidRPr="003B7E28" w:rsidRDefault="00A7743E">
      <w:pPr>
        <w:rPr>
          <w:rFonts w:cs="Times New Roman"/>
        </w:rPr>
      </w:pPr>
    </w:p>
    <w:p w14:paraId="0121943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Ключевые результаты попарного анализа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файлов, что свидетельствует о преимуществе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над косинусным преобразованием в большинстве сценариев.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 - при том,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Это объясняется более высоким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 и меньшим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при сопоставимом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>.</w:t>
      </w:r>
    </w:p>
    <w:p w14:paraId="0040975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уверенно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файлов, что является неожиданным результатом: несмотря на то,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текущем программном комплексе показывает худшие результаты, чем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</w:t>
      </w:r>
      <w:r w:rsidRPr="003B7E28">
        <w:rPr>
          <w:rFonts w:cs="Times New Roman"/>
          <w:lang w:val="ru-RU"/>
        </w:rPr>
        <w:lastRenderedPageBreak/>
        <w:t xml:space="preserve">побеждает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во всех 100% файлов, однако это не является показателем преимущества, поскольку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неработоспособным.</w:t>
      </w:r>
    </w:p>
    <w:p w14:paraId="48FBB54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Критическим результатом является поражение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от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 93,8% файлов. Оба метода используют кусочно-постоянные базисные функции (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 соответственно), однако вейвлет Хаара обеспечивает лучшую временную локализацию, что даёт преимущество при обработке нестационарных аудиосигналов.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во всех 100% файлов.</w:t>
      </w:r>
    </w:p>
    <w:p w14:paraId="7B658E95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4.3.6. Анализ компромиссов: качество, скорость, сжатие</w:t>
      </w:r>
    </w:p>
    <w:p w14:paraId="021BEA4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практического применения важны не только абсолютные показатели качества, но и компромиссы между качеством, скоростью обработки и степенью сжатия. В таблице 4.8 представлены производные метрики эффективности.</w:t>
      </w:r>
    </w:p>
    <w:p w14:paraId="03F6B0D5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4.8 - Анализ компромиссов между качеством, скоростью и сжатием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789C2A26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29EAA0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291AD1D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881" w:type="dxa"/>
            <w:shd w:val="clear" w:color="auto" w:fill="D9E2F3"/>
          </w:tcPr>
          <w:p w14:paraId="04F0B67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Score/с</w:t>
            </w:r>
          </w:p>
        </w:tc>
        <w:tc>
          <w:tcPr>
            <w:tcW w:w="1881" w:type="dxa"/>
            <w:shd w:val="clear" w:color="auto" w:fill="D9E2F3"/>
          </w:tcPr>
          <w:p w14:paraId="219448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Score/МБ</w:t>
            </w:r>
          </w:p>
        </w:tc>
        <w:tc>
          <w:tcPr>
            <w:tcW w:w="1881" w:type="dxa"/>
            <w:shd w:val="clear" w:color="auto" w:fill="D9E2F3"/>
          </w:tcPr>
          <w:p w14:paraId="50B631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Размер, МБ</w:t>
            </w:r>
          </w:p>
        </w:tc>
      </w:tr>
      <w:tr w:rsidR="00A7743E" w:rsidRPr="003B7E28" w14:paraId="1A145C56" w14:textId="77777777">
        <w:trPr>
          <w:jc w:val="center"/>
        </w:trPr>
        <w:tc>
          <w:tcPr>
            <w:tcW w:w="1881" w:type="dxa"/>
          </w:tcPr>
          <w:p w14:paraId="1A09DEC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07B547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1881" w:type="dxa"/>
          </w:tcPr>
          <w:p w14:paraId="50718D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1,518</w:t>
            </w:r>
          </w:p>
        </w:tc>
        <w:tc>
          <w:tcPr>
            <w:tcW w:w="1881" w:type="dxa"/>
          </w:tcPr>
          <w:p w14:paraId="2F49E64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0,685</w:t>
            </w:r>
          </w:p>
        </w:tc>
        <w:tc>
          <w:tcPr>
            <w:tcW w:w="1881" w:type="dxa"/>
          </w:tcPr>
          <w:p w14:paraId="41133C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2D3B78DB" w14:textId="77777777">
        <w:trPr>
          <w:jc w:val="center"/>
        </w:trPr>
        <w:tc>
          <w:tcPr>
            <w:tcW w:w="1881" w:type="dxa"/>
          </w:tcPr>
          <w:p w14:paraId="1A2710B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67B9A65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1881" w:type="dxa"/>
          </w:tcPr>
          <w:p w14:paraId="582EE0E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1,290</w:t>
            </w:r>
          </w:p>
        </w:tc>
        <w:tc>
          <w:tcPr>
            <w:tcW w:w="1881" w:type="dxa"/>
          </w:tcPr>
          <w:p w14:paraId="19769F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0,684</w:t>
            </w:r>
          </w:p>
        </w:tc>
        <w:tc>
          <w:tcPr>
            <w:tcW w:w="1881" w:type="dxa"/>
          </w:tcPr>
          <w:p w14:paraId="76C2E0E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0E55C942" w14:textId="77777777">
        <w:trPr>
          <w:jc w:val="center"/>
        </w:trPr>
        <w:tc>
          <w:tcPr>
            <w:tcW w:w="1881" w:type="dxa"/>
          </w:tcPr>
          <w:p w14:paraId="5D98292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31705EF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1881" w:type="dxa"/>
          </w:tcPr>
          <w:p w14:paraId="3EF900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1,057</w:t>
            </w:r>
          </w:p>
        </w:tc>
        <w:tc>
          <w:tcPr>
            <w:tcW w:w="1881" w:type="dxa"/>
          </w:tcPr>
          <w:p w14:paraId="718A959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0,369</w:t>
            </w:r>
          </w:p>
        </w:tc>
        <w:tc>
          <w:tcPr>
            <w:tcW w:w="1881" w:type="dxa"/>
          </w:tcPr>
          <w:p w14:paraId="6C9AEBD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1CC11930" w14:textId="77777777">
        <w:trPr>
          <w:jc w:val="center"/>
        </w:trPr>
        <w:tc>
          <w:tcPr>
            <w:tcW w:w="1881" w:type="dxa"/>
          </w:tcPr>
          <w:p w14:paraId="0C16A71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5C150D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1881" w:type="dxa"/>
          </w:tcPr>
          <w:p w14:paraId="2EB1C4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0,502</w:t>
            </w:r>
          </w:p>
        </w:tc>
        <w:tc>
          <w:tcPr>
            <w:tcW w:w="1881" w:type="dxa"/>
          </w:tcPr>
          <w:p w14:paraId="74C966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0,739</w:t>
            </w:r>
          </w:p>
        </w:tc>
        <w:tc>
          <w:tcPr>
            <w:tcW w:w="1881" w:type="dxa"/>
          </w:tcPr>
          <w:p w14:paraId="6D742B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499E813B" w14:textId="77777777">
        <w:trPr>
          <w:jc w:val="center"/>
        </w:trPr>
        <w:tc>
          <w:tcPr>
            <w:tcW w:w="1881" w:type="dxa"/>
          </w:tcPr>
          <w:p w14:paraId="36F0057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310E03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1881" w:type="dxa"/>
          </w:tcPr>
          <w:p w14:paraId="01B33A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0,277</w:t>
            </w:r>
          </w:p>
        </w:tc>
        <w:tc>
          <w:tcPr>
            <w:tcW w:w="1881" w:type="dxa"/>
          </w:tcPr>
          <w:p w14:paraId="53E22C6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0,691</w:t>
            </w:r>
          </w:p>
        </w:tc>
        <w:tc>
          <w:tcPr>
            <w:tcW w:w="1881" w:type="dxa"/>
          </w:tcPr>
          <w:p w14:paraId="26CE0B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37F78A73" w14:textId="77777777">
        <w:trPr>
          <w:jc w:val="center"/>
        </w:trPr>
        <w:tc>
          <w:tcPr>
            <w:tcW w:w="1881" w:type="dxa"/>
          </w:tcPr>
          <w:p w14:paraId="60D0A02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3E9DE6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1881" w:type="dxa"/>
          </w:tcPr>
          <w:p w14:paraId="4A94CBB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0,137</w:t>
            </w:r>
          </w:p>
        </w:tc>
        <w:tc>
          <w:tcPr>
            <w:tcW w:w="1881" w:type="dxa"/>
          </w:tcPr>
          <w:p w14:paraId="495793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0,469</w:t>
            </w:r>
          </w:p>
        </w:tc>
        <w:tc>
          <w:tcPr>
            <w:tcW w:w="1881" w:type="dxa"/>
          </w:tcPr>
          <w:p w14:paraId="3FBFB1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72D3C02A" w14:textId="77777777">
        <w:trPr>
          <w:jc w:val="center"/>
        </w:trPr>
        <w:tc>
          <w:tcPr>
            <w:tcW w:w="1881" w:type="dxa"/>
          </w:tcPr>
          <w:p w14:paraId="2E87320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1395E3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1881" w:type="dxa"/>
          </w:tcPr>
          <w:p w14:paraId="784FD8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0,343</w:t>
            </w:r>
          </w:p>
        </w:tc>
        <w:tc>
          <w:tcPr>
            <w:tcW w:w="1881" w:type="dxa"/>
          </w:tcPr>
          <w:p w14:paraId="2A23427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0,467</w:t>
            </w:r>
          </w:p>
        </w:tc>
        <w:tc>
          <w:tcPr>
            <w:tcW w:w="1881" w:type="dxa"/>
          </w:tcPr>
          <w:p w14:paraId="25BA30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0B4FA8B0" w14:textId="77777777">
        <w:trPr>
          <w:jc w:val="center"/>
        </w:trPr>
        <w:tc>
          <w:tcPr>
            <w:tcW w:w="1881" w:type="dxa"/>
          </w:tcPr>
          <w:p w14:paraId="407FF4F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07E626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1881" w:type="dxa"/>
          </w:tcPr>
          <w:p w14:paraId="235C73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0,422</w:t>
            </w:r>
          </w:p>
        </w:tc>
        <w:tc>
          <w:tcPr>
            <w:tcW w:w="1881" w:type="dxa"/>
          </w:tcPr>
          <w:p w14:paraId="2CBC11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0,448</w:t>
            </w:r>
          </w:p>
        </w:tc>
        <w:tc>
          <w:tcPr>
            <w:tcW w:w="1881" w:type="dxa"/>
          </w:tcPr>
          <w:p w14:paraId="460A11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21B7EB3C" w14:textId="77777777">
        <w:trPr>
          <w:jc w:val="center"/>
        </w:trPr>
        <w:tc>
          <w:tcPr>
            <w:tcW w:w="1881" w:type="dxa"/>
          </w:tcPr>
          <w:p w14:paraId="0A071B5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4DB0A34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1881" w:type="dxa"/>
          </w:tcPr>
          <w:p w14:paraId="0C75EB3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0,049</w:t>
            </w:r>
          </w:p>
        </w:tc>
        <w:tc>
          <w:tcPr>
            <w:tcW w:w="1881" w:type="dxa"/>
          </w:tcPr>
          <w:p w14:paraId="22CD44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0,042</w:t>
            </w:r>
          </w:p>
        </w:tc>
        <w:tc>
          <w:tcPr>
            <w:tcW w:w="1881" w:type="dxa"/>
          </w:tcPr>
          <w:p w14:paraId="37C87ED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27C81572" w14:textId="77777777" w:rsidR="00A7743E" w:rsidRPr="003B7E28" w:rsidRDefault="00A7743E">
      <w:pPr>
        <w:rPr>
          <w:rFonts w:cs="Times New Roman"/>
        </w:rPr>
      </w:pPr>
    </w:p>
    <w:p w14:paraId="41EB762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0,343 балла за секунду обработки, что является четвёртым результатом с конца среди работоспособных методов. Низкая эффективность по времени напрямую связана с медленной реализацией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>: при оптимизации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lastRenderedPageBreak/>
        <w:t>GPU</w:t>
      </w:r>
      <w:r w:rsidRPr="003B7E28">
        <w:rPr>
          <w:rFonts w:cs="Times New Roman"/>
          <w:lang w:val="ru-RU"/>
        </w:rPr>
        <w:t>) данный показатель может существенно улучшиться, что обсуждается в разделе 4.5.</w:t>
      </w:r>
    </w:p>
    <w:p w14:paraId="01218C4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/МБ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0,467, что 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(0,739),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(0,691),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(0,685) и Хаффман (0,684). Средний размер выходного файла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составляет 1,44 МБ, что на 46% меньше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(2,69 МБ) и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(1,54 МБ).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умеренное сжатие при среднем качестве среди пользовательских реализаций.</w:t>
      </w:r>
    </w:p>
    <w:p w14:paraId="7F0FDAF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Парадокс размера и качества: методы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обеспечивают наилучшее сжатие (</w:t>
      </w:r>
      <w:proofErr w:type="gramStart"/>
      <w:r w:rsidRPr="003B7E28">
        <w:rPr>
          <w:rFonts w:cs="Times New Roman"/>
          <w:lang w:val="ru-RU"/>
        </w:rPr>
        <w:t>0,76-0,79</w:t>
      </w:r>
      <w:proofErr w:type="gramEnd"/>
      <w:r w:rsidRPr="003B7E28">
        <w:rPr>
          <w:rFonts w:cs="Times New Roman"/>
          <w:lang w:val="ru-RU"/>
        </w:rPr>
        <w:t xml:space="preserve"> МБ), но среднее качество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0,55-0,56</w:t>
      </w:r>
      <w:proofErr w:type="gramEnd"/>
      <w:r w:rsidRPr="003B7E28">
        <w:rPr>
          <w:rFonts w:cs="Times New Roman"/>
          <w:lang w:val="ru-RU"/>
        </w:rPr>
        <w:t xml:space="preserve">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создаёт самые большие файлы (2,69 МБ), но обеспечивает максимальное качество.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создаёт файлы ещё больше (3,02 МБ), чем оригинальный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>, полностью разрушая сигнал.</w:t>
      </w:r>
    </w:p>
    <w:p w14:paraId="1E4FCE4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4.3.7. Влияние типа аудиоконтента</w:t>
      </w:r>
    </w:p>
    <w:p w14:paraId="76AA81E4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Эксперименты выявили зависимость эффективности обработки от типа аудиоконтента. Наилучшие средние результаты (по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across</w:t>
      </w:r>
      <w:r w:rsidRPr="003B7E28">
        <w:rPr>
          <w:rFonts w:cs="Times New Roman"/>
          <w:lang w:val="ru-RU"/>
        </w:rPr>
        <w:t xml:space="preserve"> все методы) продемонстрировали файлы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Waves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Love</w:t>
      </w:r>
      <w:r w:rsidRPr="003B7E28">
        <w:rPr>
          <w:rFonts w:cs="Times New Roman"/>
          <w:lang w:val="ru-RU"/>
        </w:rPr>
        <w:t xml:space="preserve"> (0,687),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Pulse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Symphony</w:t>
      </w:r>
      <w:r w:rsidRPr="003B7E28">
        <w:rPr>
          <w:rFonts w:cs="Times New Roman"/>
          <w:lang w:val="ru-RU"/>
        </w:rPr>
        <w:t xml:space="preserve"> (0,686), </w:t>
      </w:r>
      <w:r w:rsidRPr="003B7E28">
        <w:rPr>
          <w:rFonts w:cs="Times New Roman"/>
        </w:rPr>
        <w:t>Soulful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Flamenco</w:t>
      </w:r>
      <w:r w:rsidRPr="003B7E28">
        <w:rPr>
          <w:rFonts w:cs="Times New Roman"/>
          <w:lang w:val="ru-RU"/>
        </w:rPr>
        <w:t xml:space="preserve"> (0,680), </w:t>
      </w:r>
      <w:r w:rsidRPr="003B7E28">
        <w:rPr>
          <w:rFonts w:cs="Times New Roman"/>
        </w:rPr>
        <w:t>Flames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Desire</w:t>
      </w:r>
      <w:r w:rsidRPr="003B7E28">
        <w:rPr>
          <w:rFonts w:cs="Times New Roman"/>
          <w:lang w:val="ru-RU"/>
        </w:rPr>
        <w:t xml:space="preserve"> (0,680) и </w:t>
      </w:r>
      <w:r w:rsidRPr="003B7E28">
        <w:rPr>
          <w:rFonts w:cs="Times New Roman"/>
        </w:rPr>
        <w:t>Emerald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Isle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Dance</w:t>
      </w:r>
      <w:r w:rsidRPr="003B7E28">
        <w:rPr>
          <w:rFonts w:cs="Times New Roman"/>
          <w:lang w:val="ru-RU"/>
        </w:rPr>
        <w:t xml:space="preserve"> (0,678). </w:t>
      </w:r>
      <w:r w:rsidRPr="003B7E28">
        <w:rPr>
          <w:rFonts w:cs="Times New Roman"/>
        </w:rPr>
        <w:t>Наихудшие: Phantom-Grooves (0,565), Floating-Through-Serenity (0,575), Haunting-Funk-Vibes (0,576), Mystic-Highlands-Lullaby (0,594) и Street-Chime (0,597).</w:t>
      </w:r>
    </w:p>
    <w:p w14:paraId="0645F5D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Разброс между лучшим и худшим файлом составляет 0,122 балла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существенно меньше разброса между методами (</w:t>
      </w:r>
      <w:proofErr w:type="gramStart"/>
      <w:r w:rsidRPr="003B7E28">
        <w:rPr>
          <w:rFonts w:cs="Times New Roman"/>
          <w:lang w:val="ru-RU"/>
        </w:rPr>
        <w:t>0,128-0,992</w:t>
      </w:r>
      <w:proofErr w:type="gramEnd"/>
      <w:r w:rsidRPr="003B7E28">
        <w:rPr>
          <w:rFonts w:cs="Times New Roman"/>
          <w:lang w:val="ru-RU"/>
        </w:rPr>
        <w:t xml:space="preserve">), что подтверждает: выбор метода обработки является доминирующим фактором качества, а тип аудиоконтента играет второстепенную роль.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стандартное отклонение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0,052 (уровень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3), </w:t>
      </w:r>
      <w:r w:rsidRPr="003B7E28">
        <w:rPr>
          <w:rFonts w:cs="Times New Roman"/>
          <w:lang w:val="ru-RU"/>
        </w:rPr>
        <w:lastRenderedPageBreak/>
        <w:t xml:space="preserve">что указывает на умеренную зависимость от типа аудиоконтента. Для сравнения,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отклонение 0,012 (минимальная вариабельность),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0,097-0,096</w:t>
      </w:r>
      <w:proofErr w:type="gramEnd"/>
      <w:r w:rsidRPr="003B7E28">
        <w:rPr>
          <w:rFonts w:cs="Times New Roman"/>
          <w:lang w:val="ru-RU"/>
        </w:rPr>
        <w:t xml:space="preserve"> (высокая вариабельность).</w:t>
      </w:r>
    </w:p>
    <w:p w14:paraId="44F46C0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 Анализ применимости метода </w:t>
      </w:r>
      <w:r w:rsidRPr="003B7E28">
        <w:rPr>
          <w:rFonts w:ascii="Times New Roman" w:hAnsi="Times New Roman" w:cs="Times New Roman"/>
        </w:rPr>
        <w:t>FWHT</w:t>
      </w:r>
    </w:p>
    <w:p w14:paraId="6FE03FB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проведён целевой анализ применимости быстрого преобразования Уолша-Адамара. Анализ строится по двум осям: сравнение с каждым альтернативным методом для выявления преимуществ и ограничений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а также оценка применимости в конкретных сценариях использования.</w:t>
      </w:r>
    </w:p>
    <w:p w14:paraId="08F9827D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4.4.1.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Стандартный </w:t>
      </w:r>
      <w:r w:rsidRPr="003B7E28">
        <w:rPr>
          <w:rFonts w:ascii="Times New Roman" w:hAnsi="Times New Roman" w:cs="Times New Roman"/>
        </w:rPr>
        <w:t>MP</w:t>
      </w:r>
      <w:r w:rsidRPr="003B7E28">
        <w:rPr>
          <w:rFonts w:ascii="Times New Roman" w:hAnsi="Times New Roman" w:cs="Times New Roman"/>
          <w:lang w:val="ru-RU"/>
        </w:rPr>
        <w:t>3 - базовый бенчмарк</w:t>
      </w:r>
    </w:p>
    <w:p w14:paraId="670FA6A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является безоговорочным лидером по всем метрикам: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4,12 против 2,16,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 против 13,59 дБ. Метод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80 файлах без исключений. Основной причиной разрыва является наличие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в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которая адаптивно определяет пороги маскирования и удаляет неслышимые компоненты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напротив, применяет механический отбор по энергетическому критерию, не учитывая особенности слухового восприятия.</w:t>
      </w:r>
    </w:p>
    <w:p w14:paraId="5E78A20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(0,94 с) почти вдвое меньше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(1,96 с), что связано с использованием </w:t>
      </w:r>
      <w:proofErr w:type="spellStart"/>
      <w:r w:rsidRPr="003B7E28">
        <w:rPr>
          <w:rFonts w:cs="Times New Roman"/>
          <w:lang w:val="ru-RU"/>
        </w:rPr>
        <w:t>высокооптимизированной</w:t>
      </w:r>
      <w:proofErr w:type="spellEnd"/>
      <w:r w:rsidRPr="003B7E28">
        <w:rPr>
          <w:rFonts w:cs="Times New Roman"/>
          <w:lang w:val="ru-RU"/>
        </w:rPr>
        <w:t xml:space="preserve"> реализации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Таким образом,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превосходит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как по качеству, так и по скорости, что делает его безусловным выбором для сценариев, где качество является приоритетом.</w:t>
      </w:r>
    </w:p>
    <w:p w14:paraId="54EC5562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 xml:space="preserve">4.4.2.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альтернативные пользовательские методы</w:t>
      </w:r>
    </w:p>
    <w:p w14:paraId="099479F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 методами, имеющими пользовательскую реализацию в данном программном комплексе, позволяет выявить сильные и слабые стороны преобразования на основе матриц Адамара.</w:t>
      </w:r>
    </w:p>
    <w:p w14:paraId="201747F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(вейвлет Хаара).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93,8% попарных сравнений. Оба метода используют кусочно-постоянные базисные функции, однако вейвлет Хаара обеспечивает лучшую временную локализацию: анализ проводится на нескольких масштабах (уровнях декомпозиции), что позволяет адаптироваться к локальным особенностям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работает в едином масштабе, что ограничивает его способность обрабатывать нестационарные сигналы.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(14,33 дБ) уступает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(13,59 дБ) всего на 0,74 дБ, но интегральный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(0,689) выше за счёт лучшей спектральной сходимости (0,159 против 0,184).</w:t>
      </w:r>
    </w:p>
    <w:p w14:paraId="38302BF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в 78,8% файлов, что является важным результатом. Несмотря на то,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0,036). Преимущество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(на 7,65 дБ меньше) объясняется более равномерным распределением спектральных искажений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по сравнению с гармоническим базисом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>, который формирует резкие пики спектральных ошибок на дискретных частотах.</w:t>
      </w:r>
    </w:p>
    <w:p w14:paraId="2B1371C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файлов. Результаты сопоставимы: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против 12,55 дБ,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против 31,54 дБ.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использует гармонические базисные функции (косинусы), что обеспечивает лучшую концентрацию энергии для коррелированных сигналов, но при этом </w:t>
      </w:r>
      <w:r w:rsidRPr="003B7E28">
        <w:rPr>
          <w:rFonts w:cs="Times New Roman"/>
          <w:lang w:val="ru-RU"/>
        </w:rPr>
        <w:lastRenderedPageBreak/>
        <w:t xml:space="preserve">создаёт большие спектральные искажения при отбрасывании коэффициентов.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более равномерное распределение ошибок.</w:t>
      </w:r>
    </w:p>
    <w:p w14:paraId="2400D15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файлов. Это неожиданный результат, учитывая,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33,30 дБ против 24,57 дБ и время обработки 3,08 с против 1,96 с. Проблема реализации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связана с некорректной обработкой граничных эффектов при критической выборке, что приводит к деградации качества.</w:t>
      </w:r>
    </w:p>
    <w:p w14:paraId="4E6B954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100% файлов: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0,867 против 0,672,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3,93 против 2,16, время 0,57 с против 1,96 с.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является нелинейным сглаживанием временной области и не выполняет спектрального преобразования, что позволяет ему сохранять форму сигнала при минимальных </w:t>
      </w:r>
      <w:proofErr w:type="spellStart"/>
      <w:r w:rsidRPr="003B7E28">
        <w:rPr>
          <w:rFonts w:cs="Times New Roman"/>
          <w:lang w:val="ru-RU"/>
        </w:rPr>
        <w:t>исказлениях</w:t>
      </w:r>
      <w:proofErr w:type="spellEnd"/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проигрывает по всем метрикам, кроме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0,023).</w:t>
      </w:r>
    </w:p>
    <w:p w14:paraId="10499D42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4.4.3.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в сценариях применения</w:t>
      </w:r>
    </w:p>
    <w:p w14:paraId="73229AC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анализа сформулированы рекомендации по применению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различных сценариях, представленные в таблице 4.9.</w:t>
      </w:r>
    </w:p>
    <w:p w14:paraId="1197DDA5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4.9 - Рекомендации по применению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5BEF9692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0A1EBC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Сценарий</w:t>
            </w:r>
          </w:p>
        </w:tc>
        <w:tc>
          <w:tcPr>
            <w:tcW w:w="2351" w:type="dxa"/>
            <w:shd w:val="clear" w:color="auto" w:fill="D9E2F3"/>
          </w:tcPr>
          <w:p w14:paraId="582EEE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Рекомендуемый</w:t>
            </w:r>
            <w:r w:rsidRPr="003B7E28">
              <w:rPr>
                <w:rFonts w:cs="Times New Roman"/>
                <w:b/>
                <w:sz w:val="18"/>
              </w:rPr>
              <w:br/>
              <w:t>метод</w:t>
            </w:r>
          </w:p>
        </w:tc>
        <w:tc>
          <w:tcPr>
            <w:tcW w:w="2351" w:type="dxa"/>
            <w:shd w:val="clear" w:color="auto" w:fill="D9E2F3"/>
          </w:tcPr>
          <w:p w14:paraId="1B74DD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FWHT: применим?</w:t>
            </w:r>
          </w:p>
        </w:tc>
        <w:tc>
          <w:tcPr>
            <w:tcW w:w="2351" w:type="dxa"/>
            <w:shd w:val="clear" w:color="auto" w:fill="D9E2F3"/>
          </w:tcPr>
          <w:p w14:paraId="6D5473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Обоснование</w:t>
            </w:r>
          </w:p>
        </w:tc>
      </w:tr>
      <w:tr w:rsidR="00A7743E" w:rsidRPr="003B7E28" w14:paraId="1096AC54" w14:textId="77777777">
        <w:trPr>
          <w:jc w:val="center"/>
        </w:trPr>
        <w:tc>
          <w:tcPr>
            <w:tcW w:w="2351" w:type="dxa"/>
          </w:tcPr>
          <w:p w14:paraId="117052A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Максимальное</w:t>
            </w:r>
            <w:r w:rsidRPr="003B7E28">
              <w:rPr>
                <w:rFonts w:cs="Times New Roman"/>
                <w:sz w:val="18"/>
              </w:rPr>
              <w:br/>
              <w:t>качество</w:t>
            </w:r>
          </w:p>
        </w:tc>
        <w:tc>
          <w:tcPr>
            <w:tcW w:w="2351" w:type="dxa"/>
          </w:tcPr>
          <w:p w14:paraId="1D1FB4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646C9C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35CCE5B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уступает</w:t>
            </w:r>
            <w:r w:rsidRPr="003B7E28">
              <w:rPr>
                <w:rFonts w:cs="Times New Roman"/>
                <w:sz w:val="18"/>
                <w:lang w:val="ru-RU"/>
              </w:rPr>
              <w:br/>
              <w:t>по всем метрикам</w:t>
            </w:r>
          </w:p>
        </w:tc>
      </w:tr>
      <w:tr w:rsidR="00A7743E" w:rsidRPr="003B7E28" w14:paraId="24BBDFF9" w14:textId="77777777">
        <w:trPr>
          <w:jc w:val="center"/>
        </w:trPr>
        <w:tc>
          <w:tcPr>
            <w:tcW w:w="2351" w:type="dxa"/>
          </w:tcPr>
          <w:p w14:paraId="7F5DC11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Качество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+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скорость</w:t>
            </w:r>
            <w:proofErr w:type="spellEnd"/>
          </w:p>
        </w:tc>
        <w:tc>
          <w:tcPr>
            <w:tcW w:w="2351" w:type="dxa"/>
          </w:tcPr>
          <w:p w14:paraId="4AC69B5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4042A47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57AD0C4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медленнее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и хуже по </w:t>
            </w:r>
            <w:r w:rsidRPr="003B7E28">
              <w:rPr>
                <w:rFonts w:cs="Times New Roman"/>
                <w:sz w:val="18"/>
              </w:rPr>
              <w:t>Score</w:t>
            </w:r>
          </w:p>
        </w:tc>
      </w:tr>
      <w:tr w:rsidR="00A7743E" w:rsidRPr="003B7E28" w14:paraId="4B2193B8" w14:textId="77777777">
        <w:trPr>
          <w:jc w:val="center"/>
        </w:trPr>
        <w:tc>
          <w:tcPr>
            <w:tcW w:w="2351" w:type="dxa"/>
          </w:tcPr>
          <w:p w14:paraId="568C1C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Минимальная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задержка</w:t>
            </w:r>
            <w:proofErr w:type="spellEnd"/>
          </w:p>
        </w:tc>
        <w:tc>
          <w:tcPr>
            <w:tcW w:w="2351" w:type="dxa"/>
          </w:tcPr>
          <w:p w14:paraId="582BCB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232628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09DF007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в 3,4 раза</w:t>
            </w:r>
            <w:r w:rsidRPr="003B7E28">
              <w:rPr>
                <w:rFonts w:cs="Times New Roman"/>
                <w:sz w:val="18"/>
              </w:rPr>
              <w:br/>
              <w:t>медленнее</w:t>
            </w:r>
          </w:p>
        </w:tc>
      </w:tr>
      <w:tr w:rsidR="00A7743E" w:rsidRPr="003B7E28" w14:paraId="7E8DBBAF" w14:textId="77777777">
        <w:trPr>
          <w:jc w:val="center"/>
        </w:trPr>
        <w:tc>
          <w:tcPr>
            <w:tcW w:w="2351" w:type="dxa"/>
          </w:tcPr>
          <w:p w14:paraId="622CE66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Экономия</w:t>
            </w:r>
            <w:r w:rsidRPr="003B7E28">
              <w:rPr>
                <w:rFonts w:cs="Times New Roman"/>
                <w:sz w:val="18"/>
              </w:rPr>
              <w:br/>
              <w:t>хранилища</w:t>
            </w:r>
          </w:p>
        </w:tc>
        <w:tc>
          <w:tcPr>
            <w:tcW w:w="2351" w:type="dxa"/>
          </w:tcPr>
          <w:p w14:paraId="6F9051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0EA35C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2C3168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создаёт файлы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1,9 раза больше</w:t>
            </w:r>
          </w:p>
        </w:tc>
      </w:tr>
      <w:tr w:rsidR="00A7743E" w:rsidRPr="003B7E28" w14:paraId="117D586A" w14:textId="77777777">
        <w:trPr>
          <w:jc w:val="center"/>
        </w:trPr>
        <w:tc>
          <w:tcPr>
            <w:tcW w:w="2351" w:type="dxa"/>
          </w:tcPr>
          <w:p w14:paraId="1E66328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качества</w:t>
            </w:r>
            <w:proofErr w:type="spellEnd"/>
          </w:p>
        </w:tc>
        <w:tc>
          <w:tcPr>
            <w:tcW w:w="2351" w:type="dxa"/>
          </w:tcPr>
          <w:p w14:paraId="51ACDB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6F6321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Частично</w:t>
            </w:r>
          </w:p>
        </w:tc>
        <w:tc>
          <w:tcPr>
            <w:tcW w:w="2351" w:type="dxa"/>
          </w:tcPr>
          <w:p w14:paraId="4913A3B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FWHT: sigma = 0,052</w:t>
            </w:r>
            <w:r w:rsidRPr="003B7E28">
              <w:rPr>
                <w:rFonts w:cs="Times New Roman"/>
                <w:sz w:val="18"/>
              </w:rPr>
              <w:br/>
              <w:t>(умеренная)</w:t>
            </w:r>
          </w:p>
        </w:tc>
      </w:tr>
      <w:tr w:rsidR="00A7743E" w:rsidRPr="003B7E28" w14:paraId="69646459" w14:textId="77777777">
        <w:trPr>
          <w:jc w:val="center"/>
        </w:trPr>
        <w:tc>
          <w:tcPr>
            <w:tcW w:w="2351" w:type="dxa"/>
          </w:tcPr>
          <w:p w14:paraId="10B58A5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lastRenderedPageBreak/>
              <w:t>Сравнительный</w:t>
            </w:r>
            <w:r w:rsidRPr="003B7E28">
              <w:rPr>
                <w:rFonts w:cs="Times New Roman"/>
                <w:sz w:val="18"/>
              </w:rPr>
              <w:br/>
              <w:t>анализ</w:t>
            </w:r>
          </w:p>
        </w:tc>
        <w:tc>
          <w:tcPr>
            <w:tcW w:w="2351" w:type="dxa"/>
          </w:tcPr>
          <w:p w14:paraId="1F87F4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3DBDCF1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35BE879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proofErr w:type="spellStart"/>
            <w:r w:rsidRPr="003B7E28">
              <w:rPr>
                <w:rFonts w:cs="Times New Roman"/>
                <w:sz w:val="18"/>
                <w:lang w:val="ru-RU"/>
              </w:rPr>
              <w:t>Победает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</w:tr>
      <w:tr w:rsidR="00A7743E" w:rsidRPr="003B7E28" w14:paraId="78D4256D" w14:textId="77777777">
        <w:trPr>
          <w:jc w:val="center"/>
        </w:trPr>
        <w:tc>
          <w:tcPr>
            <w:tcW w:w="2351" w:type="dxa"/>
          </w:tcPr>
          <w:p w14:paraId="4B6AA8E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Образование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и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исследование</w:t>
            </w:r>
            <w:proofErr w:type="spellEnd"/>
          </w:p>
        </w:tc>
        <w:tc>
          <w:tcPr>
            <w:tcW w:w="2351" w:type="dxa"/>
          </w:tcPr>
          <w:p w14:paraId="55DDDE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3BA57DD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56D9B3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Простота алгоритма,</w:t>
            </w:r>
            <w:r w:rsidRPr="003B7E28">
              <w:rPr>
                <w:rFonts w:cs="Times New Roman"/>
                <w:sz w:val="18"/>
              </w:rPr>
              <w:br/>
              <w:t>нет умножений</w:t>
            </w:r>
          </w:p>
        </w:tc>
      </w:tr>
      <w:tr w:rsidR="00A7743E" w:rsidRPr="003B7E28" w14:paraId="6B7AC900" w14:textId="77777777">
        <w:trPr>
          <w:jc w:val="center"/>
        </w:trPr>
        <w:tc>
          <w:tcPr>
            <w:tcW w:w="2351" w:type="dxa"/>
          </w:tcPr>
          <w:p w14:paraId="7DACB1E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Встроенные</w:t>
            </w:r>
            <w:r w:rsidRPr="003B7E28">
              <w:rPr>
                <w:rFonts w:cs="Times New Roman"/>
                <w:sz w:val="18"/>
              </w:rPr>
              <w:br/>
              <w:t>системы (FPGA)</w:t>
            </w:r>
          </w:p>
        </w:tc>
        <w:tc>
          <w:tcPr>
            <w:tcW w:w="2351" w:type="dxa"/>
          </w:tcPr>
          <w:p w14:paraId="65317C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3677956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24ABBC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Уникальное</w:t>
            </w:r>
            <w:r w:rsidRPr="003B7E28">
              <w:rPr>
                <w:rFonts w:cs="Times New Roman"/>
                <w:sz w:val="18"/>
              </w:rPr>
              <w:br/>
              <w:t>преимущество</w:t>
            </w:r>
          </w:p>
        </w:tc>
      </w:tr>
    </w:tbl>
    <w:p w14:paraId="607DF218" w14:textId="77777777" w:rsidR="00A7743E" w:rsidRPr="003B7E28" w:rsidRDefault="00A7743E">
      <w:pPr>
        <w:rPr>
          <w:rFonts w:cs="Times New Roman"/>
        </w:rPr>
      </w:pPr>
    </w:p>
    <w:p w14:paraId="5ABD6E8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сценариях, где требуется максимальное качество (стриминговые сервисы, профессиональная обработка),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 может конкурировать со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уникальную нишу применимости в системах встроенной обработки аудио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-процессорах, где отсутствие операций умножения является критическим преимуществом. Также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рекомендуется в качестве учебно-исследовательского инструмента благодаря простоте алгоритмической реализации и </w:t>
      </w:r>
      <w:proofErr w:type="gramStart"/>
      <w:r w:rsidRPr="003B7E28">
        <w:rPr>
          <w:rFonts w:cs="Times New Roman"/>
          <w:lang w:val="ru-RU"/>
        </w:rPr>
        <w:t xml:space="preserve">наглядности  </w:t>
      </w:r>
      <w:r w:rsidRPr="003B7E28">
        <w:rPr>
          <w:rFonts w:cs="Times New Roman"/>
        </w:rPr>
        <w:t>Walsh</w:t>
      </w:r>
      <w:proofErr w:type="gramEnd"/>
      <w:r w:rsidRPr="003B7E28">
        <w:rPr>
          <w:rFonts w:cs="Times New Roman"/>
          <w:lang w:val="ru-RU"/>
        </w:rPr>
        <w:t>-разложения.</w:t>
      </w:r>
    </w:p>
    <w:p w14:paraId="30468C9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4.4.4. Преимущества и ограничения метода </w:t>
      </w:r>
      <w:r w:rsidRPr="003B7E28">
        <w:rPr>
          <w:rFonts w:ascii="Times New Roman" w:hAnsi="Times New Roman" w:cs="Times New Roman"/>
        </w:rPr>
        <w:t>FWHT</w:t>
      </w:r>
    </w:p>
    <w:p w14:paraId="1D8C11E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экспериментального исследования сформулированы основные преимущества и ограничения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систематизированные в таблице 4.10.</w:t>
      </w:r>
    </w:p>
    <w:p w14:paraId="2197F30F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4.10 - Преимущества и ограничения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483B03AE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5D5451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Аспект</w:t>
            </w:r>
          </w:p>
        </w:tc>
        <w:tc>
          <w:tcPr>
            <w:tcW w:w="3135" w:type="dxa"/>
            <w:shd w:val="clear" w:color="auto" w:fill="D9E2F3"/>
          </w:tcPr>
          <w:p w14:paraId="06B462F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Преимущество</w:t>
            </w:r>
          </w:p>
        </w:tc>
        <w:tc>
          <w:tcPr>
            <w:tcW w:w="3135" w:type="dxa"/>
            <w:shd w:val="clear" w:color="auto" w:fill="D9E2F3"/>
          </w:tcPr>
          <w:p w14:paraId="514467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Ограничение</w:t>
            </w:r>
          </w:p>
        </w:tc>
      </w:tr>
      <w:tr w:rsidR="00A7743E" w:rsidRPr="003B7E28" w14:paraId="3A151D2A" w14:textId="77777777">
        <w:trPr>
          <w:jc w:val="center"/>
        </w:trPr>
        <w:tc>
          <w:tcPr>
            <w:tcW w:w="3135" w:type="dxa"/>
          </w:tcPr>
          <w:p w14:paraId="1B0911D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Вычислительная</w:t>
            </w:r>
            <w:r w:rsidRPr="003B7E28">
              <w:rPr>
                <w:rFonts w:cs="Times New Roman"/>
                <w:sz w:val="18"/>
              </w:rPr>
              <w:br/>
              <w:t>сложность</w:t>
            </w:r>
          </w:p>
        </w:tc>
        <w:tc>
          <w:tcPr>
            <w:tcW w:w="3135" w:type="dxa"/>
          </w:tcPr>
          <w:p w14:paraId="45FE20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Только сложение/вычитание,</w:t>
            </w:r>
            <w:r w:rsidRPr="003B7E28">
              <w:rPr>
                <w:rFonts w:cs="Times New Roman"/>
                <w:sz w:val="18"/>
                <w:lang w:val="ru-RU"/>
              </w:rPr>
              <w:br/>
              <w:t>нет умножений</w:t>
            </w:r>
          </w:p>
        </w:tc>
        <w:tc>
          <w:tcPr>
            <w:tcW w:w="3135" w:type="dxa"/>
          </w:tcPr>
          <w:p w14:paraId="41356F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Текущая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Python-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медленная</w:t>
            </w:r>
            <w:proofErr w:type="spellEnd"/>
          </w:p>
        </w:tc>
      </w:tr>
      <w:tr w:rsidR="00A7743E" w:rsidRPr="003B7E28" w14:paraId="68B1CF52" w14:textId="77777777">
        <w:trPr>
          <w:jc w:val="center"/>
        </w:trPr>
        <w:tc>
          <w:tcPr>
            <w:tcW w:w="3135" w:type="dxa"/>
          </w:tcPr>
          <w:p w14:paraId="570CA43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Качество (Score)</w:t>
            </w:r>
          </w:p>
        </w:tc>
        <w:tc>
          <w:tcPr>
            <w:tcW w:w="3135" w:type="dxa"/>
          </w:tcPr>
          <w:p w14:paraId="1B0457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Побеждает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  <w:tc>
          <w:tcPr>
            <w:tcW w:w="3135" w:type="dxa"/>
          </w:tcPr>
          <w:p w14:paraId="10AA19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Уступает Стандартному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 xml:space="preserve">3 и Хаффман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</w:t>
            </w:r>
          </w:p>
        </w:tc>
      </w:tr>
      <w:tr w:rsidR="00A7743E" w:rsidRPr="003B7E28" w14:paraId="411F029B" w14:textId="77777777">
        <w:trPr>
          <w:jc w:val="center"/>
        </w:trPr>
        <w:tc>
          <w:tcPr>
            <w:tcW w:w="3135" w:type="dxa"/>
          </w:tcPr>
          <w:p w14:paraId="086B736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Спектральные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искажения</w:t>
            </w:r>
            <w:proofErr w:type="spellEnd"/>
          </w:p>
        </w:tc>
        <w:tc>
          <w:tcPr>
            <w:tcW w:w="3135" w:type="dxa"/>
          </w:tcPr>
          <w:p w14:paraId="1D36FE8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LSD</w:t>
            </w:r>
            <w:r w:rsidRPr="003B7E28">
              <w:rPr>
                <w:rFonts w:cs="Times New Roman"/>
                <w:sz w:val="18"/>
                <w:lang w:val="ru-RU"/>
              </w:rPr>
              <w:t xml:space="preserve"> 24,57 дБ (лучше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t xml:space="preserve"> на 7,65 дБ)</w:t>
            </w:r>
          </w:p>
        </w:tc>
        <w:tc>
          <w:tcPr>
            <w:tcW w:w="3135" w:type="dxa"/>
          </w:tcPr>
          <w:p w14:paraId="61CE444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Хуже </w:t>
            </w:r>
            <w:r w:rsidRPr="003B7E28">
              <w:rPr>
                <w:rFonts w:cs="Times New Roman"/>
                <w:sz w:val="18"/>
              </w:rPr>
              <w:t>DWT</w:t>
            </w:r>
            <w:r w:rsidRPr="003B7E28">
              <w:rPr>
                <w:rFonts w:cs="Times New Roman"/>
                <w:sz w:val="18"/>
                <w:lang w:val="ru-RU"/>
              </w:rPr>
              <w:t xml:space="preserve">, </w:t>
            </w:r>
            <w:proofErr w:type="spellStart"/>
            <w:r w:rsidRPr="003B7E28">
              <w:rPr>
                <w:rFonts w:cs="Times New Roman"/>
                <w:sz w:val="18"/>
                <w:lang w:val="ru-RU"/>
              </w:rPr>
              <w:t>Розенброк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br/>
              <w:t xml:space="preserve">и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3-кодеков</w:t>
            </w:r>
          </w:p>
        </w:tc>
      </w:tr>
      <w:tr w:rsidR="00A7743E" w:rsidRPr="003B7E28" w14:paraId="5B7D5A15" w14:textId="77777777">
        <w:trPr>
          <w:jc w:val="center"/>
        </w:trPr>
        <w:tc>
          <w:tcPr>
            <w:tcW w:w="3135" w:type="dxa"/>
          </w:tcPr>
          <w:p w14:paraId="5DB3DCD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</w:p>
        </w:tc>
        <w:tc>
          <w:tcPr>
            <w:tcW w:w="3135" w:type="dxa"/>
          </w:tcPr>
          <w:p w14:paraId="582BC0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SI</w:t>
            </w:r>
            <w:r w:rsidRPr="003B7E28">
              <w:rPr>
                <w:rFonts w:cs="Times New Roman"/>
                <w:sz w:val="18"/>
                <w:lang w:val="ru-RU"/>
              </w:rPr>
              <w:t>-</w:t>
            </w:r>
            <w:r w:rsidRPr="003B7E28">
              <w:rPr>
                <w:rFonts w:cs="Times New Roman"/>
                <w:sz w:val="18"/>
              </w:rPr>
              <w:t>SDR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0,23 дБ,</w:t>
            </w:r>
            <w:r w:rsidRPr="003B7E28">
              <w:rPr>
                <w:rFonts w:cs="Times New Roman"/>
                <w:sz w:val="18"/>
                <w:lang w:val="ru-RU"/>
              </w:rPr>
              <w:br/>
              <w:t>высокая предсказуемость</w:t>
            </w:r>
          </w:p>
        </w:tc>
        <w:tc>
          <w:tcPr>
            <w:tcW w:w="3135" w:type="dxa"/>
          </w:tcPr>
          <w:p w14:paraId="217689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PESQ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1,24,</w:t>
            </w:r>
            <w:r w:rsidRPr="003B7E28">
              <w:rPr>
                <w:rFonts w:cs="Times New Roman"/>
                <w:sz w:val="18"/>
                <w:lang w:val="ru-RU"/>
              </w:rPr>
              <w:br/>
              <w:t>зависимость от контента</w:t>
            </w:r>
          </w:p>
        </w:tc>
      </w:tr>
      <w:tr w:rsidR="00A7743E" w:rsidRPr="003B7E28" w14:paraId="2753F532" w14:textId="77777777">
        <w:trPr>
          <w:jc w:val="center"/>
        </w:trPr>
        <w:tc>
          <w:tcPr>
            <w:tcW w:w="3135" w:type="dxa"/>
          </w:tcPr>
          <w:p w14:paraId="72F5CA0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Сжатие</w:t>
            </w:r>
            <w:proofErr w:type="spellEnd"/>
          </w:p>
        </w:tc>
        <w:tc>
          <w:tcPr>
            <w:tcW w:w="3135" w:type="dxa"/>
          </w:tcPr>
          <w:p w14:paraId="5A54EFD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46% экономия</w:t>
            </w:r>
            <w:r w:rsidRPr="003B7E28">
              <w:rPr>
                <w:rFonts w:cs="Times New Roman"/>
                <w:sz w:val="18"/>
              </w:rPr>
              <w:br/>
              <w:t>vs Стандартный MP3</w:t>
            </w:r>
          </w:p>
        </w:tc>
        <w:tc>
          <w:tcPr>
            <w:tcW w:w="3135" w:type="dxa"/>
          </w:tcPr>
          <w:p w14:paraId="078228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Файлы в 1,9 раза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больше, чем </w:t>
            </w:r>
            <w:r w:rsidRPr="003B7E28">
              <w:rPr>
                <w:rFonts w:cs="Times New Roman"/>
                <w:sz w:val="18"/>
              </w:rPr>
              <w:t>FFT</w:t>
            </w:r>
          </w:p>
        </w:tc>
      </w:tr>
      <w:tr w:rsidR="00A7743E" w:rsidRPr="003B7E28" w14:paraId="4ABDD8D7" w14:textId="77777777">
        <w:trPr>
          <w:jc w:val="center"/>
        </w:trPr>
        <w:tc>
          <w:tcPr>
            <w:tcW w:w="3135" w:type="dxa"/>
          </w:tcPr>
          <w:p w14:paraId="5AF23E7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Аппаратная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</w:p>
        </w:tc>
        <w:tc>
          <w:tcPr>
            <w:tcW w:w="3135" w:type="dxa"/>
          </w:tcPr>
          <w:p w14:paraId="1A53BAD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Идеален для </w:t>
            </w:r>
            <w:r w:rsidRPr="003B7E28">
              <w:rPr>
                <w:rFonts w:cs="Times New Roman"/>
                <w:sz w:val="18"/>
              </w:rPr>
              <w:t>FPGA</w:t>
            </w:r>
            <w:r w:rsidRPr="003B7E28">
              <w:rPr>
                <w:rFonts w:cs="Times New Roman"/>
                <w:sz w:val="18"/>
                <w:lang w:val="ru-RU"/>
              </w:rPr>
              <w:t>/</w:t>
            </w:r>
            <w:r w:rsidRPr="003B7E28">
              <w:rPr>
                <w:rFonts w:cs="Times New Roman"/>
                <w:sz w:val="18"/>
              </w:rPr>
              <w:t>DSP</w:t>
            </w:r>
            <w:r w:rsidRPr="003B7E28">
              <w:rPr>
                <w:rFonts w:cs="Times New Roman"/>
                <w:sz w:val="18"/>
                <w:lang w:val="ru-RU"/>
              </w:rPr>
              <w:br/>
              <w:t>(нет умножений)</w:t>
            </w:r>
          </w:p>
        </w:tc>
        <w:tc>
          <w:tcPr>
            <w:tcW w:w="3135" w:type="dxa"/>
          </w:tcPr>
          <w:p w14:paraId="1932BE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Не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проверен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экспериментально</w:t>
            </w:r>
            <w:proofErr w:type="spellEnd"/>
          </w:p>
        </w:tc>
      </w:tr>
      <w:tr w:rsidR="00A7743E" w:rsidRPr="003B7E28" w14:paraId="771BAAB5" w14:textId="77777777">
        <w:trPr>
          <w:jc w:val="center"/>
        </w:trPr>
        <w:tc>
          <w:tcPr>
            <w:tcW w:w="3135" w:type="dxa"/>
          </w:tcPr>
          <w:p w14:paraId="70348EE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Образование</w:t>
            </w:r>
          </w:p>
        </w:tc>
        <w:tc>
          <w:tcPr>
            <w:tcW w:w="3135" w:type="dxa"/>
          </w:tcPr>
          <w:p w14:paraId="2B5A92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Простой алгоритм,</w:t>
            </w:r>
            <w:r w:rsidRPr="003B7E28">
              <w:rPr>
                <w:rFonts w:cs="Times New Roman"/>
                <w:sz w:val="18"/>
              </w:rPr>
              <w:br/>
              <w:t>наглядная визуализация</w:t>
            </w:r>
          </w:p>
        </w:tc>
        <w:tc>
          <w:tcPr>
            <w:tcW w:w="3135" w:type="dxa"/>
          </w:tcPr>
          <w:p w14:paraId="4CA1D2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Специализированная</w:t>
            </w:r>
            <w:r w:rsidRPr="003B7E28">
              <w:rPr>
                <w:rFonts w:cs="Times New Roman"/>
                <w:sz w:val="18"/>
              </w:rPr>
              <w:br/>
              <w:t>область применения</w:t>
            </w:r>
          </w:p>
        </w:tc>
      </w:tr>
    </w:tbl>
    <w:p w14:paraId="7B70D19E" w14:textId="77777777" w:rsidR="00A7743E" w:rsidRPr="003B7E28" w:rsidRDefault="00A7743E">
      <w:pPr>
        <w:rPr>
          <w:rFonts w:cs="Times New Roman"/>
        </w:rPr>
      </w:pPr>
    </w:p>
    <w:p w14:paraId="3226A1F2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4.5. Рекомендации по развитию и экономическая эффективность</w:t>
      </w:r>
    </w:p>
    <w:p w14:paraId="0F1F8B05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4.5.1. Оптимизация производительности </w:t>
      </w:r>
      <w:r w:rsidRPr="003B7E28">
        <w:rPr>
          <w:rFonts w:ascii="Times New Roman" w:hAnsi="Times New Roman" w:cs="Times New Roman"/>
        </w:rPr>
        <w:t>FWHT</w:t>
      </w:r>
    </w:p>
    <w:p w14:paraId="48250AF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показывает время обработки 1,96 с, что является одним из наихудших результатов (уступает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- 1,63 с,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- 0,57 с). Основная причина - ручная реализация алгоритма без векторизации. Потенциальные направления оптимизации включают:</w:t>
      </w:r>
    </w:p>
    <w:p w14:paraId="5021AE5E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Использование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>-инструкций (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2, 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-512) для параллельной обработки нескольких элементов вектора в одной инструкции. Поскольку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использует только сложение и вычитание,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-оптимизация может обеспечить ускорение в </w:t>
      </w:r>
      <w:proofErr w:type="gramStart"/>
      <w:r w:rsidRPr="003B7E28">
        <w:rPr>
          <w:rFonts w:cs="Times New Roman"/>
          <w:lang w:val="ru-RU"/>
        </w:rPr>
        <w:t>4-8</w:t>
      </w:r>
      <w:proofErr w:type="gramEnd"/>
      <w:r w:rsidRPr="003B7E28">
        <w:rPr>
          <w:rFonts w:cs="Times New Roman"/>
          <w:lang w:val="ru-RU"/>
        </w:rPr>
        <w:t xml:space="preserve"> раз.</w:t>
      </w:r>
    </w:p>
    <w:p w14:paraId="372B3ECA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Реализация критических участков на языке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 с вызовом из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через </w:t>
      </w:r>
      <w:proofErr w:type="spellStart"/>
      <w:r w:rsidRPr="003B7E28">
        <w:rPr>
          <w:rFonts w:cs="Times New Roman"/>
        </w:rPr>
        <w:t>ctypes</w:t>
      </w:r>
      <w:proofErr w:type="spellEnd"/>
      <w:r w:rsidRPr="003B7E28">
        <w:rPr>
          <w:rFonts w:cs="Times New Roman"/>
          <w:lang w:val="ru-RU"/>
        </w:rPr>
        <w:t xml:space="preserve"> или </w:t>
      </w:r>
      <w:proofErr w:type="spellStart"/>
      <w:r w:rsidRPr="003B7E28">
        <w:rPr>
          <w:rFonts w:cs="Times New Roman"/>
        </w:rPr>
        <w:t>PyO</w:t>
      </w:r>
      <w:proofErr w:type="spellEnd"/>
      <w:r w:rsidRPr="003B7E28">
        <w:rPr>
          <w:rFonts w:cs="Times New Roman"/>
          <w:lang w:val="ru-RU"/>
        </w:rPr>
        <w:t>3. Для алгоритмов, не использующих умножения, компиляторная оптимизация обеспечивает двукратное ускорение.</w:t>
      </w:r>
    </w:p>
    <w:p w14:paraId="1114A1C7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-вычисления через </w:t>
      </w:r>
      <w:r w:rsidRPr="003B7E28">
        <w:rPr>
          <w:rFonts w:cs="Times New Roman"/>
        </w:rPr>
        <w:t>CUDA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OpenCL</w:t>
      </w:r>
      <w:r w:rsidRPr="003B7E28">
        <w:rPr>
          <w:rFonts w:cs="Times New Roman"/>
          <w:lang w:val="ru-RU"/>
        </w:rPr>
        <w:t xml:space="preserve">. Параллельная обработка блоков на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может ускорить вычисления в </w:t>
      </w:r>
      <w:proofErr w:type="gramStart"/>
      <w:r w:rsidRPr="003B7E28">
        <w:rPr>
          <w:rFonts w:cs="Times New Roman"/>
          <w:lang w:val="ru-RU"/>
        </w:rPr>
        <w:t>10-100</w:t>
      </w:r>
      <w:proofErr w:type="gramEnd"/>
      <w:r w:rsidRPr="003B7E28">
        <w:rPr>
          <w:rFonts w:cs="Times New Roman"/>
          <w:lang w:val="ru-RU"/>
        </w:rPr>
        <w:t xml:space="preserve"> раз для больших блоков данных (4096+ отсчётов).</w:t>
      </w:r>
    </w:p>
    <w:p w14:paraId="5F8F1354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— Использование предварительно вычисленных таблиц Адамара для небольших размеров блоков, что устраняет накладные расходы на рекурсивные вызовы.</w:t>
      </w:r>
    </w:p>
    <w:p w14:paraId="0EE554A9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4.5.2. Аппаратная реализация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на </w:t>
      </w:r>
      <w:r w:rsidRPr="003B7E28">
        <w:rPr>
          <w:rFonts w:ascii="Times New Roman" w:hAnsi="Times New Roman" w:cs="Times New Roman"/>
        </w:rPr>
        <w:t>FPGA</w:t>
      </w:r>
      <w:r w:rsidRPr="003B7E28">
        <w:rPr>
          <w:rFonts w:ascii="Times New Roman" w:hAnsi="Times New Roman" w:cs="Times New Roman"/>
          <w:lang w:val="ru-RU"/>
        </w:rPr>
        <w:t>/</w:t>
      </w:r>
      <w:r w:rsidRPr="003B7E28">
        <w:rPr>
          <w:rFonts w:ascii="Times New Roman" w:hAnsi="Times New Roman" w:cs="Times New Roman"/>
        </w:rPr>
        <w:t>DSP</w:t>
      </w:r>
    </w:p>
    <w:p w14:paraId="0EED946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Отсутствие операций умножения является уникальным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перед остальными методами.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требует только сумматоров и </w:t>
      </w:r>
      <w:proofErr w:type="spellStart"/>
      <w:r w:rsidRPr="003B7E28">
        <w:rPr>
          <w:rFonts w:cs="Times New Roman"/>
          <w:lang w:val="ru-RU"/>
        </w:rPr>
        <w:t>вычитателей</w:t>
      </w:r>
      <w:proofErr w:type="spellEnd"/>
      <w:r w:rsidRPr="003B7E28">
        <w:rPr>
          <w:rFonts w:cs="Times New Roman"/>
          <w:lang w:val="ru-RU"/>
        </w:rPr>
        <w:t xml:space="preserve">, что существенно сокращает площадь кристалла и энергопотребление по сравнению с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требующего аппаратных умножителей. Для типичного размера блока 2048 отсчётов архитектура </w:t>
      </w:r>
      <w:r w:rsidRPr="003B7E28">
        <w:rPr>
          <w:rFonts w:cs="Times New Roman"/>
        </w:rPr>
        <w:lastRenderedPageBreak/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может быть реализована с тактовой частотой </w:t>
      </w:r>
      <w:proofErr w:type="gramStart"/>
      <w:r w:rsidRPr="003B7E28">
        <w:rPr>
          <w:rFonts w:cs="Times New Roman"/>
          <w:lang w:val="ru-RU"/>
        </w:rPr>
        <w:t>100-200</w:t>
      </w:r>
      <w:proofErr w:type="gramEnd"/>
      <w:r w:rsidRPr="003B7E28">
        <w:rPr>
          <w:rFonts w:cs="Times New Roman"/>
          <w:lang w:val="ru-RU"/>
        </w:rPr>
        <w:t xml:space="preserve"> МГц, обеспечивая обработку в реальном времени для аудиосигналов с частотой дискретизации до 48 кГц.</w:t>
      </w:r>
    </w:p>
    <w:p w14:paraId="4B626E4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 цифровых сигнальных процессорах (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) отсутствие умножений позволяет использовать каждый цикл процессора максимально эффективно. Для сравнения,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требует одного умножения на бабочку-операцию,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- только двух сложений. При размере блока </w:t>
      </w:r>
      <w:r w:rsidRPr="003B7E28">
        <w:rPr>
          <w:rFonts w:cs="Times New Roman"/>
        </w:rPr>
        <w:t>N</w:t>
      </w:r>
      <w:r w:rsidRPr="003B7E28">
        <w:rPr>
          <w:rFonts w:cs="Times New Roman"/>
          <w:lang w:val="ru-RU"/>
        </w:rPr>
        <w:t xml:space="preserve"> = 2048 это означает экономию около 4096 операций умножения на блок.</w:t>
      </w:r>
    </w:p>
    <w:p w14:paraId="1A2CC11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Потенциальные области применения аппаратной реализации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встроенные аудиокодеки для </w:t>
      </w:r>
      <w:r w:rsidRPr="003B7E28">
        <w:rPr>
          <w:rFonts w:cs="Times New Roman"/>
        </w:rPr>
        <w:t>IoT</w:t>
      </w:r>
      <w:r w:rsidRPr="003B7E28">
        <w:rPr>
          <w:rFonts w:cs="Times New Roman"/>
          <w:lang w:val="ru-RU"/>
        </w:rPr>
        <w:t>-устройств с ограниченной энергией; системы активного шумоподавления, требующие обработки в реальном времени; военные и космические приложения, где надёжность аппаратной реализации (отсутствие плавающей запятой, целочисленная арифметика) является критичной; медицинское оборудование для обработки аудиосигналов с ограничениями по электромагнитной совместимости.</w:t>
      </w:r>
    </w:p>
    <w:p w14:paraId="41F7F3B5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4.5.3. Исправление неработоспособных методов</w:t>
      </w:r>
    </w:p>
    <w:p w14:paraId="604D3F9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Приоритетным направлением является исправление алгоритма обратного преобразования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. Текущая реализация некорректна: спектральная сходимость превышает единицу (1,004),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составляет 50,17 дБ, а косинусное сходство равно 0,054. Вероятной причиной является ошибка в порядке расположения коэффициентов при обратном преобразовании или некорректная обработка граничных эффектов. После исправления метод представляет интерес благодаря использованию вейвлетов с лучшей частотной локализацией, чем вейвлет Хаара.</w:t>
      </w:r>
    </w:p>
    <w:p w14:paraId="0E8E7A9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также требует оптимизации. Текущая реализация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при времени обработки 3,08 с - худший показатель </w:t>
      </w:r>
      <w:r w:rsidRPr="003B7E28">
        <w:rPr>
          <w:rFonts w:cs="Times New Roman"/>
          <w:lang w:val="ru-RU"/>
        </w:rPr>
        <w:lastRenderedPageBreak/>
        <w:t>эффективности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0,137). Поскольку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стандартным преобразованием в кодеке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потенциально метод может значительно улучшиться при использовании сторонних оптимизированных библиотек и корректном учёте критических полос частот.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требуют решения проблемы перцептивного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&lt; 0</w:t>
      </w:r>
      <w:proofErr w:type="gramEnd"/>
      <w:r w:rsidRPr="003B7E28">
        <w:rPr>
          <w:rFonts w:cs="Times New Roman"/>
          <w:lang w:val="ru-RU"/>
        </w:rPr>
        <w:t>,5 для 30%+ файлов).</w:t>
      </w:r>
    </w:p>
    <w:p w14:paraId="0B011BA4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4.5.4. Интеграция с </w:t>
      </w:r>
      <w:r w:rsidRPr="003B7E28">
        <w:rPr>
          <w:rFonts w:ascii="Times New Roman" w:hAnsi="Times New Roman" w:cs="Times New Roman"/>
        </w:rPr>
        <w:t>ML</w:t>
      </w:r>
      <w:r w:rsidRPr="003B7E28">
        <w:rPr>
          <w:rFonts w:ascii="Times New Roman" w:hAnsi="Times New Roman" w:cs="Times New Roman"/>
          <w:lang w:val="ru-RU"/>
        </w:rPr>
        <w:t>-методами</w:t>
      </w:r>
    </w:p>
    <w:p w14:paraId="448E2BE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Перспективным направлением является адаптивный выбор метода обработки на основе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-классификации типа аудиоконтента. Результаты эксперимента показывают, что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имеют вариабельность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до 0,097, а для некоторых файлов показывают результаты на уровне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около 0,80).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-модель, предсказывающая, для каких файлов данный метод будет работать хорошо, позволила бы использовать более агрессивные методы сжатия без риска катастрофического снижения качества. В частности,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-классификатор мог бы автоматически определять, когда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качество на уровне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или лучше, рекомендуя оптимальный метод для каждого конкретного файла.</w:t>
      </w:r>
    </w:p>
    <w:p w14:paraId="1D3842F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4.5.5. Оценка экономической эффективности</w:t>
      </w:r>
    </w:p>
    <w:p w14:paraId="126EFBF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проведена оценка экономической эффективности. Средний размер файла, обработанного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составляет 2,69 МБ. Альтернативные методы обеспечивают следующие размеры: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3 - 1,27 МБ (53% экономия),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3 - 1,34 МБ (50%),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3 - 0,76 МБ (72%),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3 - 1,44 МБ (46%).</w:t>
      </w:r>
    </w:p>
    <w:p w14:paraId="46C4151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Экономия на хранилище сопровождается снижением качества. При переходе от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экономия составляет 46% при снижении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с 0,992 до 0,672 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с 4,12 до 2,16. Данное снижение </w:t>
      </w:r>
      <w:r w:rsidRPr="003B7E28">
        <w:rPr>
          <w:rFonts w:cs="Times New Roman"/>
          <w:lang w:val="ru-RU"/>
        </w:rPr>
        <w:lastRenderedPageBreak/>
        <w:t>является существенным и может быть приемлемым только для некритичных приложений.</w:t>
      </w:r>
    </w:p>
    <w:p w14:paraId="6B6999D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сервиса с каталогом из 100 миллионов треков: переход на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сэкономит около 135 петабайт хранилища; переход на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142 петабайт; переход на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125 петабайт. Следует учитывать, что экономия при использовании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наименьшая среди работоспособных методов, что ограничивает его привлекательность с экономической точки зрения в текущей реализации.</w:t>
      </w:r>
    </w:p>
    <w:p w14:paraId="4D40F8A5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4.6. Выводы по главе</w:t>
      </w:r>
    </w:p>
    <w:p w14:paraId="508FBCD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четвёртой главе описан разработанный программный комплекс, представлены результаты экспериментального исследования девяти методов обработки аудиоданных и проведён целевой анализ применимости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. Основные выводы:</w:t>
      </w:r>
    </w:p>
    <w:p w14:paraId="354D4BD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1. Проведено экспериментальное сравнение девяти методов обработки аудиоданных по комплексу из одиннадцати метрик на выборке из 80 аудиофайлов (720 экспериментальных прогонов).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демонстрирует безоговорочное лидерство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0,992), 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0,128).</w:t>
      </w:r>
    </w:p>
    <w:p w14:paraId="716363F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2.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по интегральному баллу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файлов, а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в 92,5% файлов, что подтверждает конкурентоспособность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>-преобразования среди методов с пользовательской реализацией.</w:t>
      </w:r>
    </w:p>
    <w:p w14:paraId="0CFF44B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3. Главным ограничением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модели, из-за чего метод существенно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против 4,12) и медленная текущая реализация </w:t>
      </w:r>
      <w:r w:rsidRPr="003B7E28">
        <w:rPr>
          <w:rFonts w:cs="Times New Roman"/>
          <w:lang w:val="ru-RU"/>
        </w:rPr>
        <w:lastRenderedPageBreak/>
        <w:t xml:space="preserve">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(1,96 с против 0,94 с 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3). Оптимизация реализации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>) является приоритетным направлением.</w:t>
      </w:r>
    </w:p>
    <w:p w14:paraId="37FCD51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4. Ключевым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операций умножения, что делает его оптимальным кандидатом для аппаратной реализации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 и использования во встроенных системах обработки аудио с ограниченными вычислительными ресурсами.</w:t>
      </w:r>
    </w:p>
    <w:p w14:paraId="798873D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5. Корреляционный анализ показал, что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необходимо оптимизировать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(основной детерминант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0,892) и снизить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0,822). Интеграция адаптивного отбора коэффициентов с учётом </w:t>
      </w:r>
      <w:proofErr w:type="spellStart"/>
      <w:r w:rsidRPr="003B7E28">
        <w:rPr>
          <w:rFonts w:cs="Times New Roman"/>
          <w:lang w:val="ru-RU"/>
        </w:rPr>
        <w:t>психоакустических</w:t>
      </w:r>
      <w:proofErr w:type="spellEnd"/>
      <w:r w:rsidRPr="003B7E28">
        <w:rPr>
          <w:rFonts w:cs="Times New Roman"/>
          <w:lang w:val="ru-RU"/>
        </w:rPr>
        <w:t xml:space="preserve"> порогов является перспективным направлением.</w:t>
      </w:r>
    </w:p>
    <w:p w14:paraId="02D071FF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6. Выявлена критическая проблема с метрикой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(нестандартная формула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) и эффект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Метрика MOS признана недостоверной.</w:t>
      </w:r>
    </w:p>
    <w:sectPr w:rsidR="00A7743E" w:rsidRPr="003B7E28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957607">
    <w:abstractNumId w:val="8"/>
  </w:num>
  <w:num w:numId="2" w16cid:durableId="1836260147">
    <w:abstractNumId w:val="6"/>
  </w:num>
  <w:num w:numId="3" w16cid:durableId="1626237076">
    <w:abstractNumId w:val="5"/>
  </w:num>
  <w:num w:numId="4" w16cid:durableId="1195073624">
    <w:abstractNumId w:val="4"/>
  </w:num>
  <w:num w:numId="5" w16cid:durableId="2118329390">
    <w:abstractNumId w:val="7"/>
  </w:num>
  <w:num w:numId="6" w16cid:durableId="2115898399">
    <w:abstractNumId w:val="3"/>
  </w:num>
  <w:num w:numId="7" w16cid:durableId="1751344414">
    <w:abstractNumId w:val="2"/>
  </w:num>
  <w:num w:numId="8" w16cid:durableId="53359821">
    <w:abstractNumId w:val="1"/>
  </w:num>
  <w:num w:numId="9" w16cid:durableId="200678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FF8"/>
    <w:rsid w:val="0015074B"/>
    <w:rsid w:val="0029639D"/>
    <w:rsid w:val="00326F90"/>
    <w:rsid w:val="003B7E28"/>
    <w:rsid w:val="005E67BB"/>
    <w:rsid w:val="006616F4"/>
    <w:rsid w:val="00836103"/>
    <w:rsid w:val="00884657"/>
    <w:rsid w:val="009D19C9"/>
    <w:rsid w:val="00A7743E"/>
    <w:rsid w:val="00AA1D8D"/>
    <w:rsid w:val="00B47730"/>
    <w:rsid w:val="00B50718"/>
    <w:rsid w:val="00BE4514"/>
    <w:rsid w:val="00CB0664"/>
    <w:rsid w:val="00D018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D9A5EB"/>
  <w14:defaultImageDpi w14:val="300"/>
  <w15:docId w15:val="{237AD789-82D0-4FA3-8299-0C870506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37</Pages>
  <Words>6755</Words>
  <Characters>38509</Characters>
  <Application>Microsoft Office Word</Application>
  <DocSecurity>0</DocSecurity>
  <Lines>320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Медведев</cp:lastModifiedBy>
  <cp:revision>8</cp:revision>
  <dcterms:created xsi:type="dcterms:W3CDTF">2013-12-23T23:15:00Z</dcterms:created>
  <dcterms:modified xsi:type="dcterms:W3CDTF">2026-04-28T20:08:00Z</dcterms:modified>
  <cp:category/>
</cp:coreProperties>
</file>