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28b2ebab3dbacfa8c66aa2da354ab20a7464f62"/>
    <w:p>
      <w:pPr>
        <w:pStyle w:val="Heading1"/>
      </w:pPr>
      <w:r>
        <w:rPr>
          <w:rFonts w:ascii="Times New Roman" w:hAnsi="Times New Roman" w:cs="Times New Roman"/>
        </w:rPr>
        <w:t xml:space="preserve">ГЛАВА 4. ПРАКТИЧЕСКАЯ ЗНАЧИМОСТЬ И РЕКОМЕНДАЦИИ</w:t>
      </w:r>
    </w:p>
    <w:p>
      <w:pPr>
        <w:pStyle w:val="FirstParagraph"/>
      </w:pPr>
      <w:r>
        <w:rPr>
          <w:rFonts w:ascii="Times New Roman" w:hAnsi="Times New Roman" w:cs="Times New Roman"/>
        </w:rPr>
        <w:t xml:space="preserve">Четвёртая глава посвящена практическому применению полученных результатов и формулированию рекомендаций по использованию методов обработки аудиоданных. Рекомендации основаны исключительно на экспериментальных данных, представленных в главе 3, с учётом выявленных ограничений отдельных метрик и методов. Особое внимание уделяется честной оценке применимости каждого метода, включая признание неработоспособности некоторых реализаций.</w:t>
      </w:r>
    </w:p>
    <w:bookmarkStart w:id="23" w:name="области-применения-результатов"/>
    <w:p>
      <w:pPr>
        <w:pStyle w:val="Heading2"/>
      </w:pPr>
      <w:r>
        <w:rPr>
          <w:rFonts w:ascii="Times New Roman" w:hAnsi="Times New Roman" w:cs="Times New Roman"/>
        </w:rPr>
        <w:t xml:space="preserve">4.1. Области применения результатов</w:t>
      </w:r>
    </w:p>
    <w:bookmarkStart w:id="20" w:name="музыкальные-стриминговые-сервисы"/>
    <w:p>
      <w:pPr>
        <w:pStyle w:val="Heading3"/>
      </w:pPr>
      <w:r>
        <w:rPr>
          <w:rFonts w:ascii="Times New Roman" w:hAnsi="Times New Roman" w:cs="Times New Roman"/>
        </w:rPr>
        <w:t xml:space="preserve">4.1.1. Музыкальные стриминговые сервисы</w:t>
      </w:r>
    </w:p>
    <w:p>
      <w:pPr>
        <w:pStyle w:val="FirstParagraph"/>
      </w:pPr>
      <w:r>
        <w:rPr>
          <w:rFonts w:ascii="Times New Roman" w:hAnsi="Times New Roman" w:cs="Times New Roman"/>
        </w:rPr>
        <w:t xml:space="preserve">Для музыкальных стриминговых сервисов критически важным показателем является воспринимаемое качество звука при оптимальном использовании пропускной способности и ресурсов хранения. Результаты эксперимента показывают, что Стандартный MP3 (Score 0,992, PESQ 4,12) обеспечивает наилучшее качество и является рекомендуемым методом для основного кодирования. Метод побеждает все остальные во всех 80 тестовых файлах без исключений, что гарантирует стабильное качество на произвольном аудиоконтенте.</w:t>
      </w:r>
    </w:p>
    <w:p>
      <w:pPr>
        <w:pStyle w:val="BodyText"/>
      </w:pPr>
      <w:r>
        <w:rPr>
          <w:rFonts w:ascii="Times New Roman" w:hAnsi="Times New Roman" w:cs="Times New Roman"/>
        </w:rPr>
        <w:t xml:space="preserve">Метод Хаффман MP3 (Score 0,915, PESQ 3,30) может использоваться для экономии ресурсов. Средний размер выходного файла составляет 1,34 МБ, что в два раза меньше, чем у Стандартного MP3 (2,69 МБ). Следует учитывать, что Хаффман MP3 уступает Стандартному MP3 в 100% попарных сравнений, и данная экономия сопровождается снижением PESQ с 4,12 до 3,30 — разница, которую могут воспринять подготовленные слушатели.</w:t>
      </w:r>
    </w:p>
    <w:p>
      <w:pPr>
        <w:pStyle w:val="BodyText"/>
      </w:pPr>
      <w:r>
        <w:rPr>
          <w:rFonts w:ascii="Times New Roman" w:hAnsi="Times New Roman" w:cs="Times New Roman"/>
        </w:rPr>
        <w:t xml:space="preserve">Метод Розенброк MP3 представляет интерес благодаря высокому перцептивному качеству (PESQ 3,93) при среднем размере файла 1,27 МБ, что на 53% меньше Стандартного MP3. Однако метод уступает Хаффман MP3 в 86,3% попарных сравнений, поэтому его использование оправдано лишь в сценариях, где важен максимальный размер сжатия при сохранении приемлемого качества.</w:t>
      </w:r>
    </w:p>
    <w:p>
      <w:pPr>
        <w:pStyle w:val="BodyText"/>
      </w:pPr>
      <w:r>
        <w:rPr>
          <w:rFonts w:ascii="Times New Roman" w:hAnsi="Times New Roman" w:cs="Times New Roman"/>
        </w:rPr>
        <w:t xml:space="preserve">Метод FFT MP3 обеспечивает лучшее сжатие (0,76 МБ) при Score 0,558, что может быть приемлемо для фонового воспроизведения с низким битрейтом. Однако клиппинг PESQ на уровне</w:t>
      </w:r>
      <w:r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ascii="Times New Roman" w:hAnsi="Times New Roman" w:cs="Times New Roman"/>
        </w:rPr>
        <w:t xml:space="preserve">0,17 для значительной доли файлов означает, что воспринимаемое качество будет резко различаться в зависимости от типа аудиоконтента, что неприемлемо для сервисов с гарантированным качеством.</w:t>
      </w:r>
    </w:p>
    <w:bookmarkEnd w:id="20"/>
    <w:bookmarkStart w:id="21" w:name="системы-онлайн-трансляций"/>
    <w:p>
      <w:pPr>
        <w:pStyle w:val="Heading3"/>
      </w:pPr>
      <w:r>
        <w:rPr>
          <w:rFonts w:ascii="Times New Roman" w:hAnsi="Times New Roman" w:cs="Times New Roman"/>
        </w:rPr>
        <w:t xml:space="preserve">4.1.2. Системы онлайн-трансляций</w:t>
      </w:r>
    </w:p>
    <w:p>
      <w:pPr>
        <w:pStyle w:val="FirstParagraph"/>
      </w:pPr>
      <w:r>
        <w:rPr>
          <w:rFonts w:ascii="Times New Roman" w:hAnsi="Times New Roman" w:cs="Times New Roman"/>
        </w:rPr>
        <w:t xml:space="preserve">В системах онлайн-трансляций ключевыми факторами являются минимальная задержка обработки и стабильное качество при ограниченной пропускной способности канала. Метод Розенброк MP3 является оптимальным выбором для этого сценария по двум причинам: минимальное время обработки (0,57 с) и наилучший показатель эффективности по времени (Score/с = 1,518). При этом PESQ 3,93 гарантирует высокое воспринимаемое качество.</w:t>
      </w:r>
    </w:p>
    <w:p>
      <w:pPr>
        <w:pStyle w:val="BodyText"/>
      </w:pPr>
      <w:r>
        <w:rPr>
          <w:rFonts w:ascii="Times New Roman" w:hAnsi="Times New Roman" w:cs="Times New Roman"/>
        </w:rPr>
        <w:t xml:space="preserve">Метод Хаффман MP3 (0,71 с, PESQ 3,30) также подходит для систем онлайн-трансляций, обеспечивая хорошее качество при умеренной задержке. Метод Стандартный MP3 (0,94 с) демонстрирует превосходное качество, но его время обработки в 1,7 раза превышает Розенброк MP3, что может быть критично для интерактивных сценариев.</w:t>
      </w:r>
    </w:p>
    <w:p>
      <w:pPr>
        <w:pStyle w:val="BodyText"/>
      </w:pPr>
      <w:r>
        <w:rPr>
          <w:rFonts w:ascii="Times New Roman" w:hAnsi="Times New Roman" w:cs="Times New Roman"/>
        </w:rPr>
        <w:t xml:space="preserve">Метод FFT MP3 (1,11 с) является перспективным кандидатом для систем трансляций с ограниченной пропускной способностью благодаря минимальному размеру файла (0,76 МБ), однако его нестабильность (PESQ</w:t>
      </w:r>
      <w:r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ascii="Times New Roman" w:hAnsi="Times New Roman" w:cs="Times New Roman"/>
        </w:rPr>
        <w:t xml:space="preserve">0,17</w:t>
      </w:r>
      <w:r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±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0,65) делает результат непредсказуемым для отдельных файлов.</w:t>
      </w:r>
    </w:p>
    <w:bookmarkEnd w:id="21"/>
    <w:bookmarkStart w:id="22" w:name="приложения-для-голосовых-коммуникаций"/>
    <w:p>
      <w:pPr>
        <w:pStyle w:val="Heading3"/>
      </w:pPr>
      <w:r>
        <w:rPr>
          <w:rFonts w:ascii="Times New Roman" w:hAnsi="Times New Roman" w:cs="Times New Roman"/>
        </w:rPr>
        <w:t xml:space="preserve">4.1.3. Приложения для голосовых коммуникаций</w:t>
      </w:r>
    </w:p>
    <w:p>
      <w:pPr>
        <w:pStyle w:val="FirstParagraph"/>
      </w:pPr>
      <w:r>
        <w:rPr>
          <w:rFonts w:ascii="Times New Roman" w:hAnsi="Times New Roman" w:cs="Times New Roman"/>
        </w:rPr>
        <w:t xml:space="preserve">Для голосовых коммуникаций наиболее важными метриками являются STOI (разборчивость речи) и время обработки. Стандартный MP3 обеспечивает наилучшую разборчивость (STOI 0,500), а Розенброк MP3 — минимальную задержку (0,57 с) при сопоставимой разборчивости (STOI 0,496). Метод Хаффман MP3 (STOI 0,500, время 0,71 с) представляет оптимальный компромисс для мобильных приложений.</w:t>
      </w:r>
    </w:p>
    <w:p>
      <w:pPr>
        <w:pStyle w:val="BodyText"/>
      </w:pPr>
      <w:r>
        <w:rPr>
          <w:rFonts w:ascii="Times New Roman" w:hAnsi="Times New Roman" w:cs="Times New Roman"/>
        </w:rPr>
        <w:t xml:space="preserve">Следует отметить, что метрика STOI продемонстрировала низкую вариабельность между методами (от 0,460 до 0,500), что ограничивает её разрешающую способность для различения методов в контексте голосовых коммуникаций. Дополнительными критериями выбора в данном сценарии должны служить SNR (влияющий на уровень фонового шума) и RMSE (определяющий разборчивость тихих фрагментов).</w:t>
      </w:r>
    </w:p>
    <w:bookmarkEnd w:id="22"/>
    <w:bookmarkEnd w:id="23"/>
    <w:bookmarkStart w:id="24" w:name="рекомендации-по-выбору-метода-обработки"/>
    <w:p>
      <w:pPr>
        <w:pStyle w:val="Heading2"/>
      </w:pPr>
      <w:r>
        <w:rPr>
          <w:rFonts w:ascii="Times New Roman" w:hAnsi="Times New Roman" w:cs="Times New Roman"/>
        </w:rPr>
        <w:t xml:space="preserve">4.2. Рекомендации по выбору метода обработки</w:t>
      </w:r>
    </w:p>
    <w:p>
      <w:pPr>
        <w:pStyle w:val="FirstParagraph"/>
      </w:pPr>
      <w:r>
        <w:rPr>
          <w:rFonts w:ascii="Times New Roman" w:hAnsi="Times New Roman" w:cs="Times New Roman"/>
        </w:rPr>
        <w:t xml:space="preserve">На основании проведённого экспериментального исследования сформулированы рекомендации по выбору метода обработки аудиоданных, представленные в таблице 4.1.</w:t>
      </w:r>
    </w:p>
    <w:p>
      <w:pPr>
        <w:pStyle w:val="BodyText"/>
      </w:pPr>
      <w:r>
        <w:rPr>
          <w:rFonts w:ascii="Times New Roman" w:hAnsi="Times New Roman" w:cs="Times New Roman"/>
        </w:rPr>
        <w:t xml:space="preserve">Таблица 4.1 — Рекомендации по выбору метода обработки аудиоданных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</w:rPr>
              <w:t xml:space="preserve">Сценарий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</w:rPr>
              <w:t xml:space="preserve">Метод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</w:rPr>
              <w:t xml:space="preserve">Обоснование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2"/>
              </w:rPr>
              <w:t xml:space="preserve">Ограничения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Максимальное качество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Стандартный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Score 0,992, PESQ 4,12, 100% побед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Большой размер файла (2,69 МБ)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Качество + скорость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Хаффман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Score 0,915, PESQ 3,30, 0,71 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Уступает Стандартному в 100% пар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Минимальная задержка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Розенброк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0,57 с, PESQ 3,93, Score/с = 1,52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Уступает Хаффман в 86% пар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Экономия хранилища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Хаффман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1,34 МБ (50% от Стандартного)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Снижение PESQ на 0,82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Лучшее сжатие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FFT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0,76 МБ, Score/МБ = 0,74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PESQ</w:t>
            </w:r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rPr>
                <w:rFonts w:ascii="Times New Roman" w:hAnsi="Times New Roman" w:cs="Times New Roman"/>
                <w:sz w:val="22"/>
              </w:rPr>
              <w:t xml:space="preserve">0,17, нестабилен (</w:t>
            </w:r>
            <m:oMath>
              <m:r>
                <m:t>σ</m:t>
              </m:r>
            </m:oMath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 xml:space="preserve">= 0,65)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Стабильность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Стандартный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σ</m:t>
                  </m:r>
                </m:e>
                <m:sub>
                  <m:r>
                    <m:rPr>
                      <m:nor/>
                      <m:sty m:val="p"/>
                    </m:rPr>
                    <m:t>Score</m:t>
                  </m:r>
                </m:sub>
              </m:sSub>
            </m:oMath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 xml:space="preserve">= 0,002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Стоимость лицензирования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Голос. связь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Хаффман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STOI 0,500, RMSE 0,005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/>
                <w:sz w:val="22"/>
              </w:rPr>
              <w:t xml:space="preserve">—</w:t>
            </w:r>
          </w:p>
        </w:tc>
      </w:tr>
    </w:tbl>
    <w:p>
      <w:pPr>
        <w:pStyle w:val="BodyText"/>
      </w:pPr>
      <w:r>
        <w:rPr>
          <w:rFonts w:ascii="Times New Roman" w:hAnsi="Times New Roman" w:cs="Times New Roman"/>
        </w:rPr>
        <w:t xml:space="preserve">Важные оговорки, вытекающие из экспериментальных данных:</w:t>
      </w:r>
    </w:p>
    <w:p>
      <w:pPr>
        <w:numPr>
          <w:ilvl w:val="0"/>
          <w:numId w:val="1001"/>
        </w:numPr>
      </w:pPr>
      <w:r>
        <w:rPr>
          <w:rFonts w:ascii="Times New Roman" w:hAnsi="Times New Roman" w:cs="Times New Roman"/>
        </w:rPr>
        <w:t xml:space="preserve">Метод Daubechies DWT MP3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не рекомендуется к использованию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 любой из рассмотренных областей. Алгоритм обратного преобразования содержит критические ошибки (SI-SDR</w:t>
      </w:r>
      <w:r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ascii="Times New Roman" w:hAnsi="Times New Roman" w:cs="Times New Roman"/>
        </w:rPr>
        <w:t xml:space="preserve">50,17 дБ, спектральная сходимость 1,004, STOI 0,046). Для исправления требуется переработка алгоритма обратного вейвлет-преобразования Daubechies.</w:t>
      </w:r>
    </w:p>
    <w:p>
      <w:pPr>
        <w:numPr>
          <w:ilvl w:val="0"/>
          <w:numId w:val="1001"/>
        </w:numPr>
      </w:pPr>
      <w:r>
        <w:rPr>
          <w:rFonts w:ascii="Times New Roman" w:hAnsi="Times New Roman" w:cs="Times New Roman"/>
        </w:rPr>
        <w:t xml:space="preserve">Метод MDCT MP3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не рекомендуется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для применения, требующего гарантированного качества: Score 0,423, высокое время обработки (3,08 с), экстремальная вариабельность (</w:t>
      </w:r>
      <m:oMath>
        <m:sSub>
          <m:e>
            <m:r>
              <m:t>σ</m:t>
            </m:r>
          </m:e>
          <m:sub>
            <m:r>
              <m:rPr>
                <m:nor/>
                <m:sty m:val="p"/>
              </m:rPr>
              <m:t>Score</m:t>
            </m:r>
          </m:sub>
        </m:sSub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= 0,101). При этом метод использует то же преобразование, что и стандартный кодек MP3, поэтому потенциал для улучшения существует при оптимизации реализации.</w:t>
      </w:r>
    </w:p>
    <w:p>
      <w:pPr>
        <w:numPr>
          <w:ilvl w:val="0"/>
          <w:numId w:val="1001"/>
        </w:numPr>
      </w:pPr>
      <w:r>
        <w:rPr>
          <w:rFonts w:ascii="Times New Roman" w:hAnsi="Times New Roman" w:cs="Times New Roman"/>
        </w:rPr>
        <w:t xml:space="preserve">Методы DCT и FFT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не рекомендуются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для перцептивно критичных приложений из-за клиппинга PESQ: среднее PESQ составляет</w:t>
      </w:r>
      <w:r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ascii="Times New Roman" w:hAnsi="Times New Roman" w:cs="Times New Roman"/>
        </w:rPr>
        <w:t xml:space="preserve">0,12 и</w:t>
      </w:r>
      <w:r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ascii="Times New Roman" w:hAnsi="Times New Roman" w:cs="Times New Roman"/>
        </w:rPr>
        <w:t xml:space="preserve">0,17 соответственно, при этом более 30% файлов достигают нижней границы</w:t>
      </w:r>
      <w:r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ascii="Times New Roman" w:hAnsi="Times New Roman" w:cs="Times New Roman"/>
        </w:rPr>
        <w:t xml:space="preserve">0,5. Воспринимаемое качество будет непредсказуемым для конечного пользователя.</w:t>
      </w:r>
    </w:p>
    <w:p>
      <w:pPr>
        <w:numPr>
          <w:ilvl w:val="0"/>
          <w:numId w:val="1001"/>
        </w:numPr>
      </w:pPr>
      <w:r>
        <w:rPr>
          <w:rFonts w:ascii="Times New Roman" w:hAnsi="Times New Roman" w:cs="Times New Roman"/>
        </w:rPr>
        <w:t xml:space="preserve">Рекомендация по Rozенbрок MP3 в качестве &lt;&lt;метода с максимальным экономическим эффектом&gt;&gt; (см. раздел 4.4) должна рассматриваться с оговоркой: метод занимает лишь третье место по Score и уступает Хаффман MP3 в 86% случаев. Его преимущество заключается исключительно в минимальном времени обработки.</w:t>
      </w:r>
    </w:p>
    <w:bookmarkEnd w:id="24"/>
    <w:bookmarkStart w:id="28" w:name="направления-дальнейшего-развития"/>
    <w:p>
      <w:pPr>
        <w:pStyle w:val="Heading2"/>
      </w:pPr>
      <w:r>
        <w:rPr>
          <w:rFonts w:ascii="Times New Roman" w:hAnsi="Times New Roman" w:cs="Times New Roman"/>
        </w:rPr>
        <w:t xml:space="preserve">4.3. Направления дальнейшего развития</w:t>
      </w:r>
    </w:p>
    <w:bookmarkStart w:id="25" w:name="исправление-неработоспособных-методов"/>
    <w:p>
      <w:pPr>
        <w:pStyle w:val="Heading3"/>
      </w:pPr>
      <w:r>
        <w:rPr>
          <w:rFonts w:ascii="Times New Roman" w:hAnsi="Times New Roman" w:cs="Times New Roman"/>
        </w:rPr>
        <w:t xml:space="preserve">4.3.1. Исправление неработоспособных методов</w:t>
      </w:r>
    </w:p>
    <w:p>
      <w:pPr>
        <w:pStyle w:val="FirstParagraph"/>
      </w:pPr>
      <w:r>
        <w:rPr>
          <w:rFonts w:ascii="Times New Roman" w:hAnsi="Times New Roman" w:cs="Times New Roman"/>
        </w:rPr>
        <w:t xml:space="preserve">Приоритетным направлением является исправление алгоритма обратного преобразования Daubechies DWT. Результаты эксперимента однозначно показывают, что текущая реализация некорректна: спектральная сходимость превышает единицу (1,004), SI-SDR составляет</w:t>
      </w:r>
      <w:r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ascii="Times New Roman" w:hAnsi="Times New Roman" w:cs="Times New Roman"/>
        </w:rPr>
        <w:t xml:space="preserve">50 дБ, а косинусное сходство равно 0,054. Вероятной причиной является ошибка в порядке расположения коэффициентов при обратном преобразовании или некорректная обработка граничных эффектов. После исправления метод представляет интерес благодаря использованию вейвлетов с лучшей частотной локализацией, чем вейвлет Хаара (используемый в DWT MP3).</w:t>
      </w:r>
    </w:p>
    <w:p>
      <w:pPr>
        <w:pStyle w:val="BodyText"/>
      </w:pPr>
      <w:r>
        <w:rPr>
          <w:rFonts w:ascii="Times New Roman" w:hAnsi="Times New Roman" w:cs="Times New Roman"/>
        </w:rPr>
        <w:t xml:space="preserve">Метод MDCT также требует оптимизации. Текущая реализация показывает Score 0,423 при времени обработки 3,08 с — худший показатель эффективности (Score/с = 0,137). Поскольку MDCT является стандартным преобразованием в кодеке MP3, потенциально метод может значительно улучшиться при использовании оптимизированных библиотек (например, FFmpeg) и корректном учёте критических полос частот.</w:t>
      </w:r>
    </w:p>
    <w:p>
      <w:pPr>
        <w:pStyle w:val="BodyText"/>
      </w:pPr>
      <w:r>
        <w:rPr>
          <w:rFonts w:ascii="Times New Roman" w:hAnsi="Times New Roman" w:cs="Times New Roman"/>
        </w:rPr>
        <w:t xml:space="preserve">Методы DCT и FFT требуют решения проблемы перцептивного клиппинга (PESQ</w:t>
      </w:r>
      <w:r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&lt;</m:t>
        </m:r>
      </m:oMath>
      <w:r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ascii="Times New Roman" w:hAnsi="Times New Roman" w:cs="Times New Roman"/>
        </w:rPr>
        <w:t xml:space="preserve">0,5 для 30%+ файлов). Это может быть достигнуто за счёт адаптивного выбора коэффициента сохранения энергии в зависимости от спектральных характеристик сигнала: для файлов с простой структурой — более агрессивное сжатие, для сложных — более консервативное.</w:t>
      </w:r>
    </w:p>
    <w:bookmarkEnd w:id="25"/>
    <w:bookmarkStart w:id="26" w:name="оптимизация-производительности"/>
    <w:p>
      <w:pPr>
        <w:pStyle w:val="Heading3"/>
      </w:pPr>
      <w:r>
        <w:rPr>
          <w:rFonts w:ascii="Times New Roman" w:hAnsi="Times New Roman" w:cs="Times New Roman"/>
        </w:rPr>
        <w:t xml:space="preserve">4.3.2. Оптимизация производительности</w:t>
      </w:r>
    </w:p>
    <w:p>
      <w:pPr>
        <w:pStyle w:val="FirstParagraph"/>
      </w:pPr>
      <w:r>
        <w:rPr>
          <w:rFonts w:ascii="Times New Roman" w:hAnsi="Times New Roman" w:cs="Times New Roman"/>
        </w:rPr>
        <w:t xml:space="preserve">Потенциальные улучшения производительности включают оптимизацию FWHT для параллельной обработки с использованием GPU через библиотеки CUDA или OpenCL (ускорение в 10–100 раз для больших блоков данных). Реализация на низкоуровневых языках (C, Rust) с использованием SIMD-инструкций (AVX2, AVX-512) может обеспечить двукратное ускорение операций.</w:t>
      </w:r>
    </w:p>
    <w:p>
      <w:pPr>
        <w:pStyle w:val="BodyText"/>
      </w:pPr>
      <w:r>
        <w:rPr>
          <w:rFonts w:ascii="Times New Roman" w:hAnsi="Times New Roman" w:cs="Times New Roman"/>
        </w:rPr>
        <w:t xml:space="preserve">Особое внимание следует уделить методу MDCT, показавшему наихудшее время обработки (3,08 с). Оптимизация через предварительный расчёт таблиц косинусов и адаптивный выбор размера блока (4096 отсчётов для стационарных участков, 512 для transient-событий) может существенно сократить время.</w:t>
      </w:r>
    </w:p>
    <w:bookmarkEnd w:id="26"/>
    <w:bookmarkStart w:id="27" w:name="интеграция-с-ml-методами"/>
    <w:p>
      <w:pPr>
        <w:pStyle w:val="Heading3"/>
      </w:pPr>
      <w:r>
        <w:rPr>
          <w:rFonts w:ascii="Times New Roman" w:hAnsi="Times New Roman" w:cs="Times New Roman"/>
        </w:rPr>
        <w:t xml:space="preserve">4.3.3. Интеграция с ML-методами</w:t>
      </w:r>
    </w:p>
    <w:p>
      <w:pPr>
        <w:pStyle w:val="FirstParagraph"/>
      </w:pPr>
      <w:r>
        <w:rPr>
          <w:rFonts w:ascii="Times New Roman" w:hAnsi="Times New Roman" w:cs="Times New Roman"/>
        </w:rPr>
        <w:t xml:space="preserve">Перспективным направлением является адаптивный выбор метода обработки на основе ML-классификации типа аудиоконтента. Результаты эксперимента показывают, что методы DCT и FFT имеют вариабельность Score до</w:t>
      </w:r>
      <w:r>
        <w:rPr>
          <w:rFonts w:ascii="Times New Roman" w:hAnsi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= 0,097, а для некоторых файлов показывают результаты на уровне Хаффман MP3 (Score</w:t>
      </w:r>
      <w:r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&gt;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0,80). ML-модель, предсказывающая, для каких файлов данный метод будет работать хорошо, позволила бы использовать более агрессивные методы сжатия без риска катастрофического снижения качества.</w:t>
      </w:r>
    </w:p>
    <w:bookmarkEnd w:id="27"/>
    <w:bookmarkEnd w:id="28"/>
    <w:bookmarkStart w:id="29" w:name="оценка-экономической-эффективности"/>
    <w:p>
      <w:pPr>
        <w:pStyle w:val="Heading2"/>
      </w:pPr>
      <w:r>
        <w:rPr>
          <w:rFonts w:ascii="Times New Roman" w:hAnsi="Times New Roman" w:cs="Times New Roman"/>
        </w:rPr>
        <w:t xml:space="preserve">4.4. Оценка экономической эффективности</w:t>
      </w:r>
    </w:p>
    <w:p>
      <w:pPr>
        <w:pStyle w:val="FirstParagraph"/>
      </w:pPr>
      <w:r>
        <w:rPr>
          <w:rFonts w:ascii="Times New Roman" w:hAnsi="Times New Roman" w:cs="Times New Roman"/>
        </w:rPr>
        <w:t xml:space="preserve">На основании экспериментальных данных проведена оценка экономической эффективности. Средний размер файла, обработанного Стандартным MP3, составляет 2,69 МБ. Альтернативные методы обеспечивают следующие размеры: Розенброк MP3 — 1,27 МБ (53% экономия), Хаффман MP3 — 1,34 МБ (50%), FFT MP3 — 0,76 МБ (72%).</w:t>
      </w:r>
    </w:p>
    <w:p>
      <w:pPr>
        <w:pStyle w:val="BodyText"/>
      </w:pPr>
      <w:r>
        <w:rPr>
          <w:rFonts w:ascii="Times New Roman" w:hAnsi="Times New Roman" w:cs="Times New Roman"/>
          <w:b/>
          <w:bCs/>
        </w:rPr>
        <w:t xml:space="preserve">Честная оценка компромиссов: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экономия на хранилище сопровождается снижением качества. При переходе от Стандартного MP3 к Хаффман MP3 экономия составляет 50% при снижении Score с 0,992 до 0,915 и PESQ с 4,12 до 3,30. Данное снижение может быть приемлемым для некритичных приложений (подкасты, аудиокниги), но не для высококачественных стриминговых сервисов.</w:t>
      </w:r>
    </w:p>
    <w:p>
      <w:pPr>
        <w:pStyle w:val="BodyText"/>
      </w:pPr>
      <w:r>
        <w:rPr>
          <w:rFonts w:ascii="Times New Roman" w:hAnsi="Times New Roman" w:cs="Times New Roman"/>
        </w:rPr>
        <w:t xml:space="preserve">Для сервиса с каталогом из 100 миллионов треков:</w:t>
      </w:r>
    </w:p>
    <w:p>
      <w:pPr>
        <w:numPr>
          <w:ilvl w:val="0"/>
          <w:numId w:val="1002"/>
        </w:numPr>
      </w:pPr>
      <w:r>
        <w:rPr>
          <w:rFonts w:ascii="Times New Roman" w:hAnsi="Times New Roman" w:cs="Times New Roman"/>
        </w:rPr>
        <w:t xml:space="preserve">переход на Хаффман MP3 сэкономит</w:t>
      </w:r>
      <w:r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135 петабайт хранилища при снижении PESQ на 0,82 балла;</w:t>
      </w:r>
    </w:p>
    <w:p>
      <w:pPr>
        <w:numPr>
          <w:ilvl w:val="0"/>
          <w:numId w:val="1002"/>
        </w:numPr>
      </w:pPr>
      <w:r>
        <w:rPr>
          <w:rFonts w:ascii="Times New Roman" w:hAnsi="Times New Roman" w:cs="Times New Roman"/>
        </w:rPr>
        <w:t xml:space="preserve">переход на Розенброк MP3 сэкономит</w:t>
      </w:r>
      <w:r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142 петабайта при снижении PESQ на 0,19 балла и уступе Хаффман MP3 в 86% случаев;</w:t>
      </w:r>
    </w:p>
    <w:p>
      <w:pPr>
        <w:numPr>
          <w:ilvl w:val="0"/>
          <w:numId w:val="1002"/>
        </w:numPr>
      </w:pPr>
      <w:r>
        <w:rPr>
          <w:rFonts w:ascii="Times New Roman" w:hAnsi="Times New Roman" w:cs="Times New Roman"/>
        </w:rPr>
        <w:t xml:space="preserve">переход на FFT MP3 сэкономит</w:t>
      </w:r>
      <w:r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≈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193 петабайта, но приведёт к непредсказуемому качеству (PESQ</w:t>
      </w:r>
      <w:r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−</m:t>
        </m:r>
      </m:oMath>
      <w:r>
        <w:rPr>
          <w:rFonts w:ascii="Times New Roman" w:hAnsi="Times New Roman" w:cs="Times New Roman"/>
        </w:rPr>
        <w:t xml:space="preserve">0,17</w:t>
      </w:r>
      <w:r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m:t>±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0,65).</w:t>
      </w:r>
    </w:p>
    <w:bookmarkEnd w:id="29"/>
    <w:bookmarkStart w:id="30" w:name="выводы-по-главе-4"/>
    <w:p>
      <w:pPr>
        <w:pStyle w:val="Heading2"/>
      </w:pPr>
      <w:r>
        <w:rPr>
          <w:rFonts w:ascii="Times New Roman" w:hAnsi="Times New Roman" w:cs="Times New Roman"/>
        </w:rPr>
        <w:t xml:space="preserve">4.5. Выводы по главе 4</w:t>
      </w:r>
    </w:p>
    <w:p>
      <w:pPr>
        <w:pStyle w:val="FirstParagraph"/>
      </w:pPr>
      <w:r>
        <w:rPr>
          <w:rFonts w:ascii="Times New Roman" w:hAnsi="Times New Roman" w:cs="Times New Roman"/>
        </w:rPr>
        <w:t xml:space="preserve">В четвёртой главе определены области практического применения результатов исследования и сформулированы рекомендации с указанием ограничений каждого метода.</w:t>
      </w:r>
    </w:p>
    <w:p>
      <w:pPr>
        <w:pStyle w:val="BodyText"/>
      </w:pPr>
      <w:r>
        <w:rPr>
          <w:rFonts w:ascii="Times New Roman" w:hAnsi="Times New Roman" w:cs="Times New Roman"/>
        </w:rPr>
        <w:t xml:space="preserve">Основные выводы:</w:t>
      </w:r>
    </w:p>
    <w:p>
      <w:pPr>
        <w:pStyle w:val="BodyText"/>
      </w:pPr>
      <w:r>
        <w:rPr>
          <w:rFonts w:ascii="Times New Roman" w:hAnsi="Times New Roman" w:cs="Times New Roman"/>
        </w:rPr>
        <w:t xml:space="preserve">1. Стандартный MP3 является рекомендуемым методом для всех сценариев, где качество является приоритетом. Метод гарантирует стабильное качество (Score 0,992,</w:t>
      </w:r>
      <w:r>
        <w:rPr>
          <w:rFonts w:ascii="Times New Roman" w:hAnsi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= 0,002) на произвольном аудиоконтенте.</w:t>
      </w:r>
    </w:p>
    <w:p>
      <w:pPr>
        <w:pStyle w:val="BodyText"/>
      </w:pPr>
      <w:r>
        <w:rPr>
          <w:rFonts w:ascii="Times New Roman" w:hAnsi="Times New Roman" w:cs="Times New Roman"/>
        </w:rPr>
        <w:t xml:space="preserve">2. Хаффман MP3 является наилучшим методом среди пользовательских реализаций: Score 0,915 при 50% экономии хранилища и высокой скорости (0,71 с). Рекомендуется для некритичных приложений и мобильных сценариев.</w:t>
      </w:r>
    </w:p>
    <w:p>
      <w:pPr>
        <w:pStyle w:val="BodyText"/>
      </w:pPr>
      <w:r>
        <w:rPr>
          <w:rFonts w:ascii="Times New Roman" w:hAnsi="Times New Roman" w:cs="Times New Roman"/>
        </w:rPr>
        <w:t xml:space="preserve">3. Розенброк MP3 оптимален по соотношению качество/скорость (Score/с = 1,518) и рекомендуется для систем реального времени. Следует учитывать, что метод уступает Хаффман MP3 в 86% попарных сравнений.</w:t>
      </w:r>
    </w:p>
    <w:p>
      <w:pPr>
        <w:pStyle w:val="BodyText"/>
      </w:pPr>
      <w:r>
        <w:rPr>
          <w:rFonts w:ascii="Times New Roman" w:hAnsi="Times New Roman" w:cs="Times New Roman"/>
        </w:rPr>
        <w:t xml:space="preserve">4. Три из девяти методов (Daubechies DWT, MDCT, и частично DCT/FFT) признаны неработоспособными или ограниченно применимыми в текущей реализации, что снижает долю методов, готовых к практическому использованию, до шести из девяти.</w:t>
      </w:r>
    </w:p>
    <w:p>
      <w:pPr>
        <w:pStyle w:val="BodyText"/>
      </w:pPr>
      <w:r>
        <w:rPr>
          <w:rFonts w:ascii="Times New Roman" w:hAnsi="Times New Roman" w:cs="Times New Roman"/>
        </w:rPr>
        <w:t xml:space="preserve">5. Экономическая оценка показывает, что реальная экономия хранилища сопряжена с объективным снижением качества. Переход на Хаффман MP3 обеспечивает наилучший баланс экономии и качества среди пользовательских методов, но не может заменить Стандартный MP3 в сценариях с высокими требованиями к качеству.</w:t>
      </w:r>
    </w:p>
    <w:bookmarkEnd w:id="30"/>
    <w:bookmarkEnd w:id="31"/>
    <w:sectPr>
      <w:pgMar w:top="1134" w:bottom="1134" w:left="1417" w:right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</w:pPr>
    <w:rPr>
      <w:rFonts w:ascii="Times New Roman" w:hAnsi="Times New Roman" w:cs="Times New Roman"/>
      <w:sz w:val="28"/>
    </w:rPr>
  </w:style>
  <w:style w:styleId="BodyText" w:type="paragraph">
    <w:name w:val="Body Text"/>
    <w:basedOn w:val="Normal"/>
    <w:link w:val="BodyTextChar"/>
    <w:qFormat/>
    <w:pPr>
      <w:spacing w:after="120" w:before="180" w:line="360" w:lineRule="auto"/>
    </w:pPr>
    <w:rPr>
      <w:rFonts w:ascii="Times New Roman" w:hAnsi="Times New Roman" w:cs="Times New Roman"/>
      <w:sz w:val="28"/>
    </w:rPr>
  </w:style>
  <w:style w:customStyle="1" w:styleId="FirstParagraph" w:type="paragraph">
    <w:name w:val="First Paragraph"/>
    <w:basedOn w:val="BodyText"/>
    <w:next w:val="BodyText"/>
    <w:qFormat/>
    <w:pPr>
      <w:spacing w:after="120" w:line="360" w:lineRule="auto"/>
    </w:pPr>
    <w:rPr>
      <w:rFonts w:ascii="Times New Roman" w:hAnsi="Times New Roman" w:cs="Times New Roman"/>
      <w:sz w:val="28"/>
    </w:rPr>
  </w:style>
  <w:style w:customStyle="1" w:styleId="Compact" w:type="paragraph">
    <w:name w:val="Compact"/>
    <w:basedOn w:val="BodyText"/>
    <w:qFormat/>
    <w:pPr>
      <w:spacing w:after="40" w:before="36"/>
    </w:pPr>
    <w:rPr>
      <w:rFonts w:ascii="Times New Roman" w:hAnsi="Times New Roman" w:cs="Times New Roman"/>
      <w:sz w:val="26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Times New Roman" w:hAnsi="Times New Roman" w:cs="Times New Roman"/>
      <w:b/>
      <w:bCs/>
      <w:color w:themeColor="accent1" w:themeShade="B5" w:val="345A8A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cs="Times New Roman"/>
      <w:sz w:val="28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cs="Times New Roman"/>
      <w:sz w:val="28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cs="Times New Roman"/>
      <w:sz w:val="28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cs="Times New Roman"/>
      <w:b/>
      <w:color w:val="345A8A"/>
      <w:sz w:val="28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cs="Times New Roman"/>
      <w:sz w:val="28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cs="Times New Roman"/>
      <w:sz w:val="28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360"/>
      <w:outlineLvl w:val="0"/>
    </w:pPr>
    <w:rPr>
      <w:rFonts w:asciiTheme="majorHAnsi" w:cstheme="majorBidi" w:eastAsiaTheme="majorEastAsia" w:hAnsiTheme="majorHAnsi" w:ascii="Times New Roman" w:hAnsi="Times New Roman" w:cs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60"/>
      <w:outlineLvl w:val="1"/>
    </w:pPr>
    <w:rPr>
      <w:rFonts w:asciiTheme="majorHAnsi" w:cstheme="majorBidi" w:eastAsiaTheme="majorEastAsia" w:hAnsiTheme="majorHAnsi" w:ascii="Times New Roman" w:hAnsi="Times New Roman" w:cs="Times New Roman"/>
      <w:b/>
      <w:bCs/>
      <w:color w:val="000000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360"/>
      <w:outlineLvl w:val="2"/>
    </w:pPr>
    <w:rPr>
      <w:rFonts w:asciiTheme="majorHAnsi" w:cstheme="majorBidi" w:eastAsiaTheme="majorEastAsia" w:hAnsiTheme="majorHAnsi" w:ascii="Times New Roman" w:hAnsi="Times New Roman" w:cs="Times New Roman"/>
      <w:b/>
      <w:bCs/>
      <w:color w:val="000000"/>
      <w:sz w:val="2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Times New Roman" w:hAnsi="Times New Roman" w:cs="Times New Roman"/>
      <w:bCs/>
      <w:i/>
      <w:color w:themeColor="accent1" w:val="4F81BD"/>
      <w:sz w:val="28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Times New Roman" w:hAnsi="Times New Roman" w:cs="Times New Roman"/>
      <w:iCs/>
      <w:color w:themeColor="accent1" w:val="4F81BD"/>
      <w:sz w:val="28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Times New Roman" w:hAnsi="Times New Roman" w:cs="Times New Roman"/>
      <w:color w:themeColor="accent1" w:val="4F81BD"/>
      <w:sz w:val="28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Times New Roman" w:hAnsi="Times New Roman" w:cs="Times New Roman"/>
      <w:color w:themeColor="accent1" w:val="4F81BD"/>
      <w:sz w:val="28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Times New Roman" w:hAnsi="Times New Roman" w:cs="Times New Roman"/>
      <w:color w:themeColor="accent1" w:val="4F81BD"/>
      <w:sz w:val="28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Times New Roman" w:hAnsi="Times New Roman" w:cs="Times New Roman"/>
      <w:color w:themeColor="accent1" w:val="4F81BD"/>
      <w:sz w:val="28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/>
      <w:sz w:val="28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/>
      <w:sz w:val="28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/>
      <w:sz w:val="28"/>
    </w:rPr>
  </w:style>
  <w:style w:default="1" w:styleId="DefaultParagraphFont" w:type="character">
    <w:name w:val="Default Paragraph Font"/>
    <w:semiHidden/>
    <w:unhideWhenUsed/>
    <w:rPr>
      <w:rFonts w:ascii="Times New Roman" w:hAnsi="Times New Roman" w:cs="Times New Roman"/>
      <w:sz w:val="28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cs="Times New Roman"/>
      <w:sz w:val="2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/>
      <w:b/>
      <w:sz w:val="28"/>
    </w:rPr>
  </w:style>
  <w:style w:customStyle="1" w:styleId="Definition" w:type="paragraph">
    <w:name w:val="Definition"/>
    <w:basedOn w:val="Normal"/>
    <w:rPr>
      <w:rFonts w:ascii="Times New Roman" w:hAnsi="Times New Roman" w:cs="Times New Roman"/>
      <w:sz w:val="28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/>
      <w:i/>
      <w:sz w:val="28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/>
      <w:sz w:val="28"/>
    </w:rPr>
  </w:style>
  <w:style w:customStyle="1" w:styleId="ImageCaption" w:type="paragraph">
    <w:name w:val="Image Caption"/>
    <w:basedOn w:val="Caption"/>
    <w:rPr>
      <w:rFonts w:ascii="Times New Roman" w:hAnsi="Times New Roman" w:cs="Times New Roman"/>
      <w:sz w:val="28"/>
    </w:rPr>
  </w:style>
  <w:style w:customStyle="1" w:styleId="Figure" w:type="paragraph">
    <w:name w:val="Figure"/>
    <w:basedOn w:val="Normal"/>
    <w:rPr>
      <w:rFonts w:ascii="Times New Roman" w:hAnsi="Times New Roman" w:cs="Times New Roman"/>
      <w:sz w:val="28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cs="Times New Roman"/>
      <w:sz w:val="28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cs="Times New Roman"/>
      <w:sz w:val="28"/>
    </w:rPr>
  </w:style>
  <w:style w:customStyle="1" w:styleId="VerbatimChar" w:type="character">
    <w:name w:val="Verbatim Char"/>
    <w:basedOn w:val="BodyTextChar"/>
    <w:rPr>
      <w:rFonts w:ascii="Times New Roman" w:hAnsi="Times New Roman" w:cs="Times New Roman"/>
      <w:sz w:val="28"/>
    </w:rPr>
  </w:style>
  <w:style w:customStyle="1" w:styleId="SectionNumber" w:type="character">
    <w:name w:val="Section Number"/>
    <w:basedOn w:val="BodyTextChar"/>
    <w:rPr>
      <w:rFonts w:ascii="Times New Roman" w:hAnsi="Times New Roman" w:cs="Times New Roman"/>
      <w:sz w:val="28"/>
    </w:rPr>
  </w:style>
  <w:style w:styleId="FootnoteReference" w:type="character">
    <w:name w:val="Footnote Reference"/>
    <w:basedOn w:val="BodyTextChar"/>
    <w:rPr>
      <w:rFonts w:ascii="Times New Roman" w:hAnsi="Times New Roman" w:cs="Times New Roman"/>
      <w:sz w:val="28"/>
      <w:vertAlign w:val="superscript"/>
    </w:rPr>
  </w:style>
  <w:style w:styleId="Hyperlink" w:type="character">
    <w:name w:val="Hyperlink"/>
    <w:basedOn w:val="BodyTextChar"/>
    <w:rPr>
      <w:rFonts w:ascii="Times New Roman" w:hAnsi="Times New Roman" w:cs="Times New Roman"/>
      <w:color w:themeColor="accent1" w:val="4F81BD"/>
      <w:sz w:val="2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Times New Roman" w:hAnsi="Times New Roman" w:cs="Times New Roman"/>
      <w:b w:val="0"/>
      <w:bCs w:val="0"/>
      <w:color w:themeColor="accent1" w:themeShade="BF" w:val="365F91"/>
      <w:sz w:val="28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cs="Times New Roman"/>
      <w:sz w:val="28"/>
    </w:rPr>
  </w:style>
  <w:style w:type="character" w:customStyle="1" w:styleId="KeywordTok">
    <w:name w:val="KeywordTok"/>
    <w:basedOn w:val="VerbatimChar"/>
    <w:rPr>
      <w:rFonts w:ascii="Times New Roman" w:hAnsi="Times New Roman" w:cs="Times New Roman"/>
      <w:b/>
      <w:color w:val="007020"/>
      <w:sz w:val="28"/>
    </w:rPr>
  </w:style>
  <w:style w:type="character" w:customStyle="1" w:styleId="DataTypeTok">
    <w:name w:val="DataTypeTok"/>
    <w:basedOn w:val="VerbatimChar"/>
    <w:rPr>
      <w:rFonts w:ascii="Times New Roman" w:hAnsi="Times New Roman" w:cs="Times New Roman"/>
      <w:color w:val="902000"/>
      <w:sz w:val="28"/>
    </w:rPr>
  </w:style>
  <w:style w:type="character" w:customStyle="1" w:styleId="DecValTok">
    <w:name w:val="DecValTok"/>
    <w:basedOn w:val="VerbatimChar"/>
    <w:rPr>
      <w:rFonts w:ascii="Times New Roman" w:hAnsi="Times New Roman" w:cs="Times New Roman"/>
      <w:color w:val="40a070"/>
      <w:sz w:val="28"/>
    </w:rPr>
  </w:style>
  <w:style w:type="character" w:customStyle="1" w:styleId="BaseNTok">
    <w:name w:val="BaseNTok"/>
    <w:basedOn w:val="VerbatimChar"/>
    <w:rPr>
      <w:rFonts w:ascii="Times New Roman" w:hAnsi="Times New Roman" w:cs="Times New Roman"/>
      <w:color w:val="40a070"/>
      <w:sz w:val="28"/>
    </w:rPr>
  </w:style>
  <w:style w:type="character" w:customStyle="1" w:styleId="FloatTok">
    <w:name w:val="FloatTok"/>
    <w:basedOn w:val="VerbatimChar"/>
    <w:rPr>
      <w:rFonts w:ascii="Times New Roman" w:hAnsi="Times New Roman" w:cs="Times New Roman"/>
      <w:color w:val="40a070"/>
      <w:sz w:val="28"/>
    </w:rPr>
  </w:style>
  <w:style w:type="character" w:customStyle="1" w:styleId="ConstantTok">
    <w:name w:val="ConstantTok"/>
    <w:basedOn w:val="VerbatimChar"/>
    <w:rPr>
      <w:rFonts w:ascii="Times New Roman" w:hAnsi="Times New Roman" w:cs="Times New Roman"/>
      <w:color w:val="880000"/>
      <w:sz w:val="28"/>
    </w:rPr>
  </w:style>
  <w:style w:type="character" w:customStyle="1" w:styleId="CharTok">
    <w:name w:val="CharTok"/>
    <w:basedOn w:val="VerbatimChar"/>
    <w:rPr>
      <w:rFonts w:ascii="Times New Roman" w:hAnsi="Times New Roman" w:cs="Times New Roman"/>
      <w:color w:val="4070a0"/>
      <w:sz w:val="28"/>
    </w:rPr>
  </w:style>
  <w:style w:type="character" w:customStyle="1" w:styleId="SpecialCharTok">
    <w:name w:val="SpecialCharTok"/>
    <w:basedOn w:val="VerbatimChar"/>
    <w:rPr>
      <w:rFonts w:ascii="Times New Roman" w:hAnsi="Times New Roman" w:cs="Times New Roman"/>
      <w:color w:val="4070a0"/>
      <w:sz w:val="28"/>
    </w:rPr>
  </w:style>
  <w:style w:type="character" w:customStyle="1" w:styleId="StringTok">
    <w:name w:val="StringTok"/>
    <w:basedOn w:val="VerbatimChar"/>
    <w:rPr>
      <w:rFonts w:ascii="Times New Roman" w:hAnsi="Times New Roman" w:cs="Times New Roman"/>
      <w:color w:val="4070a0"/>
      <w:sz w:val="28"/>
    </w:rPr>
  </w:style>
  <w:style w:type="character" w:customStyle="1" w:styleId="VerbatimStringTok">
    <w:name w:val="VerbatimStringTok"/>
    <w:basedOn w:val="VerbatimChar"/>
    <w:rPr>
      <w:rFonts w:ascii="Times New Roman" w:hAnsi="Times New Roman" w:cs="Times New Roman"/>
      <w:color w:val="4070a0"/>
      <w:sz w:val="28"/>
    </w:rPr>
  </w:style>
  <w:style w:type="character" w:customStyle="1" w:styleId="SpecialStringTok">
    <w:name w:val="SpecialStringTok"/>
    <w:basedOn w:val="VerbatimChar"/>
    <w:rPr>
      <w:rFonts w:ascii="Times New Roman" w:hAnsi="Times New Roman" w:cs="Times New Roman"/>
      <w:color w:val="bb6688"/>
      <w:sz w:val="28"/>
    </w:rPr>
  </w:style>
  <w:style w:type="character" w:customStyle="1" w:styleId="ImportTok">
    <w:name w:val="ImportTok"/>
    <w:basedOn w:val="VerbatimChar"/>
    <w:rPr>
      <w:rFonts w:ascii="Times New Roman" w:hAnsi="Times New Roman" w:cs="Times New Roman"/>
      <w:b/>
      <w:color w:val="008000"/>
      <w:sz w:val="28"/>
    </w:rPr>
  </w:style>
  <w:style w:type="character" w:customStyle="1" w:styleId="CommentTok">
    <w:name w:val="CommentTok"/>
    <w:basedOn w:val="VerbatimChar"/>
    <w:rPr>
      <w:rFonts w:ascii="Times New Roman" w:hAnsi="Times New Roman" w:cs="Times New Roman"/>
      <w:i/>
      <w:color w:val="60a0b0"/>
      <w:sz w:val="28"/>
    </w:rPr>
  </w:style>
  <w:style w:type="character" w:customStyle="1" w:styleId="DocumentationTok">
    <w:name w:val="DocumentationTok"/>
    <w:basedOn w:val="VerbatimChar"/>
    <w:rPr>
      <w:rFonts w:ascii="Times New Roman" w:hAnsi="Times New Roman" w:cs="Times New Roman"/>
      <w:i/>
      <w:color w:val="ba2121"/>
      <w:sz w:val="28"/>
    </w:rPr>
  </w:style>
  <w:style w:type="character" w:customStyle="1" w:styleId="AnnotationTok">
    <w:name w:val="AnnotationTok"/>
    <w:basedOn w:val="VerbatimChar"/>
    <w:rPr>
      <w:rFonts w:ascii="Times New Roman" w:hAnsi="Times New Roman" w:cs="Times New Roman"/>
      <w:b/>
      <w:i/>
      <w:color w:val="60a0b0"/>
      <w:sz w:val="28"/>
    </w:rPr>
  </w:style>
  <w:style w:type="character" w:customStyle="1" w:styleId="CommentVarTok">
    <w:name w:val="CommentVarTok"/>
    <w:basedOn w:val="VerbatimChar"/>
    <w:rPr>
      <w:rFonts w:ascii="Times New Roman" w:hAnsi="Times New Roman" w:cs="Times New Roman"/>
      <w:b/>
      <w:i/>
      <w:color w:val="60a0b0"/>
      <w:sz w:val="28"/>
    </w:rPr>
  </w:style>
  <w:style w:type="character" w:customStyle="1" w:styleId="OtherTok">
    <w:name w:val="OtherTok"/>
    <w:basedOn w:val="VerbatimChar"/>
    <w:rPr>
      <w:rFonts w:ascii="Times New Roman" w:hAnsi="Times New Roman" w:cs="Times New Roman"/>
      <w:color w:val="007020"/>
      <w:sz w:val="28"/>
    </w:rPr>
  </w:style>
  <w:style w:type="character" w:customStyle="1" w:styleId="FunctionTok">
    <w:name w:val="FunctionTok"/>
    <w:basedOn w:val="VerbatimChar"/>
    <w:rPr>
      <w:rFonts w:ascii="Times New Roman" w:hAnsi="Times New Roman" w:cs="Times New Roman"/>
      <w:color w:val="06287e"/>
      <w:sz w:val="28"/>
    </w:rPr>
  </w:style>
  <w:style w:type="character" w:customStyle="1" w:styleId="VariableTok">
    <w:name w:val="VariableTok"/>
    <w:basedOn w:val="VerbatimChar"/>
    <w:rPr>
      <w:rFonts w:ascii="Times New Roman" w:hAnsi="Times New Roman" w:cs="Times New Roman"/>
      <w:color w:val="19177c"/>
      <w:sz w:val="28"/>
    </w:rPr>
  </w:style>
  <w:style w:type="character" w:customStyle="1" w:styleId="ControlFlowTok">
    <w:name w:val="ControlFlowTok"/>
    <w:basedOn w:val="VerbatimChar"/>
    <w:rPr>
      <w:rFonts w:ascii="Times New Roman" w:hAnsi="Times New Roman" w:cs="Times New Roman"/>
      <w:b/>
      <w:color w:val="007020"/>
      <w:sz w:val="28"/>
    </w:rPr>
  </w:style>
  <w:style w:type="character" w:customStyle="1" w:styleId="OperatorTok">
    <w:name w:val="OperatorTok"/>
    <w:basedOn w:val="VerbatimChar"/>
    <w:rPr>
      <w:rFonts w:ascii="Times New Roman" w:hAnsi="Times New Roman" w:cs="Times New Roman"/>
      <w:color w:val="666666"/>
      <w:sz w:val="28"/>
    </w:rPr>
  </w:style>
  <w:style w:type="character" w:customStyle="1" w:styleId="BuiltInTok">
    <w:name w:val="BuiltInTok"/>
    <w:basedOn w:val="VerbatimChar"/>
    <w:rPr>
      <w:rFonts w:ascii="Times New Roman" w:hAnsi="Times New Roman" w:cs="Times New Roman"/>
      <w:color w:val="008000"/>
      <w:sz w:val="28"/>
    </w:rPr>
  </w:style>
  <w:style w:type="character" w:customStyle="1" w:styleId="ExtensionTok">
    <w:name w:val="ExtensionTok"/>
    <w:basedOn w:val="VerbatimChar"/>
    <w:rPr>
      <w:rFonts w:ascii="Times New Roman" w:hAnsi="Times New Roman" w:cs="Times New Roman"/>
      <w:sz w:val="28"/>
    </w:rPr>
  </w:style>
  <w:style w:type="character" w:customStyle="1" w:styleId="PreprocessorTok">
    <w:name w:val="PreprocessorTok"/>
    <w:basedOn w:val="VerbatimChar"/>
    <w:rPr>
      <w:rFonts w:ascii="Times New Roman" w:hAnsi="Times New Roman" w:cs="Times New Roman"/>
      <w:color w:val="bc7a00"/>
      <w:sz w:val="28"/>
    </w:rPr>
  </w:style>
  <w:style w:type="character" w:customStyle="1" w:styleId="AttributeTok">
    <w:name w:val="AttributeTok"/>
    <w:basedOn w:val="VerbatimChar"/>
    <w:rPr>
      <w:rFonts w:ascii="Times New Roman" w:hAnsi="Times New Roman" w:cs="Times New Roman"/>
      <w:color w:val="7d9029"/>
      <w:sz w:val="28"/>
    </w:rPr>
  </w:style>
  <w:style w:type="character" w:customStyle="1" w:styleId="RegionMarkerTok">
    <w:name w:val="RegionMarkerTok"/>
    <w:basedOn w:val="VerbatimChar"/>
    <w:rPr>
      <w:rFonts w:ascii="Times New Roman" w:hAnsi="Times New Roman" w:cs="Times New Roman"/>
      <w:sz w:val="28"/>
    </w:rPr>
  </w:style>
  <w:style w:type="character" w:customStyle="1" w:styleId="InformationTok">
    <w:name w:val="InformationTok"/>
    <w:basedOn w:val="VerbatimChar"/>
    <w:rPr>
      <w:rFonts w:ascii="Times New Roman" w:hAnsi="Times New Roman" w:cs="Times New Roman"/>
      <w:b/>
      <w:i/>
      <w:color w:val="60a0b0"/>
      <w:sz w:val="28"/>
    </w:rPr>
  </w:style>
  <w:style w:type="character" w:customStyle="1" w:styleId="WarningTok">
    <w:name w:val="WarningTok"/>
    <w:basedOn w:val="VerbatimChar"/>
    <w:rPr>
      <w:rFonts w:ascii="Times New Roman" w:hAnsi="Times New Roman" w:cs="Times New Roman"/>
      <w:b/>
      <w:i/>
      <w:color w:val="60a0b0"/>
      <w:sz w:val="28"/>
    </w:rPr>
  </w:style>
  <w:style w:type="character" w:customStyle="1" w:styleId="AlertTok">
    <w:name w:val="AlertTok"/>
    <w:basedOn w:val="VerbatimChar"/>
    <w:rPr>
      <w:rFonts w:ascii="Times New Roman" w:hAnsi="Times New Roman" w:cs="Times New Roman"/>
      <w:b/>
      <w:color w:val="ff0000"/>
      <w:sz w:val="28"/>
    </w:rPr>
  </w:style>
  <w:style w:type="character" w:customStyle="1" w:styleId="ErrorTok">
    <w:name w:val="ErrorTok"/>
    <w:basedOn w:val="VerbatimChar"/>
    <w:rPr>
      <w:rFonts w:ascii="Times New Roman" w:hAnsi="Times New Roman" w:cs="Times New Roman"/>
      <w:b/>
      <w:color w:val="ff0000"/>
      <w:sz w:val="28"/>
    </w:rPr>
  </w:style>
  <w:style w:type="character" w:customStyle="1" w:styleId="NormalTok">
    <w:name w:val="NormalTok"/>
    <w:basedOn w:val="VerbatimChar"/>
    <w:rPr>
      <w:rFonts w:ascii="Times New Roman" w:hAnsi="Times New Roman" w:cs="Times New Roman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2026-04-24T14:18:10Z</dcterms:created>
  <dcterms:modified xsi:type="dcterms:W3CDTF">2026-04-24T14:18:10Z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