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360"/>
        <w:jc w:val="center"/>
      </w:pPr>
      <w:r>
        <w:rPr>
          <w:rFonts w:ascii="Times New Roman" w:eastAsia="SimHei"/>
          <w:b/>
          <w:bCs/>
          <w:color w:val="000000"/>
          <w:sz w:val="36"/>
          <w:szCs w:val="36"/>
        </w:rPr>
        <w:t xml:space="preserve">Формулы метрик качества аудиосигнала</w:t>
      </w:r>
    </w:p>
    <w:p>
      <w:pPr>
        <w:spacing w:after="40" w:before="40" w:line="360"/>
        <w:jc w:val="center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Все формулы соответствуют реализации в файле AudioAnalyzer/src/processing/metrics.py. Формат оформления согласно требованиям ГОСТ 19 (символы физических величин) и ГОСТ 34 (запись отчётов): шрифт Times New Roman, размер 14 пт для основного текста, 16 пт для заголовков, 1,5 межстрочный интервал. Формулы являются редактируемыми объектами OMML (используется встроенный редактор формул Word).</w:t>
      </w:r>
    </w:p>
    <w:p>
      <w:pPr>
        <w:pStyle w:val="Heading1"/>
        <w:spacing w:after="360" w:before="48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Общие обозначения</w:t>
      </w:r>
    </w:p>
    <w:p>
      <w:pPr>
        <w:spacing w:after="40" w:before="40" w:line="36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В настоящем документе применяются следующие обозначения, используемые во всех формулах ниже:</w:t>
      </w:r>
    </w:p>
    <w:tbl>
      <w:tblPr>
        <w:tblW w:type="pct" w:w="100%"/>
        <w:jc w:val="center"/>
        <w:tblBorders>
          <w:top w:val="single" w:color="000000" w:sz="4"/>
          <w:left w:val="none" w:color="FFFFFF" w:sz="0"/>
          <w:bottom w:val="single" w:color="000000" w:sz="4"/>
          <w:right w:val="none" w:color="FFFFFF" w:sz="0"/>
          <w:insideH w:val="single" w:color="AAAAAA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single" w:color="000000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single" w:color="000000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x[n] (ref[n])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Опорный (оригинальный) сигнал, массив PCM-отсчётов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y[n] (test[n])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Тестовый (обработанный) сигнал, массив PCM-отсчётов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Длина общей части сигналов: N = min(len(x), len(y))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X_m[k]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Комплексный спектр опорного сигнала в окне m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Y_m[k]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Комплексный спектр тестового сигнала в окне m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n_fft, N_fft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Размер окна FFT (по умолчанию 1024)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hop, H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Шаг сдвига окна (по умолчанию 512)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w[n]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Оконная функция Ханна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K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Число частотных бинов: K = n_fft/2 + 1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Число окон (фреймов) в сигнале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ε (eps)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Малая константа 1×10⁻¹² для защиты от деления на ноль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i/>
                <w:iCs/>
                <w:sz w:val="22"/>
                <w:szCs w:val="22"/>
              </w:rPr>
              <w:t xml:space="preserve">Δf (df)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eastAsia="SimSun"/>
                <w:sz w:val="22"/>
                <w:szCs w:val="22"/>
              </w:rPr>
              <w:t xml:space="preserve">Частотное разрешение: df = sr / n_fft (Гц на бин)</w:t>
            </w:r>
          </w:p>
        </w:tc>
      </w:tr>
    </w:tbl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SNR (Signal-to-Noise Ratio)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Отношение мощности полезного сигнала к мощности шума (разности между опорным и тестовым сигналам). Чем выше SNR, тем меньше искажений внесённых при обработке. Результат в децибелах (дБ), положительное значение говорит о качестве метода.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compute_snr_db(reference, 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дБ | Направление: выше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noise[n] = x[n] − y[n]</m:t>
        </m:r>
      </m:oMath>
      <w:r>
        <w:rPr>
          <w:rFonts w:ascii="Times New Roman"/>
          <w:color w:val="333333"/>
          <w:sz w:val="22"/>
          <w:szCs w:val="22"/>
        </w:rPr>
        <w:t xml:space="preserve">	(1)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P_signal = </m:t>
        </m:r>
        <m:d>
          <m:dPr/>
          <m:e>
            <m:f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 · </m:t>
        </m:r>
        <m:nary>
          <m:naryPr>
            <m:chr m:val="∑"/>
            <m:limLoc m:val="undOvr"/>
          </m:naryPr>
          <m:sub>
            <m:r>
              <m:t>n=0</m:t>
            </m:r>
          </m:sub>
          <m:sup>
            <m:r>
              <m:t>N−1</m:t>
            </m:r>
          </m:sup>
          <m:e/>
        </m:nary>
        <m:r>
          <m:t> x[n]</m:t>
        </m:r>
        <m:r>
          <m:t>²</m:t>
        </m:r>
        <m:r>
          <m:t> + ε</m:t>
        </m:r>
      </m:oMath>
      <w:r>
        <w:rPr>
          <w:rFonts w:ascii="Times New Roman"/>
          <w:color w:val="333333"/>
          <w:sz w:val="22"/>
          <w:szCs w:val="22"/>
        </w:rPr>
        <w:t xml:space="preserve">	(2)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P_noise = </m:t>
        </m:r>
        <m:d>
          <m:dPr/>
          <m:e>
            <m:f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 · </m:t>
        </m:r>
        <m:nary>
          <m:naryPr>
            <m:chr m:val="∑"/>
            <m:limLoc m:val="undOvr"/>
          </m:naryPr>
          <m:sub>
            <m:r>
              <m:t>n=0</m:t>
            </m:r>
          </m:sub>
          <m:sup>
            <m:r>
              <m:t>N−1</m:t>
            </m:r>
          </m:sup>
          <m:e/>
        </m:nary>
        <m:r>
          <m:t> noise[n]</m:t>
        </m:r>
        <m:r>
          <m:t>²</m:t>
        </m:r>
        <m:r>
          <m:t> + ε</m:t>
        </m:r>
      </m:oMath>
      <w:r>
        <w:rPr>
          <w:rFonts w:ascii="Times New Roman"/>
          <w:color w:val="333333"/>
          <w:sz w:val="22"/>
          <w:szCs w:val="22"/>
        </w:rPr>
        <w:t xml:space="preserve">	(3)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SNR = 10 · log₁₀</m:t>
        </m:r>
        <m:d>
          <m:dPr/>
          <m:e>
            <m:f>
              <m:num>
                <m:r>
                  <m:t>P_signal</m:t>
                </m:r>
              </m:num>
              <m:den>
                <m:r>
                  <m:t>P_noise</m:t>
                </m:r>
              </m:den>
            </m:f>
          </m:e>
        </m:d>
        <m:r>
          <m:t>  [дБ]</m:t>
        </m:r>
      </m:oMath>
      <w:r>
        <w:rPr>
          <w:rFonts w:ascii="Times New Roman"/>
          <w:color w:val="333333"/>
          <w:sz w:val="22"/>
          <w:szCs w:val="22"/>
        </w:rPr>
        <w:t xml:space="preserve">	(4)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noise[n]</w:t>
      </w:r>
      <w:r>
        <w:rPr>
          <w:rFonts w:ascii="Times New Roman" w:eastAsia="SimSun"/>
          <w:color w:val="000000"/>
          <w:sz w:val="24"/>
          <w:szCs w:val="24"/>
        </w:rPr>
        <w:t xml:space="preserve"> — разница между опорным и тестовым сигналами (вектор ошибки)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P_signal</w:t>
      </w:r>
      <w:r>
        <w:rPr>
          <w:rFonts w:ascii="Times New Roman" w:eastAsia="SimSun"/>
          <w:color w:val="000000"/>
          <w:sz w:val="24"/>
          <w:szCs w:val="24"/>
        </w:rPr>
        <w:t xml:space="preserve"> — средняя мощность опорного сигнала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P_noise</w:t>
      </w:r>
      <w:r>
        <w:rPr>
          <w:rFonts w:ascii="Times New Roman" w:eastAsia="SimSun"/>
          <w:color w:val="000000"/>
          <w:sz w:val="24"/>
          <w:szCs w:val="24"/>
        </w:rPr>
        <w:t xml:space="preserve"> — средняя мощность шума/искажений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ε</w:t>
      </w:r>
      <w:r>
        <w:rPr>
          <w:rFonts w:ascii="Times New Roman" w:eastAsia="SimSun"/>
          <w:color w:val="000000"/>
          <w:sz w:val="24"/>
          <w:szCs w:val="24"/>
        </w:rPr>
        <w:t xml:space="preserve"> — защита от деления на ноль (1×10⁻¹²)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RMSE (Root Mean Square Error)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Корень из среднего квадрата отклонения тестового сигнала от опорного. Показывает среднюю величину ошибку во временной области. RMSE чувствителен к крупным выбросам (в отличие от MAE). Для PCM-сигналов в диапазоне [-1, 1]: RMSE = 0 означает идеальное совпадение, RMSE = 1 — максимально возможное отклонение.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compute_rmse(reference, 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безразмерная (0–1 для [-1, 1]) | Направление: ниже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e[n] = x[n] − y[n]</m:t>
        </m:r>
      </m:oMath>
      <w:r>
        <w:rPr>
          <w:rFonts w:ascii="Times New Roman"/>
          <w:color w:val="333333"/>
          <w:sz w:val="22"/>
          <w:szCs w:val="22"/>
        </w:rPr>
        <w:t xml:space="preserve">	(5)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RMSE = </m:t>
        </m:r>
        <m:rad>
          <m:radPr>
            <m:degHide m:val="1"/>
          </m:radPr>
          <m:deg/>
          <m:e>
            <m:d>
              <m:dPr/>
              <m:e>
                <m:f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 ∑</m:t>
            </m:r>
            <m:nary>
              <m:naryPr>
                <m:chr m:val="∑"/>
                <m:limLoc m:val="undOvr"/>
              </m:naryPr>
              <m:sub>
                <m:r>
                  <m:t>n=0</m:t>
                </m:r>
              </m:sub>
              <m:sup>
                <m:r>
                  <m:t>N−1</m:t>
                </m:r>
              </m:sup>
              <m:e/>
            </m:nary>
            <m:r>
              <m:t> e[n]</m:t>
            </m:r>
            <m:r>
              <m:t>²</m:t>
            </m:r>
          </m:e>
        </m:rad>
      </m:oMath>
      <w:r>
        <w:rPr>
          <w:rFonts w:ascii="Times New Roman"/>
          <w:color w:val="333333"/>
          <w:sz w:val="22"/>
          <w:szCs w:val="22"/>
        </w:rPr>
        <w:t xml:space="preserve">	(6)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e[n]</w:t>
      </w:r>
      <w:r>
        <w:rPr>
          <w:rFonts w:ascii="Times New Roman" w:eastAsia="SimSun"/>
          <w:color w:val="000000"/>
          <w:sz w:val="24"/>
          <w:szCs w:val="24"/>
        </w:rPr>
        <w:t xml:space="preserve"> — разница между отсчётами опорного и тестового сигналов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N</w:t>
      </w:r>
      <w:r>
        <w:rPr>
          <w:rFonts w:ascii="Times New Roman" w:eastAsia="SimSun"/>
          <w:color w:val="000000"/>
          <w:sz w:val="24"/>
          <w:szCs w:val="24"/>
        </w:rPr>
        <w:t xml:space="preserve"> — число отсчётов (общая длина)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SI-SDR (Scale-Invariant Signal-to-Distortion Ratio)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Масштабно-инвариантное отношение сигнал/искажения. В отличие от обычного SNR, SI-SDR автоматически подбирает оптимальный масштаб (зум), компенсируя глобальные изменения громкости. Инвариантен к линейному усилению/ослаблению. Если y[n] = c·x[n] при любом c ≠ 0, то SI-SDR = +∞.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compute_si_sdr_db(reference, 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дБ | Направление: выше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α = </m:t>
        </m:r>
        <m:f>
          <m:num>
            <m:nary>
              <m:naryPr>
                <m:chr m:val="∑"/>
                <m:limLoc m:val="undOvr"/>
              </m:naryPr>
              <m:sub>
                <m:r>
                  <m:t>n=0</m:t>
                </m:r>
              </m:sub>
              <m:sup>
                <m:r>
                  <m:t>N−1</m:t>
                </m:r>
              </m:sup>
              <m:e/>
            </m:nary>
            <m:r>
              <m:t> x[n] · y[n]</m:t>
            </m:r>
          </m:num>
          <m:den>
            <m:nary>
              <m:naryPr>
                <m:chr m:val="∑"/>
                <m:limLoc m:val="undOvr"/>
              </m:naryPr>
              <m:sub>
                <m:r>
                  <m:t>n=0</m:t>
                </m:r>
              </m:sub>
              <m:sup>
                <m:r>
                  <m:t>N−1</m:t>
                </m:r>
              </m:sup>
              <m:e/>
            </m:nary>
            <m:r>
              <m:t> x[n]</m:t>
            </m:r>
            <m:r>
              <m:t>²</m:t>
            </m:r>
            <m:r>
              <m:t> + ε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(7)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ŷ[n] = α · x[n]</m:t>
        </m:r>
      </m:oMath>
      <w:r>
        <w:rPr>
          <w:rFonts w:ascii="Times New Roman"/>
          <w:color w:val="333333"/>
          <w:sz w:val="22"/>
          <w:szCs w:val="22"/>
        </w:rPr>
        <w:t xml:space="preserve">	(8)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e_noise[n] = y[n] − ŷ[n]</m:t>
        </m:r>
      </m:oMath>
      <w:r>
        <w:rPr>
          <w:rFonts w:ascii="Times New Roman"/>
          <w:color w:val="333333"/>
          <w:sz w:val="22"/>
          <w:szCs w:val="22"/>
        </w:rPr>
        <w:t xml:space="preserve">	(9)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SI–SDR = 10 · log₁₀</m:t>
        </m:r>
        <m:d>
          <m:dPr/>
          <m:e>
            <m:f>
              <m:num>
                <m:nary>
                  <m:naryPr>
                    <m:chr m:val="∑"/>
                    <m:limLoc m:val="undOvr"/>
                  </m:naryPr>
                  <m:sub>
                    <m:r>
                      <m:t>n=0</m:t>
                    </m:r>
                  </m:sub>
                  <m:sup>
                    <m:r>
                      <m:t>N−1</m:t>
                    </m:r>
                  </m:sup>
                  <m:e/>
                </m:nary>
                <m:r>
                  <m:t> ŷ[n]</m:t>
                </m:r>
                <m:r>
                  <m:t>²</m:t>
                </m:r>
                <m:r>
                  <m:t> + ε</m:t>
                </m:r>
              </m:num>
              <m:den>
                <m:nary>
                  <m:naryPr>
                    <m:chr m:val="∑"/>
                    <m:limLoc m:val="undOvr"/>
                  </m:naryPr>
                  <m:sub>
                    <m:r>
                      <m:t>n=0</m:t>
                    </m:r>
                  </m:sub>
                  <m:sup>
                    <m:r>
                      <m:t>N−1</m:t>
                    </m:r>
                  </m:sup>
                  <m:e/>
                </m:nary>
                <m:r>
                  <m:t> e_noise[n]</m:t>
                </m:r>
                <m:r>
                  <m:t>²</m:t>
                </m:r>
                <m:r>
                  <m:t> + ε</m:t>
                </m:r>
              </m:den>
            </m:f>
          </m:e>
        </m:d>
        <m:r>
          <m:t>  [дБ]</m:t>
        </m:r>
      </m:oMath>
      <w:r>
        <w:rPr>
          <w:rFonts w:ascii="Times New Roman"/>
          <w:color w:val="333333"/>
          <w:sz w:val="22"/>
          <w:szCs w:val="22"/>
        </w:rPr>
        <w:t xml:space="preserve">	(10)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α</w:t>
      </w:r>
      <w:r>
        <w:rPr>
          <w:rFonts w:ascii="Times New Roman" w:eastAsia="SimSun"/>
          <w:color w:val="000000"/>
          <w:sz w:val="24"/>
          <w:szCs w:val="24"/>
        </w:rPr>
        <w:t xml:space="preserve"> — коэффициент масштаба (проекция y на x методом наименьших квадратов)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ŷ[n]</w:t>
      </w:r>
      <w:r>
        <w:rPr>
          <w:rFonts w:ascii="Times New Roman" w:eastAsia="SimSun"/>
          <w:color w:val="000000"/>
          <w:sz w:val="24"/>
          <w:szCs w:val="24"/>
        </w:rPr>
        <w:t xml:space="preserve"> — «целевой» компонент тестового сигнала (часть, совпадающая с опорным)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e_noise[n]</w:t>
      </w:r>
      <w:r>
        <w:rPr>
          <w:rFonts w:ascii="Times New Roman" w:eastAsia="SimSun"/>
          <w:color w:val="000000"/>
          <w:sz w:val="24"/>
          <w:szCs w:val="24"/>
        </w:rPr>
        <w:t xml:space="preserve"> — «шумовая» компонента (искажения)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LSD (Log-Spectral Distance)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Логарифмическое спектральное расстояние. Измеряет среднее различие между спектрами опорного и тестового сигналов в логарифмическом масштабе (дБ). Учитывает частотные характеристики искажений, которые не видны во временной области. Если частоты дискретизации не совпадают, тестовый сигнал ресемплируется к sr_ref. LSD = 0 означает идентичные спектры.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compute_lsd_db(reference, test, sr_ref, sr_test, n_fft=1024, hop=512)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дБ | Направление: ниже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 (для каждого окна m):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X_m[k] = rFFT( x_m[n] · w[n] )</m:t>
        </m:r>
      </m:oMath>
      <w:r>
        <w:rPr>
          <w:rFonts w:ascii="Times New Roman"/>
          <w:color w:val="333333"/>
          <w:sz w:val="22"/>
          <w:szCs w:val="22"/>
        </w:rPr>
        <w:t xml:space="preserve">	(11)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Y_m[k] = rFFT( y_m[n] · w[n] )</m:t>
        </m:r>
      </m:oMath>
      <w:r>
        <w:rPr>
          <w:rFonts w:ascii="Times New Roman"/>
          <w:color w:val="333333"/>
          <w:sz w:val="22"/>
          <w:szCs w:val="22"/>
        </w:rPr>
        <w:t xml:space="preserve">	(12)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S_x[k] = 10 · log₁₀</m:t>
        </m:r>
        <m:d>
          <m:dPr/>
          <m:e>
            <m:r>
              <m:t> |X_m[k]|</m:t>
            </m:r>
            <m:r>
              <m:t>²</m:t>
            </m:r>
            <m:r>
              <m:t> + ε</m:t>
            </m:r>
          </m:e>
        </m:d>
      </m:oMath>
      <w:r>
        <w:rPr>
          <w:rFonts w:ascii="Times New Roman"/>
          <w:color w:val="333333"/>
          <w:sz w:val="22"/>
          <w:szCs w:val="22"/>
        </w:rPr>
        <w:t xml:space="preserve">	(13)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S_y[k] = 10 · log₁₀</m:t>
        </m:r>
        <m:d>
          <m:dPr/>
          <m:e>
            <m:r>
              <m:t> |Y_m[k]|</m:t>
            </m:r>
            <m:r>
              <m:t>²</m:t>
            </m:r>
            <m:r>
              <m:t> + ε</m:t>
            </m:r>
          </m:e>
        </m:d>
      </m:oMath>
      <w:r>
        <w:rPr>
          <w:rFonts w:ascii="Times New Roman"/>
          <w:color w:val="333333"/>
          <w:sz w:val="22"/>
          <w:szCs w:val="22"/>
        </w:rPr>
        <w:t xml:space="preserve">	(14)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LSD_m = </m:t>
        </m:r>
        <m:rad>
          <m:radPr>
            <m:degHide m:val="1"/>
          </m:radPr>
          <m:deg/>
          <m:e>
            <m:d>
              <m:dPr/>
              <m:e>
                <m:f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  <m:r>
              <m:t> ∑</m:t>
            </m:r>
            <m:nary>
              <m:naryPr>
                <m:chr m:val="∑"/>
                <m:limLoc m:val="undOvr"/>
              </m:naryPr>
              <m:sub>
                <m:r>
                  <m:t>k=0</m:t>
                </m:r>
              </m:sub>
              <m:sup>
                <m:r>
                  <m:t>K−1</m:t>
                </m:r>
              </m:sup>
              <m:e/>
            </m:nary>
            <m:r>
              <m:t> (S_x[k] − S_y[k])</m:t>
            </m:r>
            <m:r>
              <m:t>²</m:t>
            </m:r>
          </m:e>
        </m:rad>
      </m:oMath>
      <w:r>
        <w:rPr>
          <w:rFonts w:ascii="Times New Roman"/>
          <w:color w:val="333333"/>
          <w:sz w:val="22"/>
          <w:szCs w:val="22"/>
        </w:rPr>
        <w:t xml:space="preserve">	(15)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LSD = </m:t>
        </m:r>
        <m:d>
          <m:dPr/>
          <m:e>
            <m:f>
              <m:num>
                <m:r>
                  <m:t>1</m:t>
                </m:r>
              </m:num>
              <m:den>
                <m:r>
                  <m:t>M</m:t>
                </m:r>
              </m:den>
            </m:f>
          </m:e>
        </m:d>
        <m:r>
          <m:t> ∑</m:t>
        </m:r>
        <m:nary>
          <m:naryPr>
            <m:chr m:val="∑"/>
            <m:limLoc m:val="undOvr"/>
          </m:naryPr>
          <m:sub>
            <m:r>
              <m:t>m=0</m:t>
            </m:r>
          </m:sub>
          <m:sup>
            <m:r>
              <m:t>M−1</m:t>
            </m:r>
          </m:sup>
          <m:e/>
        </m:nary>
        <m:r>
          <m:t> LSD_m  [дБ]</m:t>
        </m:r>
      </m:oMath>
      <w:r>
        <w:rPr>
          <w:rFonts w:ascii="Times New Roman"/>
          <w:color w:val="333333"/>
          <w:sz w:val="22"/>
          <w:szCs w:val="22"/>
        </w:rPr>
        <w:t xml:space="preserve">	(16)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w[n]</w:t>
      </w:r>
      <w:r>
        <w:rPr>
          <w:rFonts w:ascii="Times New Roman" w:eastAsia="SimSun"/>
          <w:color w:val="000000"/>
          <w:sz w:val="24"/>
          <w:szCs w:val="24"/>
        </w:rPr>
        <w:t xml:space="preserve"> — окно Ханна: w[n] = 0,5(1 − cos(2πn/(n_fft−1))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K</w:t>
      </w:r>
      <w:r>
        <w:rPr>
          <w:rFonts w:ascii="Times New Roman" w:eastAsia="SimSun"/>
          <w:color w:val="000000"/>
          <w:sz w:val="24"/>
          <w:szCs w:val="24"/>
        </w:rPr>
        <w:t xml:space="preserve"> — число частотных бинов: K = n_fft/2 + 1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M</w:t>
      </w:r>
      <w:r>
        <w:rPr>
          <w:rFonts w:ascii="Times New Roman" w:eastAsia="SimSun"/>
          <w:color w:val="000000"/>
          <w:sz w:val="24"/>
          <w:szCs w:val="24"/>
        </w:rPr>
        <w:t xml:space="preserve"> — число окон, max(1, 1 + (N − n_fft) // hop)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S_x, S_y</w:t>
      </w:r>
      <w:r>
        <w:rPr>
          <w:rFonts w:ascii="Times New Roman" w:eastAsia="SimSun"/>
          <w:color w:val="000000"/>
          <w:sz w:val="24"/>
          <w:szCs w:val="24"/>
        </w:rPr>
        <w:t xml:space="preserve"> — спектральная плотность мощности в дБ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Spectral Convergence (Спектральная сходимость)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Относительная разница амплитуд спектров. Показывает, насколько амплитудный спектр обработанного сигнала отклоняется от опорного. Значение SC = 0 означает полное совпадение амплитудных спектров.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compute_spectral_convergence(reference, test, sr_ref, sr_test)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безразмерная | Направление: ниже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 (для каждого окна m):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SC_m = </m:t>
        </m:r>
        <m:f>
          <m:num>
            <m:r>
              <m:t>|| |X_m| − |Y_m| ||₂</m:t>
            </m:r>
          </m:num>
          <m:den>
            <m:r>
              <m:t>|| |X_m| ||₂ + ε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(17)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SC = </m:t>
        </m:r>
        <m:d>
          <m:dPr/>
          <m:e>
            <m:f>
              <m:num>
                <m:r>
                  <m:t>1</m:t>
                </m:r>
              </m:num>
              <m:den>
                <m:r>
                  <m:t>M</m:t>
                </m:r>
              </m:den>
            </m:f>
          </m:e>
        </m:d>
        <m:r>
          <m:t> ∑</m:t>
        </m:r>
        <m:nary>
          <m:naryPr>
            <m:chr m:val="∑"/>
            <m:limLoc m:val="undOvr"/>
          </m:naryPr>
          <m:sub>
            <m:r>
              <m:t>m=0</m:t>
            </m:r>
          </m:sub>
          <m:sup>
            <m:r>
              <m:t>M−1</m:t>
            </m:r>
          </m:sup>
          <m:e/>
        </m:nary>
        <m:r>
          <m:t> SC_m</m:t>
        </m:r>
      </m:oMath>
      <w:r>
        <w:rPr>
          <w:rFonts w:ascii="Times New Roman"/>
          <w:color w:val="333333"/>
          <w:sz w:val="22"/>
          <w:szCs w:val="22"/>
        </w:rPr>
        <w:t xml:space="preserve">	(18)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|| |X_m| − |Y_m| ||_2</w:t>
      </w:r>
      <w:r>
        <w:rPr>
          <w:rFonts w:ascii="Times New Roman" w:eastAsia="SimSun"/>
          <w:color w:val="000000"/>
          <w:sz w:val="24"/>
          <w:szCs w:val="24"/>
        </w:rPr>
        <w:t xml:space="preserve"> — евклидова норма разности амплитуд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||X_m||_2</w:t>
      </w:r>
      <w:r>
        <w:rPr>
          <w:rFonts w:ascii="Times New Roman" w:eastAsia="SimSun"/>
          <w:color w:val="000000"/>
          <w:sz w:val="24"/>
          <w:szCs w:val="24"/>
        </w:rPr>
        <w:t xml:space="preserve"> — L2-норма амплитудного спектра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Spectral Centroid Difference (Разница спектральных центроидов)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Разница «центров тяжести» спектров опорного и тестового сигналов. Спектральный центроид отражает perceived «яркость» звука: низкий (около 500–2000 Гц) для басовых, высокий (около 5000–15000 Гц) для ярких. Ресемплирование теста к sr_ref при необходимости.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compute_spectral_centroid_diff_hz(reference, test, sr_ref, sr_test)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Гц | Направление: ниже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 (для каждого окна m):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centroid_x = </m:t>
        </m:r>
        <m:f>
          <m:num>
            <m:nary>
              <m:naryPr>
                <m:chr m:val="∑"/>
                <m:limLoc m:val="undOvr"/>
              </m:naryPr>
              <m:sub>
                <m:r>
                  <m:t>k=0</m:t>
                </m:r>
              </m:sub>
              <m:sup>
                <m:r>
                  <m:t>K−1</m:t>
                </m:r>
              </m:sup>
              <m:e/>
            </m:nary>
            <m:r>
              <m:t> k · A_m[k]</m:t>
            </m:r>
          </m:num>
          <m:den>
            <m:nary>
              <m:naryPr>
                <m:chr m:val="∑"/>
                <m:limLoc m:val="undOvr"/>
              </m:naryPr>
              <m:sub>
                <m:r>
                  <m:t>k=0</m:t>
                </m:r>
              </m:sub>
              <m:sup>
                <m:r>
                  <m:t>K−1</m:t>
                </m:r>
              </m:sup>
              <m:e/>
            </m:nary>
            <m:r>
              <m:t> A_m[k] + ε</m:t>
            </m:r>
          </m:den>
        </m:f>
        <m:r>
          <m:t> · Δf  [Гц]</m:t>
        </m:r>
      </m:oMath>
      <w:r>
        <w:rPr>
          <w:rFonts w:ascii="Times New Roman"/>
          <w:color w:val="333333"/>
          <w:sz w:val="22"/>
          <w:szCs w:val="22"/>
        </w:rPr>
        <w:t xml:space="preserve">	(19)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centroid_y = </m:t>
        </m:r>
        <m:f>
          <m:num>
            <m:nary>
              <m:naryPr>
                <m:chr m:val="∑"/>
                <m:limLoc m:val="undOvr"/>
              </m:naryPr>
              <m:sub>
                <m:r>
                  <m:t>k=0</m:t>
                </m:r>
              </m:sub>
              <m:sup>
                <m:r>
                  <m:t>K−1</m:t>
                </m:r>
              </m:sup>
              <m:e/>
            </m:nary>
            <m:r>
              <m:t> k · B_m[k]</m:t>
            </m:r>
          </m:num>
          <m:den>
            <m:nary>
              <m:naryPr>
                <m:chr m:val="∑"/>
                <m:limLoc m:val="undOvr"/>
              </m:naryPr>
              <m:sub>
                <m:r>
                  <m:t>k=0</m:t>
                </m:r>
              </m:sub>
              <m:sup>
                <m:r>
                  <m:t>K−1</m:t>
                </m:r>
              </m:sup>
              <m:e/>
            </m:nary>
            <m:r>
              <m:t> B_m[k] + ε</m:t>
            </m:r>
          </m:den>
        </m:f>
        <m:r>
          <m:t> · Δf  [Гц]</m:t>
        </m:r>
      </m:oMath>
      <w:r>
        <w:rPr>
          <w:rFonts w:ascii="Times New Roman"/>
          <w:color w:val="333333"/>
          <w:sz w:val="22"/>
          <w:szCs w:val="22"/>
        </w:rPr>
        <w:t xml:space="preserve">	(20)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d_m = |centroid_x − centroid_y|</m:t>
        </m:r>
      </m:oMath>
      <w:r>
        <w:rPr>
          <w:rFonts w:ascii="Times New Roman"/>
          <w:color w:val="333333"/>
          <w:sz w:val="22"/>
          <w:szCs w:val="22"/>
        </w:rPr>
        <w:t xml:space="preserve">	(21)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SC_diff = </m:t>
        </m:r>
        <m:d>
          <m:dPr/>
          <m:e>
            <m:f>
              <m:num>
                <m:r>
                  <m:t>1</m:t>
                </m:r>
              </m:num>
              <m:den>
                <m:r>
                  <m:t>M</m:t>
                </m:r>
              </m:den>
            </m:f>
          </m:e>
        </m:d>
        <m:r>
          <m:t> ∑</m:t>
        </m:r>
        <m:nary>
          <m:naryPr>
            <m:chr m:val="∑"/>
            <m:limLoc m:val="undOvr"/>
          </m:naryPr>
          <m:sub>
            <m:r>
              <m:t>m=0</m:t>
            </m:r>
          </m:sub>
          <m:sup>
            <m:r>
              <m:t>M−1</m:t>
            </m:r>
          </m:sup>
          <m:e/>
        </m:nary>
        <m:r>
          <m:t> d_m  [Гц]</m:t>
        </m:r>
      </m:oMath>
      <w:r>
        <w:rPr>
          <w:rFonts w:ascii="Times New Roman"/>
          <w:color w:val="333333"/>
          <w:sz w:val="22"/>
          <w:szCs w:val="22"/>
        </w:rPr>
        <w:t xml:space="preserve">	(22)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k</w:t>
      </w:r>
      <w:r>
        <w:rPr>
          <w:rFonts w:ascii="Times New Roman" w:eastAsia="SimSun"/>
          <w:color w:val="000000"/>
          <w:sz w:val="24"/>
          <w:szCs w:val="24"/>
        </w:rPr>
        <w:t xml:space="preserve"> — индекс частотного бина (0, 1, 2, ..., K−1)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Δf (df)</w:t>
      </w:r>
      <w:r>
        <w:rPr>
          <w:rFonts w:ascii="Times New Roman" w:eastAsia="SimSun"/>
          <w:color w:val="000000"/>
          <w:sz w:val="24"/>
          <w:szCs w:val="24"/>
        </w:rPr>
        <w:t xml:space="preserve"> — частотное разрешение = sr / n_fft (Гц/бин)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d_m</w:t>
      </w:r>
      <w:r>
        <w:rPr>
          <w:rFonts w:ascii="Times New Roman" w:eastAsia="SimSun"/>
          <w:color w:val="000000"/>
          <w:sz w:val="24"/>
          <w:szCs w:val="24"/>
        </w:rPr>
        <w:t xml:space="preserve"> — абсолютная разница центроидов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Spectral Cosine Similarity (Косинусная мера сходства)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Косинус угла между амплитудными векторами спектров. Значение 1.0 — идентичные спектры, 0.0 — ортогональные. Не чувствительна к глобальному изменению амплитуды. Формула аналогична косинусному сходству текстов в NLP.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compute_spectral_cosine_similarity(reference, test, sr_ref, sr_test)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0–1 | Направление: выше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 (для каждого окна m):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cos_m = </m:t>
        </m:r>
        <m:f>
          <m:num>
            <m:nary>
              <m:naryPr>
                <m:chr m:val="∑"/>
                <m:limLoc m:val="undOvr"/>
              </m:naryPr>
              <m:sub>
                <m:r>
                  <m:t>k=0</m:t>
                </m:r>
              </m:sub>
              <m:sup>
                <m:r>
                  <m:t>K−1</m:t>
                </m:r>
              </m:sup>
              <m:e/>
            </m:nary>
            <m:r>
              <m:t> A_m[k] · B_m[k]</m:t>
            </m:r>
          </m:num>
          <m:den>
            <m:r>
              <m:t>||A_m|| · ||B_m|| + ε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(23)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CosSim = </m:t>
        </m:r>
        <m:d>
          <m:dPr/>
          <m:e>
            <m:f>
              <m:num>
                <m:r>
                  <m:t>1</m:t>
                </m:r>
              </m:num>
              <m:den>
                <m:r>
                  <m:t>M</m:t>
                </m:r>
              </m:den>
            </m:f>
          </m:e>
        </m:d>
        <m:r>
          <m:t> ∑</m:t>
        </m:r>
        <m:nary>
          <m:naryPr>
            <m:chr m:val="∑"/>
            <m:limLoc m:val="undOvr"/>
          </m:naryPr>
          <m:sub>
            <m:r>
              <m:t>m=0</m:t>
            </m:r>
          </m:sub>
          <m:sup>
            <m:r>
              <m:t>M−1</m:t>
            </m:r>
          </m:sup>
          <m:e/>
        </m:nary>
        <m:r>
          <m:t> cos_m</m:t>
        </m:r>
      </m:oMath>
      <w:r>
        <w:rPr>
          <w:rFonts w:ascii="Times New Roman"/>
          <w:color w:val="333333"/>
          <w:sz w:val="22"/>
          <w:szCs w:val="22"/>
        </w:rPr>
        <w:t xml:space="preserve">	(24)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A_m[k], B_m[k]</w:t>
      </w:r>
      <w:r>
        <w:rPr>
          <w:rFonts w:ascii="Times New Roman" w:eastAsia="SimSun"/>
          <w:color w:val="000000"/>
          <w:sz w:val="24"/>
          <w:szCs w:val="24"/>
        </w:rPr>
        <w:t xml:space="preserve"> — амплитуды спектров опорного и тестового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||A_m||</w:t>
      </w:r>
      <w:r>
        <w:rPr>
          <w:rFonts w:ascii="Times New Roman" w:eastAsia="SimSun"/>
          <w:color w:val="000000"/>
          <w:sz w:val="24"/>
          <w:szCs w:val="24"/>
        </w:rPr>
        <w:t xml:space="preserve"> — L2-норма вектора амплитуд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STOI (Short-Time Objective Intelligibility Index)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Индекс разборчивости речи на основе кратковременных спектральных огибающих в октавных полосах частот. Сравнивает огибающие опорного и тестового сигналов. Является предиктором разборчивости речи, не общего качества. Упрощённая версия: n_fft=256, hop=128, n_bands=8. Значения: &gt; 0,75 — хорошая разборчивость, &gt; 0,9 — отличная.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compute_stoi_simplified(reference, test, sr_ref, sr_test)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0–1 | Направление: выше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Формула: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Октавные полосы (1/3 октавы):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f_c[b] = 150 · 2</m:t>
        </m:r>
        <m:r>
          <m:t>^(b/3)</m:t>
        </m:r>
      </m:oMath>
      <w:r>
        <w:rPr>
          <w:rFonts w:ascii="Times New Roman"/>
          <w:color w:val="333333"/>
          <w:sz w:val="22"/>
          <w:szCs w:val="22"/>
        </w:rPr>
        <w:t xml:space="preserve">	(25)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Огибающие для каждого фрейма m и полосы b: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env_ref[m, b] = </m:t>
        </m:r>
        <m:rad>
          <m:radPr>
            <m:degHide m:val="1"/>
          </m:radPr>
          <m:deg/>
          <m:e>
            <m:r>
              <m:t> mean( |FFT_ref[m, mask]|</m:t>
            </m:r>
            <m:r>
              <m:t>²</m:t>
            </m:r>
            <m:r>
              <m:t> )</m:t>
            </m:r>
          </m:e>
        </m:rad>
      </m:oMath>
      <w:r>
        <w:rPr>
          <w:rFonts w:ascii="Times New Roman"/>
          <w:color w:val="333333"/>
          <w:sz w:val="22"/>
          <w:szCs w:val="22"/>
        </w:rPr>
        <w:t xml:space="preserve">	(26)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env_tst[m, b] = </m:t>
        </m:r>
        <m:rad>
          <m:radPr>
            <m:degHide m:val="1"/>
          </m:radPr>
          <m:deg/>
          <m:e>
            <m:r>
              <m:t> mean( |FFT_tst[m, mask]|</m:t>
            </m:r>
            <m:r>
              <m:t>²</m:t>
            </m:r>
            <m:r>
              <m:t> )</m:t>
            </m:r>
          </m:e>
        </m:rad>
      </m:oMath>
      <w:r>
        <w:rPr>
          <w:rFonts w:ascii="Times New Roman"/>
          <w:color w:val="333333"/>
          <w:sz w:val="22"/>
          <w:szCs w:val="22"/>
        </w:rPr>
        <w:t xml:space="preserve">	(27)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Корреляция Пирсона для каждой полосы b: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r_c = </m:t>
        </m:r>
        <m:f>
          <m:num>
            <m:r>
              <m:t>∑</m:t>
            </m:r>
            <m:r>
              <m:t>m (env_ref_m − env_ref) · (env_tst_m − env_tst)</m:t>
            </m:r>
          </m:num>
          <m:den>
            <m:rad>
              <m:radPr>
                <m:degHide m:val="1"/>
              </m:radPr>
              <m:deg/>
              <m:e>
                <m:r>
                  <m:t>∑</m:t>
                </m:r>
                <m:r>
                  <m:t>m (env_ref_m − env_ref)</m:t>
                </m:r>
                <m:r>
                  <m:t>²</m:t>
                </m:r>
              </m:e>
            </m:rad>
            <m:r>
              <m:t> · </m:t>
            </m:r>
            <m:rad>
              <m:radPr>
                <m:degHide m:val="1"/>
              </m:radPr>
              <m:deg/>
              <m:e>
                <m:r>
                  <m:t>∑</m:t>
                </m:r>
                <m:r>
                  <m:t>m (env_tst_m − env_tst)</m:t>
                </m:r>
                <m:r>
                  <m:t>²</m:t>
                </m:r>
              </m:e>
            </m:rad>
            <m:r>
              <m:t> + ε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(28)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Итоговый STOI: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STOI = clip( mean(r_c), 0, 1 )</m:t>
        </m:r>
      </m:oMath>
      <w:r>
        <w:rPr>
          <w:rFonts w:ascii="Times New Roman"/>
          <w:color w:val="333333"/>
          <w:sz w:val="22"/>
          <w:szCs w:val="22"/>
        </w:rPr>
        <w:t xml:space="preserve">	(29)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f_c[b]</w:t>
      </w:r>
      <w:r>
        <w:rPr>
          <w:rFonts w:ascii="Times New Roman" w:eastAsia="SimSun"/>
          <w:color w:val="000000"/>
          <w:sz w:val="24"/>
          <w:szCs w:val="24"/>
        </w:rPr>
        <w:t xml:space="preserve"> — центральная частота полосы: f_c = 150 × 2^(b/3)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B</w:t>
      </w:r>
      <w:r>
        <w:rPr>
          <w:rFonts w:ascii="Times New Roman" w:eastAsia="SimSun"/>
          <w:color w:val="000000"/>
          <w:sz w:val="24"/>
          <w:szCs w:val="24"/>
        </w:rPr>
        <w:t xml:space="preserve"> — число октавных полос (упрощённая версия: 8)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r_c</w:t>
      </w:r>
      <w:r>
        <w:rPr>
          <w:rFonts w:ascii="Times New Roman" w:eastAsia="SimSun"/>
          <w:color w:val="000000"/>
          <w:sz w:val="24"/>
          <w:szCs w:val="24"/>
        </w:rPr>
        <w:t xml:space="preserve"> — коэффициент корреляции Пирсона в полосе b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clip</w:t>
      </w:r>
      <w:r>
        <w:rPr>
          <w:rFonts w:ascii="Times New Roman" w:eastAsia="SimSun"/>
          <w:color w:val="000000"/>
          <w:sz w:val="24"/>
          <w:szCs w:val="24"/>
        </w:rPr>
        <w:t xml:space="preserve"> означает, что отрицательная корреляция принимает значение 0, а не среднее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PESQ (Perceptual Evaluation of Speech Quality) — приближённый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Приближённая оценка перцептивного качества речи по стандарту ITU-T P.862. Учитывает психоакустические особенности слуха через A-взвешивание. Сигналы ресемплируются к 16 кГц. Эмпирическая реализация (не полная). Диапазон: −0,5 до 4,5 (выше — лучше).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compute_pesq_approx(reference, test, sr_ref, sr_test)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−0,5–4,5 | Направление: выше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Формула: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A-взвешивание (упрощённая кривая частотной коррекции):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W(f) = </m:t>
        </m:r>
        <m:f>
          <m:num>
            <m:r>
              <m:t>12194</m:t>
            </m:r>
            <m:r>
              <m:t>²</m:t>
            </m:r>
            <m:r>
              <m:t> · f</m:t>
            </m:r>
            <m:r>
              <m:t>4</m:t>
            </m:r>
          </m:num>
          <m:den>
            <m:r>
              <m:t>(f</m:t>
            </m:r>
            <m:r>
              <m:t>²</m:t>
            </m:r>
            <m:r>
              <m:t> + 20,6</m:t>
            </m:r>
            <m:r>
              <m:t>²</m:t>
            </m:r>
            <m:r>
              <m:t>) · </m:t>
            </m:r>
            <m:rad>
              <m:radPr>
                <m:degHide m:val="1"/>
              </m:radPr>
              <m:deg/>
              <m:e>
                <m:r>
                  <m:t>(f</m:t>
                </m:r>
                <m:r>
                  <m:t>²</m:t>
                </m:r>
                <m:r>
                  <m:t> + 107,7</m:t>
                </m:r>
                <m:r>
                  <m:t>²</m:t>
                </m:r>
                <m:r>
                  <m:t>) · (f</m:t>
                </m:r>
                <m:r>
                  <m:t>²</m:t>
                </m:r>
                <m:r>
                  <m:t> + 737,9</m:t>
                </m:r>
                <m:r>
                  <m:t>²</m:t>
                </m:r>
                <m:r>
                  <m:t>)</m:t>
                </m:r>
              </m:e>
            </m:rad>
            <m:r>
              <m:t> · (f</m:t>
            </m:r>
            <m:r>
              <m:t>²</m:t>
            </m:r>
            <m:r>
              <m:t> + 12194</m:t>
            </m:r>
            <m:r>
              <m:t>²</m:t>
            </m:r>
            <m:r>
              <m:t>)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(30)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Для каждого фрейма m (n_fft=512, hop=256):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diff[k] = | log₁₀</m:t>
        </m:r>
        <m:d>
          <m:dPr/>
          <m:e>
            <m:f>
              <m:num>
                <m:r>
                  <m:t> |X_m[k]| + ε</m:t>
                </m:r>
              </m:num>
              <m:den>
                <m:r>
                  <m:t> |Y_m[k]| + ε + ε</m:t>
                </m:r>
              </m:den>
            </m:f>
          </m:e>
        </m:d>
        <m:r>
          <m:t> |</m:t>
        </m:r>
      </m:oMath>
      <w:r>
        <w:rPr>
          <w:rFonts w:ascii="Times New Roman"/>
          <w:color w:val="333333"/>
          <w:sz w:val="22"/>
          <w:szCs w:val="22"/>
        </w:rPr>
        <w:t xml:space="preserve">	(31)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Среднеквадратичное искажение: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D = </m:t>
        </m:r>
        <m:rad>
          <m:radPr>
            <m:degHide m:val="1"/>
          </m:radPr>
          <m:deg/>
          <m:e>
            <m:r>
              <m:t> mean( D_m )</m:t>
            </m:r>
          </m:e>
        </m:rad>
      </m:oMath>
      <w:r>
        <w:rPr>
          <w:rFonts w:ascii="Times New Roman"/>
          <w:color w:val="333333"/>
          <w:sz w:val="22"/>
          <w:szCs w:val="22"/>
        </w:rPr>
        <w:t xml:space="preserve">	(32)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Эмпирический маппинг: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PESQ = max( −0,5 ; min( 4,5 ; 4,5 − 3,0 · D ) )</m:t>
        </m:r>
      </m:oMath>
      <w:r>
        <w:rPr>
          <w:rFonts w:ascii="Times New Roman"/>
          <w:color w:val="333333"/>
          <w:sz w:val="22"/>
          <w:szCs w:val="22"/>
        </w:rPr>
        <w:t xml:space="preserve">	(33)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W(f)</w:t>
      </w:r>
      <w:r>
        <w:rPr>
          <w:rFonts w:ascii="Times New Roman" w:eastAsia="SimSun"/>
          <w:color w:val="000000"/>
          <w:sz w:val="24"/>
          <w:szCs w:val="24"/>
        </w:rPr>
        <w:t xml:space="preserve"> — частотная коррекция, имитирующая кривую слышимости (A-взвешивание)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12194, 20.6, 107.7, 737.9</w:t>
      </w:r>
      <w:r>
        <w:rPr>
          <w:rFonts w:ascii="Times New Roman" w:eastAsia="SimSun"/>
          <w:color w:val="000000"/>
          <w:sz w:val="24"/>
          <w:szCs w:val="24"/>
        </w:rPr>
        <w:t xml:space="preserve"> — константы стандарта IEC 61672-1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diff[k]</w:t>
      </w:r>
      <w:r>
        <w:rPr>
          <w:rFonts w:ascii="Times New Roman" w:eastAsia="SimSun"/>
          <w:color w:val="000000"/>
          <w:sz w:val="24"/>
          <w:szCs w:val="24"/>
        </w:rPr>
        <w:t xml:space="preserve"> — логарифмическая разница амплитуд (в децибелах)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k = 3.0</w:t>
      </w:r>
      <w:r>
        <w:rPr>
          <w:rFonts w:ascii="Times New Roman" w:eastAsia="SimSun"/>
          <w:color w:val="000000"/>
          <w:sz w:val="24"/>
          <w:szCs w:val="24"/>
        </w:rPr>
        <w:t xml:space="preserve"> — эмпирический коэффициент маппинга на шкалу PESQ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10. MOS (Mean Opinion Score) на основе PESQ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Средняя оценочная оценка качества, полученная преобразованием PESQ по формуле ITU-T P.862.1. Шкала MOS соответствует субъективной оценке слушателей. Формула представляет собой логистическую кривую (сигмоиду) с диапазоном [1, 4.87].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Функция: compute_pesq_mos(reference, test, sr_ref, sr_test)</w:t>
      </w:r>
    </w:p>
    <w:p>
      <w:pPr>
        <w:spacing w:after="40" w:before="40" w:line="360"/>
        <w:ind w:firstLine="480"/>
        <w:jc w:val="left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Единица: 1–5 | Направление: выше — лучше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Формула: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MOS = max( 1,0 ; min( 5,0 ; 1 + </m:t>
        </m:r>
        <m:f>
          <m:num>
            <m:r>
              <m:t>3,87</m:t>
            </m:r>
          </m:num>
          <m:den>
            <m:r>
              <m:t>1 + exp( −1,3669 · (PESQ − 0,7197) )</m:t>
            </m:r>
          </m:den>
        </m:f>
        <m:r>
          <m:t> ) )</m:t>
        </m:r>
      </m:oMath>
      <w:r>
        <w:rPr>
          <w:rFonts w:ascii="Times New Roman"/>
          <w:color w:val="333333"/>
          <w:sz w:val="22"/>
          <w:szCs w:val="22"/>
        </w:rPr>
        <w:t xml:space="preserve">	(34)</w:t>
      </w:r>
    </w:p>
    <w:p>
      <w:pPr>
        <w:pStyle w:val="Heading2"/>
        <w:spacing w:after="120" w:before="20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Пояснения переменных: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PESQ</w:t>
      </w:r>
      <w:r>
        <w:rPr>
          <w:rFonts w:ascii="Times New Roman" w:eastAsia="SimSun"/>
          <w:color w:val="000000"/>
          <w:sz w:val="24"/>
          <w:szCs w:val="24"/>
        </w:rPr>
        <w:t xml:space="preserve"> — значение, полученное из compute_pesq_approx()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1.3669, 0.7197, 3.87</w:t>
      </w:r>
      <w:r>
        <w:rPr>
          <w:rFonts w:ascii="Times New Roman" w:eastAsia="SimSun"/>
          <w:color w:val="000000"/>
          <w:sz w:val="24"/>
          <w:szCs w:val="24"/>
        </w:rPr>
        <w:t xml:space="preserve"> — эмпирические константы из стандарта ITU-T P.862.1</w:t>
      </w:r>
    </w:p>
    <w:p>
      <w:pPr>
        <w:spacing w:after="40" w:before="40" w:line="36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Шкала оценки MOS: 5 — Отлично (неотличимо от оригинала), 4 — Хорошо (заметные, но не мешающие искажения), 3 — Удовлетворительно (заметные искажения), 2 — Плохо (существенные искажения), 1 — Неприемлемо.</w:t>
      </w:r>
    </w:p>
    <w:p>
      <w:pPr>
        <w:pStyle w:val="Heading1"/>
        <w:spacing w:after="200" w:before="360" w:line="36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11. Агрегированный Score (интегральная оценка)</w:t>
      </w:r>
    </w:p>
    <w:p>
      <w:pPr>
        <w:spacing w:after="40" w:before="40" w:line="360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Взвешенная сумма нормализованных метрик. Все метрики сначала приводятся к единой шкале [0, 1] с помощью min-max нормализации, затем складываются с весами. Чем выше Score, тем лучше метод обработки. Функция: compute_metrics_batch(...).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11.1. Min-Max нормализация (для метрик «ниже — лучше»):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norm = </m:t>
        </m:r>
        <m:f>
          <m:num>
            <m:r>
              <m:t>max − value</m:t>
            </m:r>
          </m:num>
          <m:den>
            <m:r>
              <m:t>max − min + ε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(35)</w:t>
      </w:r>
    </w:p>
    <w:p>
      <w:pPr>
        <w:spacing w:after="40" w:before="40" w:line="36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Инверсия: наилучшее (минимальное) значение получает норму 1.0.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11.2. Min-Max нормализация (для метрик «выше — лучше»):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norm = </m:t>
        </m:r>
        <m:f>
          <m:num>
            <m:r>
              <m:t>value − min</m:t>
            </m:r>
          </m:num>
          <m:den>
            <m:r>
              <m:t>max − min + ε</m:t>
            </m:r>
          </m:den>
        </m:f>
      </m:oMath>
      <w:r>
        <w:rPr>
          <w:rFonts w:ascii="Times New Roman"/>
          <w:color w:val="333333"/>
          <w:sz w:val="22"/>
          <w:szCs w:val="22"/>
        </w:rPr>
        <w:t xml:space="preserve">	(36)</w:t>
      </w:r>
    </w:p>
    <w:p>
      <w:pPr>
        <w:spacing w:after="40" w:before="40" w:line="36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Наилучшее (максимальное) значение получает норму 1.0.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min, max</w:t>
      </w:r>
      <w:r>
        <w:rPr>
          <w:rFonts w:ascii="Times New Roman" w:eastAsia="SimSun"/>
          <w:color w:val="000000"/>
          <w:sz w:val="24"/>
          <w:szCs w:val="24"/>
        </w:rPr>
        <w:t xml:space="preserve"> — минимальное и максимальное значения метрики среди всех сравниваемых методов</w:t>
      </w:r>
    </w:p>
    <w:p>
      <w:pPr>
        <w:spacing w:after="20" w:before="20" w:line="360"/>
        <w:ind w:left="480"/>
        <w:jc w:val="left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ε</w:t>
      </w:r>
      <w:r>
        <w:rPr>
          <w:rFonts w:ascii="Times New Roman" w:eastAsia="SimSun"/>
          <w:color w:val="000000"/>
          <w:sz w:val="24"/>
          <w:szCs w:val="24"/>
        </w:rPr>
        <w:t xml:space="preserve"> — защита от деления на ноль (1×10⁻¹²)</w:t>
      </w:r>
    </w:p>
    <w:p>
      <w:pPr>
        <w:pStyle w:val="Heading3"/>
        <w:spacing w:after="80" w:before="160" w:line="360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11.3. Взвешенная сумма:</w:t>
      </w:r>
    </w:p>
    <w:p>
      <w:pPr>
        <w:tabs>
          <w:tab w:val="right" w:pos="8500"/>
        </w:tabs>
        <w:spacing w:after="100" w:before="100" w:line="360"/>
        <w:jc w:val="center"/>
      </w:pPr>
      <m:oMath>
        <m:r>
          <m:t>Score = </m:t>
        </m:r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11</m:t>
            </m:r>
          </m:sup>
          <m:e/>
        </m:nary>
        <m:r>
          <m:t> w_i · norm_i</m:t>
        </m:r>
      </m:oMath>
      <w:r>
        <w:rPr>
          <w:rFonts w:ascii="Times New Roman"/>
          <w:color w:val="333333"/>
          <w:sz w:val="22"/>
          <w:szCs w:val="22"/>
        </w:rPr>
        <w:t xml:space="preserve">	(37)</w:t>
      </w:r>
    </w:p>
    <w:p>
      <w:pPr>
        <w:spacing w:after="40" w:before="40" w:line="36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Таблица весов метрик:</w:t>
      </w:r>
    </w:p>
    <w:tbl>
      <w:tblPr>
        <w:tblW w:type="pct" w:w="100%"/>
        <w:jc w:val="center"/>
        <w:tblBorders>
          <w:top w:val="single" w:color="000000" w:sz="4"/>
          <w:left w:val="none" w:color="FFFFFF" w:sz="0"/>
          <w:bottom w:val="single" w:color="000000" w:sz="4"/>
          <w:right w:val="none" w:color="FFFFFF" w:sz="0"/>
          <w:insideH w:val="single" w:color="AAAAAA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single" w:color="000000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single" w:color="000000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2"/>
                <w:szCs w:val="22"/>
              </w:rPr>
              <w:t xml:space="preserve">Вес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single" w:color="000000" w:sz="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2"/>
                <w:szCs w:val="22"/>
              </w:rPr>
              <w:t xml:space="preserve">Направление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LSD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0,15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ниже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SNR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0,15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выше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RMSE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ниже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SI-SDR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выше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Spectral Convergence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ниже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Centroid Diff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0,05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ниже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Cosine Similarity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0,05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выше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Time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0,05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ниже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STOI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выше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PESQ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выше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MOS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 w:val="false"/>
                <w:bCs w:val="false"/>
                <w:sz w:val="22"/>
                <w:szCs w:val="22"/>
              </w:rPr>
              <w:t xml:space="preserve">0,05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/>
                <w:iCs/>
                <w:sz w:val="22"/>
                <w:szCs w:val="22"/>
              </w:rPr>
              <w:t xml:space="preserve">выше лучше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pct" w:w="2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b/>
                <w:bCs/>
                <w:sz w:val="22"/>
                <w:szCs w:val="22"/>
              </w:rPr>
              <w:t xml:space="preserve">1,00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eastAsia="SimSu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17" w:bottom="1440" w:left="1701" w:header="850" w:footer="992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1"/>
      </w:pBdr>
      <w:jc w:val="center"/>
    </w:pPr>
    <w:r>
      <w:rPr>
        <w:rFonts w:ascii="Times New Roman" w:eastAsia="SimSun"/>
        <w:color w:val="333333"/>
        <w:sz w:val="18"/>
        <w:szCs w:val="18"/>
      </w:rPr>
      <w:t xml:space="preserve">Формулы метрик качества аудиосигнала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60" w:before="480" w:line="360"/>
      <w:jc w:val="center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40" w:before="360" w:line="360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 w:line="360"/>
    </w:pPr>
    <w:rPr>
      <w:rFonts w:ascii="Times New Roman" w:eastAsia="SimHei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2026-04-24T13:02:28.972Z</dcterms:created>
  <dcterms:modified xsi:type="dcterms:W3CDTF">2026-04-24T13:02:28.972Z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