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глава-3.-экспериментальное-исследование"/>
    <w:p>
      <w:pPr>
        <w:pStyle w:val="Heading1"/>
      </w:pPr>
      <w:r>
        <w:rPr>
          <w:rFonts w:ascii="Times New Roman" w:hAnsi="Times New Roman" w:cs="Times New Roman"/>
        </w:rPr>
        <w:t xml:space="preserve">ГЛАВА 3. ЭКСПЕРИМЕНТАЛЬНОЕ ИССЛЕДОВАНИЕ</w:t>
      </w:r>
    </w:p>
    <w:p>
      <w:pPr>
        <w:pStyle w:val="FirstParagraph"/>
      </w:pPr>
      <w:r>
        <w:rPr>
          <w:rFonts w:ascii="Times New Roman" w:hAnsi="Times New Roman" w:cs="Times New Roman"/>
        </w:rPr>
        <w:t xml:space="preserve">Третья глава представляет результаты экспериментального исследования методов обработки аудиоданных. Экспериментальная часть работы является ключевым этапом, на котором теоретические положения и программная реализация проверяются на практике. Исследование направлено на всестороннее сравнение девяти методов сжатия аудиосигналов по комплексу метрик качества, что позволяет выявить наиболее эффективные подходы и определить области их оптимального применения.</w:t>
      </w:r>
    </w:p>
    <w:bookmarkStart w:id="20" w:name="методология-эксперимента"/>
    <w:p>
      <w:pPr>
        <w:pStyle w:val="Heading2"/>
      </w:pPr>
      <w:r>
        <w:rPr>
          <w:rFonts w:ascii="Times New Roman" w:hAnsi="Times New Roman" w:cs="Times New Roman"/>
        </w:rPr>
        <w:t xml:space="preserve">3.1. Методология эксперимента</w:t>
      </w:r>
    </w:p>
    <w:p>
      <w:pPr>
        <w:pStyle w:val="FirstParagraph"/>
      </w:pPr>
      <w:r>
        <w:rPr>
          <w:rFonts w:ascii="Times New Roman" w:hAnsi="Times New Roman" w:cs="Times New Roman"/>
        </w:rPr>
        <w:t xml:space="preserve">Методология экспериментального исследования включает выбор тестового материала, определение параметров обработки и выбор метрик для сравнительного анализа. Тестовый материал включает 80 аудиофайлов в формате WAV различной жанровой принадлежности, что обеспечивает репрезентативность выборки и позволяет оценить эффективность методов на аудиоконтенте с разными спектральными и динамическими характеристиками.</w:t>
      </w:r>
    </w:p>
    <w:p>
      <w:pPr>
        <w:pStyle w:val="BodyText"/>
      </w:pPr>
      <w:r>
        <w:rPr>
          <w:rFonts w:ascii="Times New Roman" w:hAnsi="Times New Roman" w:cs="Times New Roman"/>
        </w:rPr>
        <w:t xml:space="preserve">Каждый аудиофайл обрабатывался девятью методами сжатия: DCT MP3, DWT MP3, Daubechies DWT MP3, FFT MP3, FWHT MP3, MDCT MP3, Розенброк MP3, Стандартный MP3 и Хаффман MP3. Итого было проведено 720 экспериментальных прогонов.</w:t>
      </w:r>
    </w:p>
    <w:p>
      <w:pPr>
        <w:pStyle w:val="BodyText"/>
      </w:pPr>
      <w:r>
        <w:rPr>
          <w:rFonts w:ascii="Times New Roman" w:hAnsi="Times New Roman" w:cs="Times New Roman"/>
        </w:rPr>
        <w:t xml:space="preserve">Параметры эксперимента: частота дискретизации 44100 Гц; размер блока 2048 отсчётов; коэффициент сохранения энергии 0,8; перекрытие 50% (для OLA); оконная функция Хэннинга.</w:t>
      </w:r>
    </w:p>
    <w:p>
      <w:pPr>
        <w:pStyle w:val="BodyText"/>
      </w:pPr>
      <w:r>
        <w:rPr>
          <w:rFonts w:ascii="Times New Roman" w:hAnsi="Times New Roman" w:cs="Times New Roman"/>
        </w:rPr>
        <w:t xml:space="preserve">Эксперимент проводился на системе со следующими характеристиками: процессор Intel Core i7-10700K, оперативная память 32 ГБ, SSD накопитель, операционная система Ubuntu 22.04 LTS.</w:t>
      </w:r>
    </w:p>
    <w:p>
      <w:pPr>
        <w:pStyle w:val="BodyText"/>
      </w:pPr>
      <w:r>
        <w:rPr>
          <w:rFonts w:ascii="Times New Roman" w:hAnsi="Times New Roman" w:cs="Times New Roman"/>
        </w:rPr>
        <w:t xml:space="preserve">Для оценки качества использовался комплекс из одиннадцати метрик: SNR ( Signal-to-Noise Ratio), RMSE (Root Mean Square Error), SI-SDR (Scale-Invariant Signal-to-Distortion Ratio), LSD (Log-Spectral Distance), Spectral Convergence, Spectral Centroid Difference, Cosine Similarity, STOI (Short-Time Objective Intelligibility Index), PESQ (Perceptual Evaluation of Speech Quality), MOS (Mean Opinion Score), а также интегральный показатель Score, представляющий собой взвешенную сумму нормализованных метрик с весами, сумма которых равна единице.</w:t>
      </w:r>
    </w:p>
    <w:bookmarkEnd w:id="20"/>
    <w:bookmarkStart w:id="25" w:name="результаты-сравнительного-анализа"/>
    <w:p>
      <w:pPr>
        <w:pStyle w:val="Heading2"/>
      </w:pPr>
      <w:r>
        <w:rPr>
          <w:rFonts w:ascii="Times New Roman" w:hAnsi="Times New Roman" w:cs="Times New Roman"/>
        </w:rPr>
        <w:t xml:space="preserve">3.2. Результаты сравнительного анализа</w:t>
      </w:r>
    </w:p>
    <w:bookmarkStart w:id="21" w:name="сравнение-по-метрикам-временной-области"/>
    <w:p>
      <w:pPr>
        <w:pStyle w:val="Heading3"/>
      </w:pPr>
      <w:r>
        <w:rPr>
          <w:rFonts w:ascii="Times New Roman" w:hAnsi="Times New Roman" w:cs="Times New Roman"/>
        </w:rPr>
        <w:t xml:space="preserve">3.2.1. Сравнение по метрикам временной области</w:t>
      </w:r>
    </w:p>
    <w:p>
      <w:pPr>
        <w:pStyle w:val="FirstParagraph"/>
      </w:pPr>
      <w:r>
        <w:rPr>
          <w:rFonts w:ascii="Times New Roman" w:hAnsi="Times New Roman" w:cs="Times New Roman"/>
        </w:rPr>
        <w:t xml:space="preserve">Результаты сравнения методов по метрикам временной области представлены в таблице 3.1.</w:t>
      </w:r>
    </w:p>
    <w:p>
      <w:pPr>
        <w:pStyle w:val="BodyText"/>
      </w:pPr>
      <w:r>
        <w:rPr>
          <w:rFonts w:ascii="Times New Roman" w:hAnsi="Times New Roman" w:cs="Times New Roman"/>
        </w:rPr>
        <w:t xml:space="preserve">Таблица 3.1 — Сравнительные результаты по метрикам временной области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</w:rPr>
              <w:t xml:space="preserve">Метод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</w:rPr>
              <w:t xml:space="preserve">SNR, дБ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</w:rP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</w:rPr>
              <w:t xml:space="preserve">SI-SDR, дБ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</w:rPr>
              <w:t xml:space="preserve">Время, 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Стандартный MP3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29,15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0,0043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39,55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Хаффман MP3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27,87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0,0052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27,87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Розенброк MP3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14,65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0,0230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21,17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DWT MP3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14,33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0,0235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14,19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1,63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FWHT MP3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13,59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0,0283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14,06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1,96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DCT MP3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12,55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0,0356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14,60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1,97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FFT MP3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12,75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0,0364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14,76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1,11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MDCT MP3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7,54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0,0618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12,37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3,08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Daubechies DWT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rPr>
                <w:rFonts w:ascii="Times New Roman" w:hAnsi="Times New Roman" w:cs="Times New Roman"/>
                <w:sz w:val="22"/>
              </w:rPr>
              <w:t xml:space="preserve">0,01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0,1235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rPr>
                <w:rFonts w:ascii="Times New Roman" w:hAnsi="Times New Roman" w:cs="Times New Roman"/>
                <w:sz w:val="22"/>
              </w:rPr>
              <w:t xml:space="preserve">50,17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2,63</w:t>
            </w:r>
          </w:p>
        </w:tc>
      </w:tr>
    </w:tbl>
    <w:p>
      <w:pPr>
        <w:pStyle w:val="BodyText"/>
      </w:pPr>
      <w:r>
        <w:rPr>
          <w:rFonts w:ascii="Times New Roman" w:hAnsi="Times New Roman" w:cs="Times New Roman"/>
        </w:rPr>
        <w:t xml:space="preserve">Сравнение методов по метрикам временной области показывает, что Стандартный MP3 демонстрирует наилучшие показатели качества: SNR 29,15 дБ и SI-SDR 39,55 дБ. Метод Хаффман MP3 занимает второе место с SNR 27,87 дБ и SI-SDR 27,87 дБ. Метод Розенброк MP3 обеспечивает умеренное качество (SNR 14,65 дБ, SI-SDR 21,17 дБ) при наилучшей скорости обработки — 0,57 с.</w:t>
      </w:r>
    </w:p>
    <w:p>
      <w:pPr>
        <w:pStyle w:val="BodyText"/>
      </w:pPr>
      <w:r>
        <w:rPr>
          <w:rFonts w:ascii="Times New Roman" w:hAnsi="Times New Roman" w:cs="Times New Roman"/>
        </w:rPr>
        <w:t xml:space="preserve">Методы DWT, FWHT, DCT и FFT показывают сопоставимые результаты в диапазоне SNR 12–14 дБ и SI-SDR 14–15 дБ, однако существенно отличаются по времени обработки: FFT является самым быстрым из этой группы (1,11 с), тогда как DCT и FWHT требуют около 2 с. Метод MDCT демонстрирует худшие результаты (SNR 7,54 дБ, RMSE 0,0618) и самое длительное время обработки (3,08 с).</w:t>
      </w:r>
    </w:p>
    <w:p>
      <w:pPr>
        <w:pStyle w:val="BodyText"/>
      </w:pPr>
      <w:r>
        <w:rPr>
          <w:rFonts w:ascii="Times New Roman" w:hAnsi="Times New Roman" w:cs="Times New Roman"/>
        </w:rPr>
        <w:t xml:space="preserve">Метод Daubechies DWT MP3 демонстрирует критически низкое качество: SNR около 0 дБ, SI-SDR</w:t>
      </w:r>
      <w:r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ascii="Times New Roman" w:hAnsi="Times New Roman" w:cs="Times New Roman"/>
        </w:rPr>
        <w:t xml:space="preserve">50,17 дБ, что указывает на практически полное разрушение сигнала. RMSE составляет 0,1235, что в 28 раз превышает значение Стандартного MP3. Данный метод не пригоден для практического применения при текущей реализации.</w:t>
      </w:r>
    </w:p>
    <w:p>
      <w:pPr>
        <w:pStyle w:val="BodyText"/>
      </w:pPr>
      <w:r>
        <w:rPr>
          <w:rFonts w:ascii="Times New Roman" w:hAnsi="Times New Roman" w:cs="Times New Roman"/>
        </w:rPr>
        <w:t xml:space="preserve">Анализ результатов показывает, что Стандартный MP3 обеспечивает наилучшее качество обработки с SNR 29,15 дБ и SI-SDR 39,55 дБ при относительно высоком времени обработки (0,94 с). Хаффман MP3 занимает второе место (SNR 27,87 дБ, SI-SDR 27,87 дБ) и при этом является одним из самых быстрых методов (0,71 с). Метод Розенброк MP3 представляет собой оптимальный баланс между качеством и скоростью: SNR 14,65 дБ при минимальном времени обработки 0,57 с.</w:t>
      </w:r>
    </w:p>
    <w:bookmarkEnd w:id="21"/>
    <w:bookmarkStart w:id="22" w:name="X0fcd7e27a90e7b50ad560bbc3a84aed09e8f6ad"/>
    <w:p>
      <w:pPr>
        <w:pStyle w:val="Heading3"/>
      </w:pPr>
      <w:r>
        <w:rPr>
          <w:rFonts w:ascii="Times New Roman" w:hAnsi="Times New Roman" w:cs="Times New Roman"/>
        </w:rPr>
        <w:t xml:space="preserve">3.2.2. Сравнение по метрикам спектральной области</w:t>
      </w:r>
    </w:p>
    <w:p>
      <w:pPr>
        <w:pStyle w:val="FirstParagraph"/>
      </w:pPr>
      <w:r>
        <w:rPr>
          <w:rFonts w:ascii="Times New Roman" w:hAnsi="Times New Roman" w:cs="Times New Roman"/>
        </w:rPr>
        <w:t xml:space="preserve">Сравнение методов по метрикам спектральной области приведено в таблице 3.2.</w:t>
      </w:r>
    </w:p>
    <w:p>
      <w:pPr>
        <w:pStyle w:val="BodyText"/>
      </w:pPr>
      <w:r>
        <w:rPr>
          <w:rFonts w:ascii="Times New Roman" w:hAnsi="Times New Roman" w:cs="Times New Roman"/>
        </w:rPr>
        <w:t xml:space="preserve">Таблица 3.2 — Сравнительные результаты по метрикам спектральной области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</w:rPr>
              <w:t xml:space="preserve">Метод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</w:rPr>
              <w:t xml:space="preserve">LSD, дБ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</w:rPr>
              <w:t xml:space="preserve">Спектр. сх.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</w:rPr>
              <w:t xml:space="preserve">Центроид</w:t>
            </w:r>
            <w:r>
              <w:rPr>
                <w:rFonts w:ascii="Times New Roman" w:hAnsi="Times New Roman" w:cs="Times New Roman"/>
                <w:b/>
                <w:bCs/>
                <w:sz w:val="22"/>
              </w:rPr>
              <w:t xml:space="preserve"> </w:t>
            </w:r>
            <m:oMath>
              <m:r>
                <m:t>Δ</m:t>
              </m:r>
            </m:oMath>
            <w:r>
              <w:rPr>
                <w:rFonts w:ascii="Times New Roman" w:hAnsi="Times New Roman" w:cs="Times New Roman"/>
                <w:b/>
                <w:bCs/>
                <w:sz w:val="22"/>
              </w:rPr>
              <w:t xml:space="preserve">, Гц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Стандартный MP3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5,98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0,033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17,51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Розенброк MP3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6,77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23,84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Хаффман MP3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14,05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0,038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225,06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DWT MP3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24,86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1529,99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FWHT MP3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24,57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1445,35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DCT MP3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31,54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824,64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FFT MP3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32,22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845,48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MDCT MP3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33,30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0,523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1007,87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Daubechies DWT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33,36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1,004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10425,95</w:t>
            </w:r>
          </w:p>
        </w:tc>
      </w:tr>
    </w:tbl>
    <w:p>
      <w:pPr>
        <w:pStyle w:val="BodyText"/>
      </w:pPr>
      <w:r>
        <w:rPr>
          <w:rFonts w:ascii="Times New Roman" w:hAnsi="Times New Roman" w:cs="Times New Roman"/>
        </w:rPr>
        <w:t xml:space="preserve">Сравнение по метрикам спектральной области показывает значительные различия между методами. Стандартный MP3 демонстрирует минимальный LSD (5,98 дБ), что указывает на наименьшие спектральные искажения. Розенброк MP3 занимает второе место с LSD 6,77 дБ и спектральной сходимостью 0,174. Хаффман MP3 показывает низкую спектральную сходимость (0,038), но при этом LSD составляет 14,05 дБ, что значительно хуже лидеров.</w:t>
      </w:r>
    </w:p>
    <w:p>
      <w:pPr>
        <w:pStyle w:val="BodyText"/>
      </w:pPr>
      <w:r>
        <w:rPr>
          <w:rFonts w:ascii="Times New Roman" w:hAnsi="Times New Roman" w:cs="Times New Roman"/>
        </w:rPr>
        <w:t xml:space="preserve">Методы DWT и FWHT демонстрируют схожие результаты: LSD около 25 дБ и спектральная сходимость 0,16–0,18. Однако разница центроидов достигает 1445–1530 Гц, что свидетельствует о значительном смещении спектрального баланса. Методы DCT и FFT показывают ещё бóльшие искажения (LSD 31–32 дБ), но с меньшим смещением центроида (825–845 Гц).</w:t>
      </w:r>
    </w:p>
    <w:p>
      <w:pPr>
        <w:pStyle w:val="BodyText"/>
      </w:pPr>
      <w:r>
        <w:rPr>
          <w:rFonts w:ascii="Times New Roman" w:hAnsi="Times New Roman" w:cs="Times New Roman"/>
        </w:rPr>
        <w:t xml:space="preserve">Метод MDCT демонстрирует существенное ухудшение по всем спектральным метрикам: LSD 33,30 дБ, спектральная сходимость 0,523 и центроид 1008 Гц. Daubechies DWT показывает катастрофические результаты: LSD 33,36 дБ, спектральная сходимость 1,004 (превышает единицу, что невозможно для корректной обработки) и центроид 10426 Гц.</w:t>
      </w:r>
    </w:p>
    <w:p>
      <w:pPr>
        <w:pStyle w:val="BodyText"/>
      </w:pPr>
      <w:r>
        <w:rPr>
          <w:rFonts w:ascii="Times New Roman" w:hAnsi="Times New Roman" w:cs="Times New Roman"/>
        </w:rPr>
        <w:t xml:space="preserve">Анализ спектральных метрик показывает, что Стандартный MP3 и Розенброк MP3 обеспечивают минимальные спектральные искажения (LSD около 6 дБ). Методы DCT и DWT показывают наихудшие результаты по LSD (около 25 дБ), а Daubechies DWT — по всем спектральным метрикам одновременно. Для задач, критичных к сохранению спектральных характеристик, рекомендуется использовать Стандартный MP3 или Розенброк MP3.</w:t>
      </w:r>
    </w:p>
    <w:bookmarkEnd w:id="22"/>
    <w:bookmarkStart w:id="23" w:name="сравнение-по-психоакустическим-метрикам"/>
    <w:p>
      <w:pPr>
        <w:pStyle w:val="Heading3"/>
      </w:pPr>
      <w:r>
        <w:rPr>
          <w:rFonts w:ascii="Times New Roman" w:hAnsi="Times New Roman" w:cs="Times New Roman"/>
        </w:rPr>
        <w:t xml:space="preserve">3.2.3. Сравнение по психоакустическим метрикам</w:t>
      </w:r>
    </w:p>
    <w:p>
      <w:pPr>
        <w:pStyle w:val="FirstParagraph"/>
      </w:pPr>
      <w:r>
        <w:rPr>
          <w:rFonts w:ascii="Times New Roman" w:hAnsi="Times New Roman" w:cs="Times New Roman"/>
        </w:rPr>
        <w:t xml:space="preserve">Результаты сравнения по психоакустическим метрикам представлены в таблице 3.3.</w:t>
      </w:r>
    </w:p>
    <w:p>
      <w:pPr>
        <w:pStyle w:val="BodyText"/>
      </w:pPr>
      <w:r>
        <w:rPr>
          <w:rFonts w:ascii="Times New Roman" w:hAnsi="Times New Roman" w:cs="Times New Roman"/>
        </w:rPr>
        <w:t xml:space="preserve">Таблица 3.3 — Сравнительные результаты по психоакустическим метрикам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</w:rPr>
              <w:t xml:space="preserve">Метод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</w:rPr>
              <w:t xml:space="preserve">PESQ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</w:rPr>
              <w:t xml:space="preserve">MOS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</w:rPr>
              <w:t xml:space="preserve">STOI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Стандартный MP3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4,12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4,83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0,500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Розенброк MP3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3,93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4,82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0,496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Хаффман MP3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3,30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4,63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0,500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DWT MP3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2,18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4,05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0,486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FWHT MP3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2,16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4,05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0,474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Daubechies DWT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2,01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4,22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0,046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DCT MP3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rPr>
                <w:rFonts w:ascii="Times New Roman" w:hAnsi="Times New Roman" w:cs="Times New Roman"/>
                <w:sz w:val="22"/>
              </w:rPr>
              <w:t xml:space="preserve">0,12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2,01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0,477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FFT MP3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rPr>
                <w:rFonts w:ascii="Times New Roman" w:hAnsi="Times New Roman" w:cs="Times New Roman"/>
                <w:sz w:val="22"/>
              </w:rPr>
              <w:t xml:space="preserve">0,17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1,96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0,477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MDCT MP3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rPr>
                <w:rFonts w:ascii="Times New Roman" w:hAnsi="Times New Roman" w:cs="Times New Roman"/>
                <w:sz w:val="22"/>
              </w:rPr>
              <w:t xml:space="preserve">0,34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1,79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0,460</w:t>
            </w:r>
          </w:p>
        </w:tc>
      </w:tr>
    </w:tbl>
    <w:p>
      <w:pPr>
        <w:pStyle w:val="BodyText"/>
      </w:pPr>
      <w:r>
        <w:rPr>
          <w:rFonts w:ascii="Times New Roman" w:hAnsi="Times New Roman" w:cs="Times New Roman"/>
        </w:rPr>
        <w:t xml:space="preserve">Стандартный MP3 и Розенброк MP3 показывают наилучшие результаты по психоакустическим метрикам: PESQ 4,12 и 3,93 соответственно, MOS 4,83 и 4,82. Оба метода обеспечивают субъективное качество, близкое к &lt;&lt;отличному&gt;&gt; по шкале MOS. Хаффман MP3 занимает третье место с PESQ 3,30 и MOS 4,63, что соответствует оценке &lt;&lt;хорошо&gt;&gt;.</w:t>
      </w:r>
    </w:p>
    <w:p>
      <w:pPr>
        <w:pStyle w:val="BodyText"/>
      </w:pPr>
      <w:r>
        <w:rPr>
          <w:rFonts w:ascii="Times New Roman" w:hAnsi="Times New Roman" w:cs="Times New Roman"/>
        </w:rPr>
        <w:t xml:space="preserve">Методы DWT и FWHT демонстрируют среднее качество: PESQ около 2,2 и MOS около 4,0. Примечательно, что MOS остаётся высоким (4,0–4,2) даже для методов с относительно низким PESQ, что объясняется высокой чувствительностью метрики MOS к малым колебаниям качества при хороших показателях.</w:t>
      </w:r>
    </w:p>
    <w:p>
      <w:pPr>
        <w:pStyle w:val="BodyText"/>
      </w:pPr>
      <w:r>
        <w:rPr>
          <w:rFonts w:ascii="Times New Roman" w:hAnsi="Times New Roman" w:cs="Times New Roman"/>
        </w:rPr>
        <w:t xml:space="preserve">Методы DCT, FFT и MDCT показывают отрицательные значения PESQ (</w:t>
      </w:r>
      <m:oMath>
        <m:r>
          <m:rPr>
            <m:sty m:val="p"/>
          </m:rPr>
          <m:t>−</m:t>
        </m:r>
      </m:oMath>
      <w:r>
        <w:rPr>
          <w:rFonts w:ascii="Times New Roman" w:hAnsi="Times New Roman" w:cs="Times New Roman"/>
        </w:rPr>
        <w:t xml:space="preserve">0,12 –</w:t>
      </w:r>
      <w:r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ascii="Times New Roman" w:hAnsi="Times New Roman" w:cs="Times New Roman"/>
        </w:rPr>
        <w:t xml:space="preserve">0,34), что свидетельствует о значительном перцептивном ухудшении качества. MOS для этих методов снижается до 1,8–2,0, что соответствует оценке &lt;&lt;плохо&gt;&gt;. Метод Daubechies DWT, несмотря на низкий PESQ (2,01), показывает неожиданно высокий MOS (4,22) и критически низкий STOI (0,046), что объясняется специфическими артефактами обработки, которые по-разному влияют на объективные и субъективные оценки.</w:t>
      </w:r>
    </w:p>
    <w:p>
      <w:pPr>
        <w:pStyle w:val="BodyText"/>
      </w:pPr>
      <w:r>
        <w:rPr>
          <w:rFonts w:ascii="Times New Roman" w:hAnsi="Times New Roman" w:cs="Times New Roman"/>
        </w:rPr>
        <w:t xml:space="preserve">Анализ показывает, что Стандартный MP3 является оптимальным методом по большинству объективных и субъективных метрик. Хаффман MP3 занимает второе место, обеспечивая хорошее качество при высокой скорости. Для задач, где критично воспринимаемое качество речи, методы Стандартный MP3 и Розенброк MP3 являются предпочтительными.</w:t>
      </w:r>
    </w:p>
    <w:bookmarkEnd w:id="23"/>
    <w:bookmarkStart w:id="24" w:name="X31e8f547261366ac6a4f39d6d05634a4c1ad993"/>
    <w:p>
      <w:pPr>
        <w:pStyle w:val="Heading3"/>
      </w:pPr>
      <w:r>
        <w:rPr>
          <w:rFonts w:ascii="Times New Roman" w:hAnsi="Times New Roman" w:cs="Times New Roman"/>
        </w:rPr>
        <w:t xml:space="preserve">3.2.4. Сравнение производительности и интегральной оценки</w:t>
      </w:r>
    </w:p>
    <w:p>
      <w:pPr>
        <w:pStyle w:val="FirstParagraph"/>
      </w:pPr>
      <w:r>
        <w:rPr>
          <w:rFonts w:ascii="Times New Roman" w:hAnsi="Times New Roman" w:cs="Times New Roman"/>
        </w:rPr>
        <w:t xml:space="preserve">Сводные результаты сравнительного анализа методов приведены в таблице 3.4.</w:t>
      </w:r>
    </w:p>
    <w:p>
      <w:pPr>
        <w:pStyle w:val="BodyText"/>
      </w:pPr>
      <w:r>
        <w:rPr>
          <w:rFonts w:ascii="Times New Roman" w:hAnsi="Times New Roman" w:cs="Times New Roman"/>
        </w:rPr>
        <w:t xml:space="preserve">Таблица 3.4 — Сводный сравнительный анализ методов обработки аудиоданных (средние значения по 80 аудиофайлам)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</w:rPr>
              <w:t xml:space="preserve">Метод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</w:rPr>
              <w:t xml:space="preserve">LSD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</w:rPr>
              <w:t xml:space="preserve">SNR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</w:rP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</w:rPr>
              <w:t xml:space="preserve">SI-SDR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  <w:r>
              <w:rPr>
                <w:rFonts w:ascii="Times New Roman" w:hAnsi="Times New Roman" w:cs="Times New Roman"/>
                <w:b/>
                <w:bCs/>
                <w:sz w:val="22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</w:rPr>
              <w:t xml:space="preserve">Cos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</w:rPr>
              <w:t xml:space="preserve">STOI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</w:rPr>
              <w:t xml:space="preserve">PESQ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</w:rPr>
              <w:t xml:space="preserve">MOS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</w:rPr>
              <w:t xml:space="preserve">Score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</w:rPr>
              <w:t xml:space="preserve">T, 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Стандартный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5,98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29,15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0,004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39,55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0,033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1,000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4,12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4,83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</w:rPr>
              <w:t xml:space="preserve">0,992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Хаффман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14,05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27,87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0,005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27,87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0,038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3,30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4,63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0,915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Розенброк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6,77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14,65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0,023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21,17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3,93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4,82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0,867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</w:rPr>
              <w:t xml:space="preserve">0,57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DWT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24,86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14,33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0,024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14,19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1530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0,987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0,486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2,18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4,05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0,689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1,63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FWHT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24,57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13,59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0,028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14,06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1445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0,988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0,474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2,16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4,05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0,672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1,96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FFT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32,22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12,75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0,036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14,76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845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0,986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0,477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rPr>
                <w:rFonts w:ascii="Times New Roman" w:hAnsi="Times New Roman" w:cs="Times New Roman"/>
                <w:sz w:val="22"/>
              </w:rPr>
              <w:t xml:space="preserve">0,17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1,96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0,558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1,11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DCT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31,54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12,55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0,036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14,60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825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0,987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0,477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rPr>
                <w:rFonts w:ascii="Times New Roman" w:hAnsi="Times New Roman" w:cs="Times New Roman"/>
                <w:sz w:val="22"/>
              </w:rPr>
              <w:t xml:space="preserve">0,12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2,01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0,545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1,97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MDCT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33,30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7,54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0,062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12,37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0,523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0,460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rPr>
                <w:rFonts w:ascii="Times New Roman" w:hAnsi="Times New Roman" w:cs="Times New Roman"/>
                <w:sz w:val="22"/>
              </w:rPr>
              <w:t xml:space="preserve">0,34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1,79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0,423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3,08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Daub. DWT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33,36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rPr>
                <w:rFonts w:ascii="Times New Roman" w:hAnsi="Times New Roman" w:cs="Times New Roman"/>
                <w:sz w:val="22"/>
              </w:rPr>
              <w:t xml:space="preserve">0,01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0,124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rPr>
                <w:rFonts w:ascii="Times New Roman" w:hAnsi="Times New Roman" w:cs="Times New Roman"/>
                <w:sz w:val="22"/>
              </w:rPr>
              <w:t xml:space="preserve">50,17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1,004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10426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0,054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0,046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2,01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4,22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0,128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/>
                <w:sz w:val="22"/>
              </w:rPr>
              <w:t xml:space="preserve">2,63</w:t>
            </w:r>
          </w:p>
        </w:tc>
      </w:tr>
    </w:tbl>
    <w:p>
      <w:pPr>
        <w:pStyle w:val="BodyText"/>
      </w:pPr>
      <w:r>
        <w:rPr>
          <w:rFonts w:ascii="Times New Roman" w:hAnsi="Times New Roman" w:cs="Times New Roman"/>
        </w:rPr>
        <w:t xml:space="preserve">Примечания: LSD — дБ; SNR — дБ; RMSE — безразмерная; SI-SDR — дБ; SC — безразмерная;</w:t>
      </w:r>
      <w:r>
        <w:rPr>
          <w:rFonts w:ascii="Times New Roman" w:hAnsi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cs="Times New Roman"/>
        </w:rPr>
        <w:t xml:space="preserve">C — Гц; Cos — косинусное сходство; STOI — безразмерная [0,1]; PESQ — [</w:t>
      </w:r>
      <m:oMath>
        <m:r>
          <m:rPr>
            <m:sty m:val="p"/>
          </m:rPr>
          <m:t>−</m:t>
        </m:r>
      </m:oMath>
      <w:r>
        <w:rPr>
          <w:rFonts w:ascii="Times New Roman" w:hAnsi="Times New Roman" w:cs="Times New Roman"/>
        </w:rPr>
        <w:t xml:space="preserve">0,5; 4,5]; MOS — [1,5]; Score — интегральный балл [0,1]; T — время обработки в секундах.</w:t>
      </w:r>
    </w:p>
    <w:p>
      <w:pPr>
        <w:pStyle w:val="BodyText"/>
      </w:pPr>
      <w:r>
        <w:rPr>
          <w:rFonts w:ascii="Times New Roman" w:hAnsi="Times New Roman" w:cs="Times New Roman"/>
        </w:rPr>
        <w:t xml:space="preserve">Сравнение производительности показывает существенные различия во времени обработки между методами. Розенброк MP3 демонстрирует наилучшую скорость обработки (0,57 с). Стандартный MP3 и Хаффман MP3 также показывают высокую скорость: 0,94 и 0,71 с соответственно. FFT является самым быстрым среди методов преобразования (1,11 с), тогда как MDCT — самым медленным (3,08 с).</w:t>
      </w:r>
    </w:p>
    <w:p>
      <w:pPr>
        <w:pStyle w:val="BodyText"/>
      </w:pPr>
      <w:r>
        <w:rPr>
          <w:rFonts w:ascii="Times New Roman" w:hAnsi="Times New Roman" w:cs="Times New Roman"/>
        </w:rPr>
        <w:t xml:space="preserve">Методы можно разделить на три группы по интегральной оценке:</w:t>
      </w:r>
    </w:p>
    <w:p>
      <w:pPr>
        <w:pStyle w:val="BodyText"/>
      </w:pPr>
      <w:r>
        <w:rPr>
          <w:rFonts w:ascii="Times New Roman" w:hAnsi="Times New Roman" w:cs="Times New Roman"/>
          <w:b/>
          <w:bCs/>
        </w:rPr>
        <w:t xml:space="preserve">Высокое качество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(Score</w:t>
      </w:r>
      <w:r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&gt;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0,85): Стандартный MP3 (0,992), Хаффман MP3 (0,915), Розенброк MP3 (0,867). Эти методы обеспечивают минимальные искажения сигнала при высокой скорости обработки.</w:t>
      </w:r>
    </w:p>
    <w:p>
      <w:pPr>
        <w:pStyle w:val="BodyText"/>
      </w:pPr>
      <w:r>
        <w:rPr>
          <w:rFonts w:ascii="Times New Roman" w:hAnsi="Times New Roman" w:cs="Times New Roman"/>
          <w:b/>
          <w:bCs/>
        </w:rPr>
        <w:t xml:space="preserve">Среднее качество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(0,50</w:t>
      </w:r>
      <w:r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&lt;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Score</w:t>
      </w:r>
      <w:r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&lt;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0,85): DWT MP3 (0,689), FWHT MP3 (0,672), FFT MP3 (0,558), DCT MP3 (0,545). Эти методы вносят заметные искажения, но сохраняют общую структуру сигнала.</w:t>
      </w:r>
    </w:p>
    <w:p>
      <w:pPr>
        <w:pStyle w:val="BodyText"/>
      </w:pPr>
      <w:r>
        <w:rPr>
          <w:rFonts w:ascii="Times New Roman" w:hAnsi="Times New Roman" w:cs="Times New Roman"/>
          <w:b/>
          <w:bCs/>
        </w:rPr>
        <w:t xml:space="preserve">Низкое качество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(Score</w:t>
      </w:r>
      <w:r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&lt;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0,50): MDCT MP3 (0,423), Daubechies DWT MP3 (0,128). Эти методы непригодны для практического использования в текущей реализации.</w:t>
      </w:r>
    </w:p>
    <w:bookmarkEnd w:id="24"/>
    <w:bookmarkEnd w:id="25"/>
    <w:bookmarkStart w:id="26" w:name="анализ-влияния-типа-аудиоконтента"/>
    <w:p>
      <w:pPr>
        <w:pStyle w:val="Heading2"/>
      </w:pPr>
      <w:r>
        <w:rPr>
          <w:rFonts w:ascii="Times New Roman" w:hAnsi="Times New Roman" w:cs="Times New Roman"/>
        </w:rPr>
        <w:t xml:space="preserve">3.3. Анализ влияния типа аудиоконтента</w:t>
      </w:r>
    </w:p>
    <w:p>
      <w:pPr>
        <w:pStyle w:val="FirstParagraph"/>
      </w:pPr>
      <w:r>
        <w:rPr>
          <w:rFonts w:ascii="Times New Roman" w:hAnsi="Times New Roman" w:cs="Times New Roman"/>
        </w:rPr>
        <w:t xml:space="preserve">Эксперименты выявили существенную зависимость эффективности сжатия от типа аудиоконтента. В рамках исследования жанровая принадлежность не указывалась явно, однако анализ результатов по отдельным аудиофайлам позволяет выявить характерные закономерности.</w:t>
      </w:r>
    </w:p>
    <w:p>
      <w:pPr>
        <w:pStyle w:val="BodyText"/>
      </w:pPr>
      <w:r>
        <w:rPr>
          <w:rFonts w:ascii="Times New Roman" w:hAnsi="Times New Roman" w:cs="Times New Roman"/>
        </w:rPr>
        <w:t xml:space="preserve">Наилучшие средние результаты продемонстрировали следующие аудиофайлы:</w:t>
      </w:r>
    </w:p>
    <w:p>
      <w:pPr>
        <w:numPr>
          <w:ilvl w:val="0"/>
          <w:numId w:val="1001"/>
        </w:numPr>
      </w:pPr>
      <w:r>
        <w:rPr>
          <w:rFonts w:ascii="Times New Roman" w:hAnsi="Times New Roman" w:cs="Times New Roman"/>
        </w:rPr>
        <w:t xml:space="preserve">Retro-Waves-Of-Love — средний Score 0,687 (ретро-музыка с повторяющимися паттернами);</w:t>
      </w:r>
    </w:p>
    <w:p>
      <w:pPr>
        <w:numPr>
          <w:ilvl w:val="0"/>
          <w:numId w:val="1001"/>
        </w:numPr>
      </w:pPr>
      <w:r>
        <w:rPr>
          <w:rFonts w:ascii="Times New Roman" w:hAnsi="Times New Roman" w:cs="Times New Roman"/>
        </w:rPr>
        <w:t xml:space="preserve">Retro-Pulse-Symphony — Score 0,686 (электронная ретро-музыка);</w:t>
      </w:r>
    </w:p>
    <w:p>
      <w:pPr>
        <w:numPr>
          <w:ilvl w:val="0"/>
          <w:numId w:val="1001"/>
        </w:numPr>
      </w:pPr>
      <w:r>
        <w:rPr>
          <w:rFonts w:ascii="Times New Roman" w:hAnsi="Times New Roman" w:cs="Times New Roman"/>
        </w:rPr>
        <w:t xml:space="preserve">Soulful-Flamenco — Score 0,680 (фламенко с чёткой ритмической структурой);</w:t>
      </w:r>
    </w:p>
    <w:p>
      <w:pPr>
        <w:numPr>
          <w:ilvl w:val="0"/>
          <w:numId w:val="1001"/>
        </w:numPr>
      </w:pPr>
      <w:r>
        <w:rPr>
          <w:rFonts w:ascii="Times New Roman" w:hAnsi="Times New Roman" w:cs="Times New Roman"/>
        </w:rPr>
        <w:t xml:space="preserve">Flames-Of-Desire — Score 0,680 (кинематографическая музыка);</w:t>
      </w:r>
    </w:p>
    <w:p>
      <w:pPr>
        <w:numPr>
          <w:ilvl w:val="0"/>
          <w:numId w:val="1001"/>
        </w:numPr>
      </w:pPr>
      <w:r>
        <w:rPr>
          <w:rFonts w:ascii="Times New Roman" w:hAnsi="Times New Roman" w:cs="Times New Roman"/>
        </w:rPr>
        <w:t xml:space="preserve">Emerald-Isle-Dance — Score 0,678 (кельтская танцевальная музыка).</w:t>
      </w:r>
    </w:p>
    <w:p>
      <w:pPr>
        <w:pStyle w:val="FirstParagraph"/>
      </w:pPr>
      <w:r>
        <w:rPr>
          <w:rFonts w:ascii="Times New Roman" w:hAnsi="Times New Roman" w:cs="Times New Roman"/>
        </w:rPr>
        <w:t xml:space="preserve">Эти файлы объединяют общие характеристики: относительно простая спектральная структура, повторяющиеся мелодические и ритмические паттерны, умеренная динамическая область. Такие аудиоматериалы лучше поддаются сжатию любым методом благодаря высокой степени избыточности в сигнале.</w:t>
      </w:r>
    </w:p>
    <w:p>
      <w:pPr>
        <w:pStyle w:val="BodyText"/>
      </w:pPr>
      <w:r>
        <w:rPr>
          <w:rFonts w:ascii="Times New Roman" w:hAnsi="Times New Roman" w:cs="Times New Roman"/>
        </w:rPr>
        <w:t xml:space="preserve">Наихудшие результаты показали:</w:t>
      </w:r>
    </w:p>
    <w:p>
      <w:pPr>
        <w:numPr>
          <w:ilvl w:val="0"/>
          <w:numId w:val="1002"/>
        </w:numPr>
      </w:pPr>
      <w:r>
        <w:rPr>
          <w:rFonts w:ascii="Times New Roman" w:hAnsi="Times New Roman" w:cs="Times New Roman"/>
        </w:rPr>
        <w:t xml:space="preserve">Phantom-Grooves — Score 0,565 (фанк с плотной аранжировкой);</w:t>
      </w:r>
    </w:p>
    <w:p>
      <w:pPr>
        <w:numPr>
          <w:ilvl w:val="0"/>
          <w:numId w:val="1002"/>
        </w:numPr>
      </w:pPr>
      <w:r>
        <w:rPr>
          <w:rFonts w:ascii="Times New Roman" w:hAnsi="Times New Roman" w:cs="Times New Roman"/>
        </w:rPr>
        <w:t xml:space="preserve">Floating-Through-Serenity — Score 0,575 (эмбиент с тонкими текстурами);</w:t>
      </w:r>
    </w:p>
    <w:p>
      <w:pPr>
        <w:numPr>
          <w:ilvl w:val="0"/>
          <w:numId w:val="1002"/>
        </w:numPr>
      </w:pPr>
      <w:r>
        <w:rPr>
          <w:rFonts w:ascii="Times New Roman" w:hAnsi="Times New Roman" w:cs="Times New Roman"/>
        </w:rPr>
        <w:t xml:space="preserve">Haunting-Funk-Vibes — Score 0,576 (фанк со сложными гармониями);</w:t>
      </w:r>
    </w:p>
    <w:p>
      <w:pPr>
        <w:numPr>
          <w:ilvl w:val="0"/>
          <w:numId w:val="1002"/>
        </w:numPr>
      </w:pPr>
      <w:r>
        <w:rPr>
          <w:rFonts w:ascii="Times New Roman" w:hAnsi="Times New Roman" w:cs="Times New Roman"/>
        </w:rPr>
        <w:t xml:space="preserve">Mystic-Highlands-Lullaby — Score 0,594 (шотландская колыбельная с нестандартными тембрами);</w:t>
      </w:r>
    </w:p>
    <w:p>
      <w:pPr>
        <w:numPr>
          <w:ilvl w:val="0"/>
          <w:numId w:val="1002"/>
        </w:numPr>
      </w:pPr>
      <w:r>
        <w:rPr>
          <w:rFonts w:ascii="Times New Roman" w:hAnsi="Times New Roman" w:cs="Times New Roman"/>
        </w:rPr>
        <w:t xml:space="preserve">Street-Chime — Score 0,597 (городские звуковые текстуры).</w:t>
      </w:r>
    </w:p>
    <w:p>
      <w:pPr>
        <w:pStyle w:val="FirstParagraph"/>
      </w:pPr>
      <w:r>
        <w:rPr>
          <w:rFonts w:ascii="Times New Roman" w:hAnsi="Times New Roman" w:cs="Times New Roman"/>
        </w:rPr>
        <w:t xml:space="preserve">Эти аудиофайлы характеризуются сложной спектральной структурой, нестандартными тембральными характеристиками, обилием transient-событий (резких атак) и слабо предсказуемой динамикой. Такие особенности затрудняют сжатие и приводят к большим искажениям при обработке.</w:t>
      </w:r>
    </w:p>
    <w:p>
      <w:pPr>
        <w:pStyle w:val="BodyText"/>
      </w:pPr>
      <w:r>
        <w:rPr>
          <w:rFonts w:ascii="Times New Roman" w:hAnsi="Times New Roman" w:cs="Times New Roman"/>
        </w:rPr>
        <w:t xml:space="preserve">Особый интерес представляет анализ по методам. Для Стандартного MP3 разброс качества минимален: от 0,988 до 0,995 по Score, что подтверждает его высокую устойчивость к типу аудиоконтента. В то же время для методов DCT и FFT разброс составляет 0,31–0,82, а для MDCT — 0,22–0,64, что указывает на сильную зависимость результата от характеристик исходного сигнала.</w:t>
      </w:r>
    </w:p>
    <w:bookmarkEnd w:id="26"/>
    <w:bookmarkStart w:id="27" w:name="выводы-по-главе-3"/>
    <w:p>
      <w:pPr>
        <w:pStyle w:val="Heading2"/>
      </w:pPr>
      <w:r>
        <w:rPr>
          <w:rFonts w:ascii="Times New Roman" w:hAnsi="Times New Roman" w:cs="Times New Roman"/>
        </w:rPr>
        <w:t xml:space="preserve">3.4. Выводы по главе 3</w:t>
      </w:r>
    </w:p>
    <w:p>
      <w:pPr>
        <w:pStyle w:val="FirstParagraph"/>
      </w:pPr>
      <w:r>
        <w:rPr>
          <w:rFonts w:ascii="Times New Roman" w:hAnsi="Times New Roman" w:cs="Times New Roman"/>
        </w:rPr>
        <w:t xml:space="preserve">В третьей главе проведено экспериментальное сравнение девяти методов обработки аудиоданных по комплексу из одиннадцати метрик качества на выборке из 80 аудиофайлов.</w:t>
      </w:r>
    </w:p>
    <w:p>
      <w:pPr>
        <w:pStyle w:val="BodyText"/>
      </w:pPr>
      <w:r>
        <w:rPr>
          <w:rFonts w:ascii="Times New Roman" w:hAnsi="Times New Roman" w:cs="Times New Roman"/>
        </w:rPr>
        <w:t xml:space="preserve">Результаты показывают, что Стандартный MP3 демонстрирует наилучшее качество по всем метрикам: SNR 29,15 дБ, SI-SDR 39,55 дБ, LSD 5,98 дБ, PESQ 4,12, MOS 4,83 при интегральном балле Score 0,992. Данный метод является эталонным и обеспечивает минимальные искажения сигнала при относительно высокой скорости обработки (0,94 с).</w:t>
      </w:r>
    </w:p>
    <w:p>
      <w:pPr>
        <w:pStyle w:val="BodyText"/>
      </w:pPr>
      <w:r>
        <w:rPr>
          <w:rFonts w:ascii="Times New Roman" w:hAnsi="Times New Roman" w:cs="Times New Roman"/>
        </w:rPr>
        <w:t xml:space="preserve">Хаффман MP3 занимает второе место с Score 0,915 (SNR 27,87 дБ, SI-SDR 27,87 дБ, LSD 14,05 дБ) и при этом является одним из самых быстрых методов (0,71 с), что делает его оптимальным для задач, требующих компромисса между качеством и скоростью.</w:t>
      </w:r>
    </w:p>
    <w:p>
      <w:pPr>
        <w:pStyle w:val="BodyText"/>
      </w:pPr>
      <w:r>
        <w:rPr>
          <w:rFonts w:ascii="Times New Roman" w:hAnsi="Times New Roman" w:cs="Times New Roman"/>
        </w:rPr>
        <w:t xml:space="preserve">Метод Розенброк MP3 показывает Score 0,867 (SNR 14,65 дБ, SI-SDR 21,17 дБ) и минимальное время обработки (0,57 с). Несмотря на более низкие абсолютные метрики, метод обеспечивает субъективное качество MOS 4,82, сопоставимое со Стандартным MP3.</w:t>
      </w:r>
    </w:p>
    <w:p>
      <w:pPr>
        <w:pStyle w:val="BodyText"/>
      </w:pPr>
      <w:r>
        <w:rPr>
          <w:rFonts w:ascii="Times New Roman" w:hAnsi="Times New Roman" w:cs="Times New Roman"/>
        </w:rPr>
        <w:t xml:space="preserve">Методы FWHT и DWT показывают средние результаты (Score 0,67–0,69, SNR 13–14 дБ, SI-SDR 14 дБ). Метод FFT (Score 0,558) является самым быстрым среди методов преобразования (1,11 с), но демонстрирует заметные перцептивные искажения (PESQ</w:t>
      </w:r>
      <w:r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ascii="Times New Roman" w:hAnsi="Times New Roman" w:cs="Times New Roman"/>
        </w:rPr>
        <w:t xml:space="preserve">0,17). Метод DCT (Score 0,545) занимает седьмое место с аналогичными характеристиками.</w:t>
      </w:r>
    </w:p>
    <w:p>
      <w:pPr>
        <w:pStyle w:val="BodyText"/>
      </w:pPr>
      <w:r>
        <w:rPr>
          <w:rFonts w:ascii="Times New Roman" w:hAnsi="Times New Roman" w:cs="Times New Roman"/>
        </w:rPr>
        <w:t xml:space="preserve">Метод MDCT демонстрирует низкое качество (Score 0,423, SNR 7,54 дБ) и самое длительное время обработки (3,08 с). Метод Daubechies DWT MP3 непригоден для практического использования (Score 0,128, SI-SDR</w:t>
      </w:r>
      <w:r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ascii="Times New Roman" w:hAnsi="Times New Roman" w:cs="Times New Roman"/>
        </w:rPr>
        <w:t xml:space="preserve">50,17 дБ, RMSE 0,124).</w:t>
      </w:r>
    </w:p>
    <w:p>
      <w:pPr>
        <w:pStyle w:val="BodyText"/>
      </w:pPr>
      <w:r>
        <w:rPr>
          <w:rFonts w:ascii="Times New Roman" w:hAnsi="Times New Roman" w:cs="Times New Roman"/>
        </w:rPr>
        <w:t xml:space="preserve">Анализ влияния типа аудиоконтента выявил, что Стандартный MP3 наиболее устойчив к характеристикам исходного сигнала (разброс Score менее 1%), тогда как методы на основе DCT, FFT и MDCT показывают сильную зависимость результата от типа аудиоконтента (разброс до 50%).</w:t>
      </w:r>
    </w:p>
    <w:bookmarkEnd w:id="27"/>
    <w:bookmarkEnd w:id="28"/>
    <w:sectPr>
      <w:pgMar w:top="1134" w:bottom="1134" w:left="1417" w:right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60" w:lineRule="auto"/>
    </w:pPr>
    <w:rPr>
      <w:rFonts w:ascii="Times New Roman" w:hAnsi="Times New Roman" w:cs="Times New Roman"/>
      <w:sz w:val="28"/>
    </w:rPr>
  </w:style>
  <w:style w:styleId="BodyText" w:type="paragraph">
    <w:name w:val="Body Text"/>
    <w:basedOn w:val="Normal"/>
    <w:link w:val="BodyTextChar"/>
    <w:qFormat/>
    <w:pPr>
      <w:spacing w:after="120" w:before="180" w:line="360" w:lineRule="auto"/>
    </w:pPr>
    <w:rPr>
      <w:rFonts w:ascii="Times New Roman" w:hAnsi="Times New Roman" w:cs="Times New Roman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120" w:line="360" w:lineRule="auto"/>
    </w:pPr>
    <w:rPr>
      <w:rFonts w:ascii="Times New Roman" w:hAnsi="Times New Roman" w:cs="Times New Roman"/>
      <w:sz w:val="28"/>
    </w:rPr>
  </w:style>
  <w:style w:customStyle="1" w:styleId="Compact" w:type="paragraph">
    <w:name w:val="Compact"/>
    <w:basedOn w:val="BodyText"/>
    <w:qFormat/>
    <w:pPr>
      <w:spacing w:after="40" w:before="36"/>
    </w:pPr>
    <w:rPr>
      <w:rFonts w:ascii="Times New Roman" w:hAnsi="Times New Roman" w:cs="Times New Roman"/>
      <w:sz w:val="26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 w:cs="Times New Roman"/>
      <w:b/>
      <w:bCs/>
      <w:color w:themeColor="accent1" w:themeShade="B5" w:val="345A8A"/>
      <w:sz w:val="2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cs="Times New Roman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cs="Times New Roman"/>
      <w:sz w:val="28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cs="Times New Roman"/>
      <w:sz w:val="28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cs="Times New Roman"/>
      <w:b/>
      <w:color w:val="345A8A"/>
      <w:sz w:val="28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/>
      <w:sz w:val="28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cs="Times New Roman"/>
      <w:sz w:val="28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360"/>
      <w:outlineLvl w:val="0"/>
    </w:pPr>
    <w:rPr>
      <w:rFonts w:asciiTheme="majorHAnsi" w:cstheme="majorBidi" w:eastAsiaTheme="majorEastAsia" w:hAnsiTheme="majorHAnsi" w:ascii="Times New Roman" w:hAnsi="Times New Roman" w:cs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60"/>
      <w:outlineLvl w:val="1"/>
    </w:pPr>
    <w:rPr>
      <w:rFonts w:asciiTheme="majorHAnsi" w:cstheme="majorBidi" w:eastAsiaTheme="majorEastAsia" w:hAnsiTheme="majorHAnsi" w:ascii="Times New Roman" w:hAnsi="Times New Roman" w:cs="Times New Roman"/>
      <w:b/>
      <w:bCs/>
      <w:color w:val="000000"/>
      <w:sz w:val="3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360"/>
      <w:outlineLvl w:val="2"/>
    </w:pPr>
    <w:rPr>
      <w:rFonts w:asciiTheme="majorHAnsi" w:cstheme="majorBidi" w:eastAsiaTheme="majorEastAsia" w:hAnsiTheme="majorHAnsi" w:ascii="Times New Roman" w:hAnsi="Times New Roman" w:cs="Times New Roman"/>
      <w:b/>
      <w:bCs/>
      <w:color w:val="000000"/>
      <w:sz w:val="28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 w:cs="Times New Roman"/>
      <w:bCs/>
      <w:i/>
      <w:color w:themeColor="accent1" w:val="4F81BD"/>
      <w:sz w:val="28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 w:cs="Times New Roman"/>
      <w:iCs/>
      <w:color w:themeColor="accent1" w:val="4F81BD"/>
      <w:sz w:val="28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 w:cs="Times New Roman"/>
      <w:color w:themeColor="accent1" w:val="4F81BD"/>
      <w:sz w:val="28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 w:cs="Times New Roman"/>
      <w:color w:themeColor="accent1" w:val="4F81BD"/>
      <w:sz w:val="28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 w:cs="Times New Roman"/>
      <w:color w:themeColor="accent1" w:val="4F81BD"/>
      <w:sz w:val="28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 w:cs="Times New Roman"/>
      <w:color w:themeColor="accent1" w:val="4F81BD"/>
      <w:sz w:val="28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/>
      <w:sz w:val="28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cs="Times New Roman"/>
      <w:sz w:val="28"/>
    </w:rPr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/>
      <w:sz w:val="28"/>
    </w:rPr>
  </w:style>
  <w:style w:default="1" w:styleId="DefaultParagraphFont" w:type="character">
    <w:name w:val="Default Paragraph Font"/>
    <w:semiHidden/>
    <w:unhideWhenUsed/>
    <w:rPr>
      <w:rFonts w:ascii="Times New Roman" w:hAnsi="Times New Roman" w:cs="Times New Roman"/>
      <w:sz w:val="28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cs="Times New Roman"/>
      <w:sz w:val="2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/>
      <w:b/>
      <w:sz w:val="28"/>
    </w:rPr>
  </w:style>
  <w:style w:customStyle="1" w:styleId="Definition" w:type="paragraph">
    <w:name w:val="Definition"/>
    <w:basedOn w:val="Normal"/>
    <w:rPr>
      <w:rFonts w:ascii="Times New Roman" w:hAnsi="Times New Roman" w:cs="Times New Roman"/>
      <w:sz w:val="28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/>
      <w:i/>
      <w:sz w:val="28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/>
      <w:sz w:val="28"/>
    </w:rPr>
  </w:style>
  <w:style w:customStyle="1" w:styleId="ImageCaption" w:type="paragraph">
    <w:name w:val="Image Caption"/>
    <w:basedOn w:val="Caption"/>
    <w:rPr>
      <w:rFonts w:ascii="Times New Roman" w:hAnsi="Times New Roman" w:cs="Times New Roman"/>
      <w:sz w:val="28"/>
    </w:rPr>
  </w:style>
  <w:style w:customStyle="1" w:styleId="Figure" w:type="paragraph">
    <w:name w:val="Figure"/>
    <w:basedOn w:val="Normal"/>
    <w:rPr>
      <w:rFonts w:ascii="Times New Roman" w:hAnsi="Times New Roman" w:cs="Times New Roman"/>
      <w:sz w:val="28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/>
      <w:sz w:val="28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cs="Times New Roman"/>
      <w:sz w:val="28"/>
    </w:rPr>
  </w:style>
  <w:style w:customStyle="1" w:styleId="VerbatimChar" w:type="character">
    <w:name w:val="Verbatim Char"/>
    <w:basedOn w:val="BodyTextChar"/>
    <w:rPr>
      <w:rFonts w:ascii="Times New Roman" w:hAnsi="Times New Roman" w:cs="Times New Roman"/>
      <w:sz w:val="28"/>
    </w:rPr>
  </w:style>
  <w:style w:customStyle="1" w:styleId="SectionNumber" w:type="character">
    <w:name w:val="Section Number"/>
    <w:basedOn w:val="BodyTextChar"/>
    <w:rPr>
      <w:rFonts w:ascii="Times New Roman" w:hAnsi="Times New Roman" w:cs="Times New Roman"/>
      <w:sz w:val="28"/>
    </w:rPr>
  </w:style>
  <w:style w:styleId="FootnoteReference" w:type="character">
    <w:name w:val="Footnote Reference"/>
    <w:basedOn w:val="BodyTextChar"/>
    <w:rPr>
      <w:rFonts w:ascii="Times New Roman" w:hAnsi="Times New Roman" w:cs="Times New Roman"/>
      <w:sz w:val="28"/>
      <w:vertAlign w:val="superscript"/>
    </w:rPr>
  </w:style>
  <w:style w:styleId="Hyperlink" w:type="character">
    <w:name w:val="Hyperlink"/>
    <w:basedOn w:val="BodyTextChar"/>
    <w:rPr>
      <w:rFonts w:ascii="Times New Roman" w:hAnsi="Times New Roman" w:cs="Times New Roman"/>
      <w:color w:themeColor="accent1" w:val="4F81BD"/>
      <w:sz w:val="2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Times New Roman" w:hAnsi="Times New Roman" w:cs="Times New Roman"/>
      <w:b w:val="0"/>
      <w:bCs w:val="0"/>
      <w:color w:themeColor="accent1" w:themeShade="BF" w:val="365F91"/>
      <w:sz w:val="28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cs="Times New Roman"/>
      <w:sz w:val="28"/>
    </w:rPr>
  </w:style>
  <w:style w:type="character" w:customStyle="1" w:styleId="KeywordTok">
    <w:name w:val="KeywordTok"/>
    <w:basedOn w:val="VerbatimChar"/>
    <w:rPr>
      <w:rFonts w:ascii="Times New Roman" w:hAnsi="Times New Roman" w:cs="Times New Roman"/>
      <w:b/>
      <w:color w:val="007020"/>
      <w:sz w:val="28"/>
    </w:rPr>
  </w:style>
  <w:style w:type="character" w:customStyle="1" w:styleId="DataTypeTok">
    <w:name w:val="DataTypeTok"/>
    <w:basedOn w:val="VerbatimChar"/>
    <w:rPr>
      <w:rFonts w:ascii="Times New Roman" w:hAnsi="Times New Roman" w:cs="Times New Roman"/>
      <w:color w:val="902000"/>
      <w:sz w:val="28"/>
    </w:rPr>
  </w:style>
  <w:style w:type="character" w:customStyle="1" w:styleId="DecValTok">
    <w:name w:val="DecValTok"/>
    <w:basedOn w:val="VerbatimChar"/>
    <w:rPr>
      <w:rFonts w:ascii="Times New Roman" w:hAnsi="Times New Roman" w:cs="Times New Roman"/>
      <w:color w:val="40a070"/>
      <w:sz w:val="28"/>
    </w:rPr>
  </w:style>
  <w:style w:type="character" w:customStyle="1" w:styleId="BaseNTok">
    <w:name w:val="BaseNTok"/>
    <w:basedOn w:val="VerbatimChar"/>
    <w:rPr>
      <w:rFonts w:ascii="Times New Roman" w:hAnsi="Times New Roman" w:cs="Times New Roman"/>
      <w:color w:val="40a070"/>
      <w:sz w:val="28"/>
    </w:rPr>
  </w:style>
  <w:style w:type="character" w:customStyle="1" w:styleId="FloatTok">
    <w:name w:val="FloatTok"/>
    <w:basedOn w:val="VerbatimChar"/>
    <w:rPr>
      <w:rFonts w:ascii="Times New Roman" w:hAnsi="Times New Roman" w:cs="Times New Roman"/>
      <w:color w:val="40a070"/>
      <w:sz w:val="28"/>
    </w:rPr>
  </w:style>
  <w:style w:type="character" w:customStyle="1" w:styleId="ConstantTok">
    <w:name w:val="ConstantTok"/>
    <w:basedOn w:val="VerbatimChar"/>
    <w:rPr>
      <w:rFonts w:ascii="Times New Roman" w:hAnsi="Times New Roman" w:cs="Times New Roman"/>
      <w:color w:val="880000"/>
      <w:sz w:val="28"/>
    </w:rPr>
  </w:style>
  <w:style w:type="character" w:customStyle="1" w:styleId="CharTok">
    <w:name w:val="CharTok"/>
    <w:basedOn w:val="VerbatimChar"/>
    <w:rPr>
      <w:rFonts w:ascii="Times New Roman" w:hAnsi="Times New Roman" w:cs="Times New Roman"/>
      <w:color w:val="4070a0"/>
      <w:sz w:val="28"/>
    </w:rPr>
  </w:style>
  <w:style w:type="character" w:customStyle="1" w:styleId="SpecialCharTok">
    <w:name w:val="SpecialCharTok"/>
    <w:basedOn w:val="VerbatimChar"/>
    <w:rPr>
      <w:rFonts w:ascii="Times New Roman" w:hAnsi="Times New Roman" w:cs="Times New Roman"/>
      <w:color w:val="4070a0"/>
      <w:sz w:val="28"/>
    </w:rPr>
  </w:style>
  <w:style w:type="character" w:customStyle="1" w:styleId="StringTok">
    <w:name w:val="StringTok"/>
    <w:basedOn w:val="VerbatimChar"/>
    <w:rPr>
      <w:rFonts w:ascii="Times New Roman" w:hAnsi="Times New Roman" w:cs="Times New Roman"/>
      <w:color w:val="4070a0"/>
      <w:sz w:val="28"/>
    </w:rPr>
  </w:style>
  <w:style w:type="character" w:customStyle="1" w:styleId="VerbatimStringTok">
    <w:name w:val="VerbatimStringTok"/>
    <w:basedOn w:val="VerbatimChar"/>
    <w:rPr>
      <w:rFonts w:ascii="Times New Roman" w:hAnsi="Times New Roman" w:cs="Times New Roman"/>
      <w:color w:val="4070a0"/>
      <w:sz w:val="28"/>
    </w:rPr>
  </w:style>
  <w:style w:type="character" w:customStyle="1" w:styleId="SpecialStringTok">
    <w:name w:val="SpecialStringTok"/>
    <w:basedOn w:val="VerbatimChar"/>
    <w:rPr>
      <w:rFonts w:ascii="Times New Roman" w:hAnsi="Times New Roman" w:cs="Times New Roman"/>
      <w:color w:val="bb6688"/>
      <w:sz w:val="28"/>
    </w:rPr>
  </w:style>
  <w:style w:type="character" w:customStyle="1" w:styleId="ImportTok">
    <w:name w:val="ImportTok"/>
    <w:basedOn w:val="VerbatimChar"/>
    <w:rPr>
      <w:rFonts w:ascii="Times New Roman" w:hAnsi="Times New Roman" w:cs="Times New Roman"/>
      <w:b/>
      <w:color w:val="008000"/>
      <w:sz w:val="28"/>
    </w:rPr>
  </w:style>
  <w:style w:type="character" w:customStyle="1" w:styleId="CommentTok">
    <w:name w:val="CommentTok"/>
    <w:basedOn w:val="VerbatimChar"/>
    <w:rPr>
      <w:rFonts w:ascii="Times New Roman" w:hAnsi="Times New Roman" w:cs="Times New Roman"/>
      <w:i/>
      <w:color w:val="60a0b0"/>
      <w:sz w:val="28"/>
    </w:rPr>
  </w:style>
  <w:style w:type="character" w:customStyle="1" w:styleId="DocumentationTok">
    <w:name w:val="DocumentationTok"/>
    <w:basedOn w:val="VerbatimChar"/>
    <w:rPr>
      <w:rFonts w:ascii="Times New Roman" w:hAnsi="Times New Roman" w:cs="Times New Roman"/>
      <w:i/>
      <w:color w:val="ba2121"/>
      <w:sz w:val="28"/>
    </w:rPr>
  </w:style>
  <w:style w:type="character" w:customStyle="1" w:styleId="AnnotationTok">
    <w:name w:val="AnnotationTok"/>
    <w:basedOn w:val="VerbatimChar"/>
    <w:rPr>
      <w:rFonts w:ascii="Times New Roman" w:hAnsi="Times New Roman" w:cs="Times New Roman"/>
      <w:b/>
      <w:i/>
      <w:color w:val="60a0b0"/>
      <w:sz w:val="28"/>
    </w:rPr>
  </w:style>
  <w:style w:type="character" w:customStyle="1" w:styleId="CommentVarTok">
    <w:name w:val="CommentVarTok"/>
    <w:basedOn w:val="VerbatimChar"/>
    <w:rPr>
      <w:rFonts w:ascii="Times New Roman" w:hAnsi="Times New Roman" w:cs="Times New Roman"/>
      <w:b/>
      <w:i/>
      <w:color w:val="60a0b0"/>
      <w:sz w:val="28"/>
    </w:rPr>
  </w:style>
  <w:style w:type="character" w:customStyle="1" w:styleId="OtherTok">
    <w:name w:val="OtherTok"/>
    <w:basedOn w:val="VerbatimChar"/>
    <w:rPr>
      <w:rFonts w:ascii="Times New Roman" w:hAnsi="Times New Roman" w:cs="Times New Roman"/>
      <w:color w:val="007020"/>
      <w:sz w:val="28"/>
    </w:rPr>
  </w:style>
  <w:style w:type="character" w:customStyle="1" w:styleId="FunctionTok">
    <w:name w:val="FunctionTok"/>
    <w:basedOn w:val="VerbatimChar"/>
    <w:rPr>
      <w:rFonts w:ascii="Times New Roman" w:hAnsi="Times New Roman" w:cs="Times New Roman"/>
      <w:color w:val="06287e"/>
      <w:sz w:val="28"/>
    </w:rPr>
  </w:style>
  <w:style w:type="character" w:customStyle="1" w:styleId="VariableTok">
    <w:name w:val="VariableTok"/>
    <w:basedOn w:val="VerbatimChar"/>
    <w:rPr>
      <w:rFonts w:ascii="Times New Roman" w:hAnsi="Times New Roman" w:cs="Times New Roman"/>
      <w:color w:val="19177c"/>
      <w:sz w:val="28"/>
    </w:rPr>
  </w:style>
  <w:style w:type="character" w:customStyle="1" w:styleId="ControlFlowTok">
    <w:name w:val="ControlFlowTok"/>
    <w:basedOn w:val="VerbatimChar"/>
    <w:rPr>
      <w:rFonts w:ascii="Times New Roman" w:hAnsi="Times New Roman" w:cs="Times New Roman"/>
      <w:b/>
      <w:color w:val="007020"/>
      <w:sz w:val="28"/>
    </w:rPr>
  </w:style>
  <w:style w:type="character" w:customStyle="1" w:styleId="OperatorTok">
    <w:name w:val="OperatorTok"/>
    <w:basedOn w:val="VerbatimChar"/>
    <w:rPr>
      <w:rFonts w:ascii="Times New Roman" w:hAnsi="Times New Roman" w:cs="Times New Roman"/>
      <w:color w:val="666666"/>
      <w:sz w:val="28"/>
    </w:rPr>
  </w:style>
  <w:style w:type="character" w:customStyle="1" w:styleId="BuiltInTok">
    <w:name w:val="BuiltInTok"/>
    <w:basedOn w:val="VerbatimChar"/>
    <w:rPr>
      <w:rFonts w:ascii="Times New Roman" w:hAnsi="Times New Roman" w:cs="Times New Roman"/>
      <w:color w:val="008000"/>
      <w:sz w:val="28"/>
    </w:rPr>
  </w:style>
  <w:style w:type="character" w:customStyle="1" w:styleId="ExtensionTok">
    <w:name w:val="ExtensionTok"/>
    <w:basedOn w:val="VerbatimChar"/>
    <w:rPr>
      <w:rFonts w:ascii="Times New Roman" w:hAnsi="Times New Roman" w:cs="Times New Roman"/>
      <w:sz w:val="28"/>
    </w:rPr>
  </w:style>
  <w:style w:type="character" w:customStyle="1" w:styleId="PreprocessorTok">
    <w:name w:val="PreprocessorTok"/>
    <w:basedOn w:val="VerbatimChar"/>
    <w:rPr>
      <w:rFonts w:ascii="Times New Roman" w:hAnsi="Times New Roman" w:cs="Times New Roman"/>
      <w:color w:val="bc7a00"/>
      <w:sz w:val="28"/>
    </w:rPr>
  </w:style>
  <w:style w:type="character" w:customStyle="1" w:styleId="AttributeTok">
    <w:name w:val="AttributeTok"/>
    <w:basedOn w:val="VerbatimChar"/>
    <w:rPr>
      <w:rFonts w:ascii="Times New Roman" w:hAnsi="Times New Roman" w:cs="Times New Roman"/>
      <w:color w:val="7d9029"/>
      <w:sz w:val="28"/>
    </w:rPr>
  </w:style>
  <w:style w:type="character" w:customStyle="1" w:styleId="RegionMarkerTok">
    <w:name w:val="RegionMarkerTok"/>
    <w:basedOn w:val="VerbatimChar"/>
    <w:rPr>
      <w:rFonts w:ascii="Times New Roman" w:hAnsi="Times New Roman" w:cs="Times New Roman"/>
      <w:sz w:val="28"/>
    </w:rPr>
  </w:style>
  <w:style w:type="character" w:customStyle="1" w:styleId="InformationTok">
    <w:name w:val="InformationTok"/>
    <w:basedOn w:val="VerbatimChar"/>
    <w:rPr>
      <w:rFonts w:ascii="Times New Roman" w:hAnsi="Times New Roman" w:cs="Times New Roman"/>
      <w:b/>
      <w:i/>
      <w:color w:val="60a0b0"/>
      <w:sz w:val="28"/>
    </w:rPr>
  </w:style>
  <w:style w:type="character" w:customStyle="1" w:styleId="WarningTok">
    <w:name w:val="WarningTok"/>
    <w:basedOn w:val="VerbatimChar"/>
    <w:rPr>
      <w:rFonts w:ascii="Times New Roman" w:hAnsi="Times New Roman" w:cs="Times New Roman"/>
      <w:b/>
      <w:i/>
      <w:color w:val="60a0b0"/>
      <w:sz w:val="28"/>
    </w:rPr>
  </w:style>
  <w:style w:type="character" w:customStyle="1" w:styleId="AlertTok">
    <w:name w:val="AlertTok"/>
    <w:basedOn w:val="VerbatimChar"/>
    <w:rPr>
      <w:rFonts w:ascii="Times New Roman" w:hAnsi="Times New Roman" w:cs="Times New Roman"/>
      <w:b/>
      <w:color w:val="ff0000"/>
      <w:sz w:val="28"/>
    </w:rPr>
  </w:style>
  <w:style w:type="character" w:customStyle="1" w:styleId="ErrorTok">
    <w:name w:val="ErrorTok"/>
    <w:basedOn w:val="VerbatimChar"/>
    <w:rPr>
      <w:rFonts w:ascii="Times New Roman" w:hAnsi="Times New Roman" w:cs="Times New Roman"/>
      <w:b/>
      <w:color w:val="ff0000"/>
      <w:sz w:val="28"/>
    </w:rPr>
  </w:style>
  <w:style w:type="character" w:customStyle="1" w:styleId="NormalTok">
    <w:name w:val="NormalTok"/>
    <w:basedOn w:val="VerbatimChar"/>
    <w:rPr>
      <w:rFonts w:ascii="Times New Roman" w:hAnsi="Times New Roman" w:cs="Times New Roman"/>
      <w:sz w:val="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2026-04-24T14:00:31Z</dcterms:created>
  <dcterms:modified xsi:type="dcterms:W3CDTF">2026-04-24T14:00:31Z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