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drawing>
          <wp:inline distT="0" distB="0" distL="0" distR="0">
            <wp:extent cx="809625" cy="790575"/>
            <wp:effectExtent t="0" r="0" b="0" l="0"/>
            <wp:docPr id="1" name="logo" descr="M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 cy="790575"/>
                    </a:xfrm>
                    <a:prstGeom prst="rect">
                      <a:avLst/>
                    </a:prstGeom>
                  </pic:spPr>
                </pic:pic>
              </a:graphicData>
            </a:graphic>
          </wp:inline>
        </w:drawing>
      </w:r>
      <w:r>
        <w:t xml:space="preserve">    </w:t>
      </w:r>
      <w:r>
        <w:drawing>
          <wp:inline distT="0" distB="0" distL="0" distR="0">
            <wp:extent cx="809625" cy="790575"/>
            <wp:effectExtent t="0" r="0" b="0" l="0"/>
            <wp:docPr id="1" name="logo" descr="M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 cy="790575"/>
                    </a:xfrm>
                    <a:prstGeom prst="rect">
                      <a:avLst/>
                    </a:prstGeom>
                  </pic:spPr>
                </pic:pic>
              </a:graphicData>
            </a:graphic>
          </wp:inline>
        </w:drawing>
      </w:r>
      <w:r>
        <w:rPr>
          <w:rFonts w:ascii="Times New Roman" w:cs="Times New Roman" w:eastAsia="Times New Roman" w:hAnsi="Times New Roman"/>
          <w:sz w:val="24"/>
          <w:szCs w:val="24"/>
        </w:rPr>
        <w:t xml:space="preserve">МИНИСТЕРСТВО НАУКИ И ВЫСШЕГО ОБРАЗОВАНИЯ</w:t>
      </w:r>
    </w:p>
    <w:p>
      <w:pPr>
        <w:spacing w:after="0" w:line="360" w:lineRule="auto"/>
        <w:jc w:val="center"/>
      </w:pPr>
      <w:r>
        <w:rPr>
          <w:rFonts w:ascii="Times New Roman" w:cs="Times New Roman" w:eastAsia="Times New Roman" w:hAnsi="Times New Roman"/>
          <w:sz w:val="24"/>
          <w:szCs w:val="24"/>
        </w:rPr>
        <w:t xml:space="preserve">РОССИЙСКОЙ ФЕДЕРАЦИИ</w:t>
      </w:r>
    </w:p>
    <w:p>
      <w:pPr>
        <w:spacing w:line="360"/>
      </w:pPr>
    </w:p>
    <w:p>
      <w:pPr>
        <w:spacing w:after="0" w:line="360" w:lineRule="auto"/>
        <w:jc w:val="center"/>
      </w:pPr>
      <w:r>
        <w:rPr>
          <w:rFonts w:ascii="Times New Roman" w:cs="Times New Roman" w:eastAsia="Times New Roman" w:hAnsi="Times New Roman"/>
          <w:sz w:val="24"/>
          <w:szCs w:val="24"/>
        </w:rPr>
        <w:t xml:space="preserve">ФЕДЕРАЛЬНОЕ ГОСУДАРСТВЕННОЕ БЮДЖЕТНОЕ ОБРАЗОВАТЕЛЬНОЕ</w:t>
      </w:r>
    </w:p>
    <w:p>
      <w:pPr>
        <w:spacing w:after="0" w:line="360" w:lineRule="auto"/>
        <w:jc w:val="center"/>
      </w:pPr>
      <w:r>
        <w:rPr>
          <w:rFonts w:ascii="Times New Roman" w:cs="Times New Roman" w:eastAsia="Times New Roman" w:hAnsi="Times New Roman"/>
          <w:sz w:val="24"/>
          <w:szCs w:val="24"/>
        </w:rPr>
        <w:t xml:space="preserve">УЧРЕЖДЕНИЕ ВЫСШЕГО ОБРАЗОВАНИЯ</w:t>
      </w:r>
    </w:p>
    <w:p>
      <w:pPr>
        <w:spacing w:after="0" w:line="360" w:lineRule="auto"/>
        <w:jc w:val="center"/>
      </w:pPr>
      <w:r>
        <w:rPr>
          <w:rFonts w:ascii="Times New Roman" w:cs="Times New Roman" w:eastAsia="Times New Roman" w:hAnsi="Times New Roman"/>
          <w:b/>
          <w:bCs/>
          <w:sz w:val="24"/>
          <w:szCs w:val="24"/>
        </w:rPr>
        <w:t xml:space="preserve">«МОСКОВСКИЙ АВИАЦИОННЫЙ ИНСТИТУТ</w:t>
      </w:r>
    </w:p>
    <w:p>
      <w:pPr>
        <w:spacing w:after="0" w:line="360" w:lineRule="auto"/>
        <w:jc w:val="center"/>
      </w:pPr>
      <w:r>
        <w:rPr>
          <w:rFonts w:ascii="Times New Roman" w:cs="Times New Roman" w:eastAsia="Times New Roman" w:hAnsi="Times New Roman"/>
          <w:b/>
          <w:bCs/>
          <w:sz w:val="24"/>
          <w:szCs w:val="24"/>
        </w:rPr>
        <w:t xml:space="preserve">(национальный исследовательский университет)»</w:t>
      </w:r>
    </w:p>
    <w:p>
      <w:pPr>
        <w:spacing w:before="400"/>
      </w:pPr>
    </w:p>
    <w:p>
      <w:pPr>
        <w:spacing w:line="360" w:lineRule="auto"/>
        <w:ind w:left="2835"/>
        <w:jc w:val="right"/>
      </w:pPr>
      <w:r>
        <w:rPr>
          <w:rFonts w:ascii="Times New Roman" w:cs="Times New Roman" w:eastAsia="Times New Roman" w:hAnsi="Times New Roman"/>
          <w:b/>
          <w:bCs/>
          <w:sz w:val="24"/>
          <w:szCs w:val="24"/>
        </w:rPr>
        <w:t xml:space="preserve">УТВЕРЖДАЮ</w:t>
      </w:r>
    </w:p>
    <w:p>
      <w:pPr>
        <w:spacing w:line="360" w:lineRule="auto"/>
        <w:ind w:left="2835"/>
        <w:jc w:val="right"/>
      </w:pPr>
      <w:r>
        <w:rPr>
          <w:rFonts w:ascii="Times New Roman" w:cs="Times New Roman" w:eastAsia="Times New Roman" w:hAnsi="Times New Roman"/>
          <w:sz w:val="24"/>
          <w:szCs w:val="24"/>
        </w:rPr>
        <w:t xml:space="preserve">Заведующий кафедрой 806 _____________ Крылов С.С.</w:t>
      </w:r>
    </w:p>
    <w:p>
      <w:pPr>
        <w:spacing w:line="360" w:lineRule="auto"/>
        <w:ind w:left="2835"/>
        <w:jc w:val="right"/>
      </w:pPr>
      <w:r>
        <w:rPr>
          <w:rFonts w:ascii="Times New Roman" w:cs="Times New Roman" w:eastAsia="Times New Roman" w:hAnsi="Times New Roman"/>
          <w:sz w:val="20"/>
          <w:szCs w:val="20"/>
        </w:rPr>
        <w:t xml:space="preserve">                        (подпись)                         (инициалы, фамилия)</w:t>
      </w:r>
    </w:p>
    <w:p>
      <w:pPr>
        <w:spacing w:before="120" w:line="360" w:lineRule="auto"/>
        <w:ind w:left="2835"/>
        <w:jc w:val="right"/>
      </w:pPr>
      <w:r>
        <w:rPr>
          <w:rFonts w:ascii="Times New Roman" w:cs="Times New Roman" w:eastAsia="Times New Roman" w:hAnsi="Times New Roman"/>
          <w:sz w:val="24"/>
          <w:szCs w:val="24"/>
        </w:rPr>
        <w:t xml:space="preserve">«_____» ________________ 2026 г.</w:t>
      </w:r>
    </w:p>
    <w:p>
      <w:pPr>
        <w:spacing w:before="600"/>
      </w:pPr>
    </w:p>
    <w:p>
      <w:pPr>
        <w:spacing w:after="0" w:line="360" w:lineRule="auto"/>
        <w:jc w:val="center"/>
      </w:pPr>
      <w:r>
        <w:rPr>
          <w:rFonts w:ascii="Times New Roman" w:cs="Times New Roman" w:eastAsia="Times New Roman" w:hAnsi="Times New Roman"/>
          <w:b/>
          <w:bCs/>
          <w:sz w:val="32"/>
          <w:szCs w:val="32"/>
        </w:rPr>
        <w:t xml:space="preserve">ОТЧЕТ</w:t>
      </w:r>
    </w:p>
    <w:p>
      <w:pPr>
        <w:spacing w:after="0" w:line="360" w:lineRule="auto"/>
        <w:jc w:val="center"/>
      </w:pPr>
      <w:r>
        <w:rPr>
          <w:rFonts w:ascii="Times New Roman" w:cs="Times New Roman" w:eastAsia="Times New Roman" w:hAnsi="Times New Roman"/>
          <w:b/>
          <w:bCs/>
          <w:sz w:val="28"/>
          <w:szCs w:val="28"/>
        </w:rPr>
        <w:t xml:space="preserve">О НАУЧНО-ИССЛЕДОВАТЕЛЬСКОЙ РАБОТЕ</w:t>
      </w:r>
    </w:p>
    <w:p>
      <w:pPr>
        <w:spacing w:before="200"/>
      </w:pPr>
    </w:p>
    <w:p>
      <w:pPr>
        <w:spacing w:after="0" w:line="360" w:lineRule="auto"/>
        <w:jc w:val="center"/>
      </w:pPr>
      <w:r>
        <w:rPr>
          <w:rFonts w:ascii="Times New Roman" w:cs="Times New Roman" w:eastAsia="Times New Roman" w:hAnsi="Times New Roman"/>
          <w:sz w:val="24"/>
          <w:szCs w:val="24"/>
        </w:rPr>
        <w:t xml:space="preserve">по теме:</w:t>
      </w:r>
    </w:p>
    <w:p>
      <w:pPr>
        <w:spacing w:before="100"/>
      </w:pPr>
    </w:p>
    <w:p>
      <w:pPr>
        <w:spacing w:after="0" w:line="360" w:lineRule="auto"/>
        <w:jc w:val="center"/>
      </w:pPr>
      <w:r>
        <w:rPr>
          <w:rFonts w:ascii="Times New Roman" w:cs="Times New Roman" w:eastAsia="Times New Roman" w:hAnsi="Times New Roman"/>
          <w:b/>
          <w:bCs/>
          <w:sz w:val="24"/>
          <w:szCs w:val="24"/>
        </w:rPr>
        <w:t xml:space="preserve">«Практические аспекты обработки аудиоданных матрицами Адамара»</w:t>
      </w:r>
    </w:p>
    <w:p>
      <w:pPr>
        <w:spacing w:before="600"/>
      </w:pPr>
    </w:p>
    <w:p>
      <w:pPr>
        <w:spacing w:line="360" w:lineRule="auto"/>
        <w:ind w:left="2835"/>
      </w:pPr>
      <w:r>
        <w:rPr>
          <w:rFonts w:ascii="Times New Roman" w:cs="Times New Roman" w:eastAsia="Times New Roman" w:hAnsi="Times New Roman"/>
          <w:sz w:val="24"/>
          <w:szCs w:val="24"/>
        </w:rPr>
        <w:t xml:space="preserve">Научный руководитель          _________________</w:t>
      </w:r>
    </w:p>
    <w:p>
      <w:pPr>
        <w:spacing w:line="360" w:lineRule="auto"/>
        <w:ind w:left="2835"/>
      </w:pPr>
      <w:r>
        <w:rPr>
          <w:rFonts w:ascii="Times New Roman" w:cs="Times New Roman" w:eastAsia="Times New Roman" w:hAnsi="Times New Roman"/>
          <w:sz w:val="24"/>
          <w:szCs w:val="24"/>
        </w:rPr>
        <w:t xml:space="preserve">Исполнитель                               Фурлетова Д.А.</w:t>
      </w:r>
    </w:p>
    <w:p>
      <w:pPr>
        <w:spacing w:before="800"/>
      </w:pPr>
    </w:p>
    <w:p>
      <w:pPr>
        <w:spacing w:after="0" w:line="360" w:lineRule="auto"/>
        <w:jc w:val="center"/>
      </w:pPr>
      <w:r>
        <w:rPr>
          <w:rFonts w:ascii="Times New Roman" w:cs="Times New Roman" w:eastAsia="Times New Roman" w:hAnsi="Times New Roman"/>
          <w:b/>
          <w:bCs/>
          <w:sz w:val="24"/>
          <w:szCs w:val="24"/>
        </w:rPr>
        <w:t xml:space="preserve">Москва 2026</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РЕФЕРАТ</w:t>
      </w:r>
    </w:p>
    <w:p>
      <w:pPr>
        <w:spacing w:after="0" w:line="360" w:lineRule="auto"/>
        <w:ind w:firstLine="709"/>
        <w:jc w:val="both"/>
      </w:pPr>
      <w:r>
        <w:rPr>
          <w:rFonts w:ascii="Times New Roman" w:cs="Times New Roman" w:eastAsia="Times New Roman" w:hAnsi="Times New Roman"/>
          <w:sz w:val="28"/>
          <w:szCs w:val="28"/>
        </w:rPr>
        <w:t xml:space="preserve">Выпускная квалификационная работа состоит из 60 страниц, 3 рисунков, 6 таблиц, 30 использованных источников, 2 приложений.</w:t>
      </w:r>
    </w:p>
    <w:p>
      <w:pPr>
        <w:spacing w:after="120"/>
      </w:pPr>
    </w:p>
    <w:p>
      <w:pPr>
        <w:spacing w:after="0" w:line="360" w:lineRule="auto"/>
        <w:ind w:firstLine="709"/>
        <w:jc w:val="both"/>
      </w:pPr>
      <w:r>
        <w:rPr>
          <w:rFonts w:ascii="Times New Roman" w:cs="Times New Roman" w:eastAsia="Times New Roman" w:hAnsi="Times New Roman"/>
          <w:sz w:val="28"/>
          <w:szCs w:val="28"/>
        </w:rPr>
        <w:t xml:space="preserve">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ХАARA, ОБРАБОТКА АУДИОДАННЫХ, СЖАТИЕ АУДИО, СПЕКТРАЛЬНЫЙ АНАЛИЗ, МЕТРИКИ КАЧЕСТВА</w:t>
      </w:r>
    </w:p>
    <w:p>
      <w:pPr>
        <w:spacing w:after="200"/>
      </w:pPr>
    </w:p>
    <w:p>
      <w:pPr>
        <w:spacing w:after="0" w:line="360" w:lineRule="auto"/>
        <w:ind w:firstLine="709"/>
        <w:jc w:val="both"/>
      </w:pPr>
      <w:r>
        <w:rPr>
          <w:rFonts w:ascii="Times New Roman" w:cs="Times New Roman" w:eastAsia="Times New Roman" w:hAnsi="Times New Roman"/>
          <w:sz w:val="28"/>
          <w:szCs w:val="28"/>
        </w:rPr>
        <w:t xml:space="preserve">Объектом исследования являются возможности практического применения матриц Адамара при обработке аудиоданных, а также сравнительный анализ эффективности различных методов ортогональных преобразований для сжатия звуковых сигналов.</w:t>
      </w:r>
    </w:p>
    <w:p>
      <w:pPr>
        <w:spacing w:after="0" w:line="360" w:lineRule="auto"/>
        <w:ind w:firstLine="709"/>
        <w:jc w:val="both"/>
      </w:pPr>
      <w:r>
        <w:rPr>
          <w:rFonts w:ascii="Times New Roman" w:cs="Times New Roman" w:eastAsia="Times New Roman" w:hAnsi="Times New Roman"/>
          <w:sz w:val="28"/>
          <w:szCs w:val="28"/>
        </w:rPr>
        <w:t xml:space="preserve">Цель работы заключается в поиске зависимости между изменениями аудиоданных в частотной области и соответствующими изменениями во временной области при применении преобразования Уолша-Адамара, а также в комплексном исследовании применимости данного подхода для сжатия аудиосигналов.</w:t>
      </w:r>
    </w:p>
    <w:p>
      <w:pPr>
        <w:spacing w:after="0" w:line="360" w:lineRule="auto"/>
        <w:ind w:firstLine="709"/>
        <w:jc w:val="both"/>
      </w:pPr>
      <w:r>
        <w:rPr>
          <w:rFonts w:ascii="Times New Roman" w:cs="Times New Roman" w:eastAsia="Times New Roman" w:hAnsi="Times New Roman"/>
          <w:sz w:val="28"/>
          <w:szCs w:val="28"/>
        </w:rPr>
        <w:t xml:space="preserve">Для достижения поставленной цели будет проводиться анализ полученных результатов после применения преобразования Уолша-Адамара к аудиоданным, изменений сигнала в частотной области, например сжатия данных, и возвращения аудиоданных в исходный вид при помощи обратного преобразования, и сравнение этих результатов с изначальным сигналом, а также с результатами, полученными при применении других преобразований: быстрого преобразования Фурье, дискретного косинусного преобразования и вейвлет-преобразования Хаара.</w:t>
      </w:r>
    </w:p>
    <w:p>
      <w:pPr>
        <w:spacing w:after="0" w:line="360" w:lineRule="auto"/>
        <w:ind w:firstLine="709"/>
        <w:jc w:val="both"/>
      </w:pPr>
      <w:r>
        <w:rPr>
          <w:rFonts w:ascii="Times New Roman" w:cs="Times New Roman" w:eastAsia="Times New Roman" w:hAnsi="Times New Roman"/>
          <w:sz w:val="28"/>
          <w:szCs w:val="28"/>
        </w:rPr>
        <w:t xml:space="preserve">Основными результатами работы являются закономерности, прослеживающиеся при изменении аудиоданных путём использования преобразования Уолша-Адамара; программное приложение Audio Transformer для сравнения методов обработки аудиоданных; сравнение методов по различным объективным метрикам качества; выявление влияния жанровой принадлежности аудиоматериала на эффективность сжатия.</w:t>
      </w:r>
    </w:p>
    <w:p>
      <w:pPr>
        <w:spacing w:after="0" w:line="360" w:lineRule="auto"/>
        <w:ind w:firstLine="709"/>
        <w:jc w:val="both"/>
      </w:pPr>
      <w:r>
        <w:rPr>
          <w:rFonts w:ascii="Times New Roman" w:cs="Times New Roman" w:eastAsia="Times New Roman" w:hAnsi="Times New Roman"/>
          <w:sz w:val="28"/>
          <w:szCs w:val="28"/>
        </w:rPr>
        <w:t xml:space="preserve">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pPr>
        <w:spacing w:after="0" w:line="360" w:lineRule="auto"/>
        <w:ind w:firstLine="709"/>
        <w:jc w:val="both"/>
      </w:pPr>
      <w:r>
        <w:rPr>
          <w:rFonts w:ascii="Times New Roman" w:cs="Times New Roman" w:eastAsia="Times New Roman" w:hAnsi="Times New Roman"/>
          <w:sz w:val="28"/>
          <w:szCs w:val="28"/>
        </w:rPr>
        <w:t xml:space="preserve">Использование результатов позволит сократить вычислительные затраты при обработке аудиоданных и повысить эффективность их обработки.</w:t>
      </w:r>
    </w:p>
    <w:p>
      <w:r>
        <w:br w:type="page"/>
      </w:r>
    </w:p>
    <w:p>
      <w:pPr>
        <w:spacing w:after="240"/>
        <w:jc w:val="center"/>
      </w:pPr>
      <w:r>
        <w:rPr>
          <w:rFonts w:ascii="Times New Roman" w:cs="Times New Roman" w:eastAsia="Times New Roman" w:hAnsi="Times New Roman"/>
          <w:b/>
          <w:bCs/>
          <w:sz w:val="32"/>
          <w:szCs w:val="32"/>
        </w:rPr>
        <w:t xml:space="preserve">СОДЕРЖАНИЕ</w:t>
      </w:r>
    </w:p>
    <w:sdt>
      <w:sdtPr>
        <w:alias w:val="Оглавление"/>
      </w:sdtPr>
      <w:sdtContent>
        <w:p>
          <w:r>
            <w:fldChar w:fldCharType="begin" w:dirty="true"/>
            <w:instrText xml:space="preserve">TOC \h \o "1-3"</w:instrText>
            <w:fldChar w:fldCharType="separate"/>
          </w:r>
        </w:p>
        <w:p>
          <w:pPr>
            <w:pStyle w:val="9"/>
            <w:tabs>
              <w:tab w:val="right" w:leader="dot" w:pos="9026"/>
            </w:tabs>
          </w:pPr>
          <w:r>
            <w:t>РЕФЕРАТ</w:t>
          </w:r>
          <w:r>
            <w:tab/>
          </w:r>
          <w:r>
            <w:t>3</w:t>
          </w:r>
        </w:p>
        <w:p>
          <w:pPr>
            <w:pStyle w:val="9"/>
            <w:tabs>
              <w:tab w:val="right" w:leader="dot" w:pos="9026"/>
            </w:tabs>
          </w:pPr>
          <w:r>
            <w:t>ОПРЕДЕЛЕНИЯ, ОБОЗНАЧЕНИЯ И СОКРАЩЕНИЯ</w:t>
          </w:r>
          <w:r>
            <w:tab/>
          </w:r>
          <w:r>
            <w:t>5</w:t>
          </w:r>
        </w:p>
        <w:p>
          <w:pPr>
            <w:pStyle w:val="9"/>
            <w:tabs>
              <w:tab w:val="right" w:leader="dot" w:pos="9026"/>
            </w:tabs>
          </w:pPr>
          <w:r>
            <w:t>ВВЕДЕНИЕ</w:t>
          </w:r>
          <w:r>
            <w:tab/>
          </w:r>
          <w:r>
            <w:t>8</w:t>
          </w:r>
        </w:p>
        <w:p>
          <w:pPr>
            <w:pStyle w:val="9"/>
            <w:tabs>
              <w:tab w:val="right" w:leader="dot" w:pos="9026"/>
            </w:tabs>
          </w:pPr>
          <w:r>
            <w:t>1. ТЕОРЕТИЧЕСКИЕ ОСНОВЫ</w:t>
          </w:r>
          <w:r>
            <w:tab/>
          </w:r>
          <w:r>
            <w:t>11</w:t>
          </w:r>
        </w:p>
        <w:p>
          <w:pPr>
            <w:pStyle w:val="11"/>
            <w:ind w:left="360"/>
            <w:tabs>
              <w:tab w:val="right" w:leader="dot" w:pos="9026"/>
            </w:tabs>
          </w:pPr>
          <w:r>
            <w:t>1.1. Проблематика, научная новизна, практическая значимость</w:t>
          </w:r>
          <w:r>
            <w:tab/>
          </w:r>
          <w:r>
            <w:t>11</w:t>
          </w:r>
        </w:p>
        <w:p>
          <w:pPr>
            <w:pStyle w:val="11"/>
            <w:ind w:left="360"/>
            <w:tabs>
              <w:tab w:val="right" w:leader="dot" w:pos="9026"/>
            </w:tabs>
          </w:pPr>
          <w:r>
            <w:t>1.2. Анализ предметной области</w:t>
          </w:r>
          <w:r>
            <w:tab/>
          </w:r>
          <w:r>
            <w:t>13</w:t>
          </w:r>
        </w:p>
        <w:p>
          <w:pPr>
            <w:pStyle w:val="9"/>
            <w:tabs>
              <w:tab w:val="right" w:leader="dot" w:pos="9026"/>
            </w:tabs>
          </w:pPr>
          <w:r>
            <w:t>2. МЕТОДЫ ОБРАБОТКИ АУДИОСИГНАЛОВ</w:t>
          </w:r>
          <w:r>
            <w:tab/>
          </w:r>
          <w:r>
            <w:t>18</w:t>
          </w:r>
        </w:p>
        <w:p>
          <w:pPr>
            <w:pStyle w:val="9"/>
            <w:tabs>
              <w:tab w:val="right" w:leader="dot" w:pos="9026"/>
            </w:tabs>
          </w:pPr>
          <w:r>
            <w:t>3. МЕТОДОЛОГИЯ ИССЛЕДОВАНИЯ</w:t>
          </w:r>
          <w:r>
            <w:tab/>
          </w:r>
          <w:r>
            <w:t>25</w:t>
          </w:r>
        </w:p>
        <w:p>
          <w:pPr>
            <w:pStyle w:val="9"/>
            <w:tabs>
              <w:tab w:val="right" w:leader="dot" w:pos="9026"/>
            </w:tabs>
          </w:pPr>
          <w:r>
            <w:t>4. ОСНОВНЫЕ РЕЗУЛЬТАТЫ</w:t>
          </w:r>
          <w:r>
            <w:tab/>
          </w:r>
          <w:r>
            <w:t>30</w:t>
          </w:r>
        </w:p>
        <w:p>
          <w:pPr>
            <w:pStyle w:val="9"/>
            <w:tabs>
              <w:tab w:val="right" w:leader="dot" w:pos="9026"/>
            </w:tabs>
          </w:pPr>
          <w:r>
            <w:t>5. ПРАКТИЧЕСКАЯ ЗНАЧИМОСТЬ</w:t>
          </w:r>
          <w:r>
            <w:tab/>
          </w:r>
          <w:r>
            <w:t>36</w:t>
          </w:r>
        </w:p>
        <w:p>
          <w:pPr>
            <w:pStyle w:val="9"/>
            <w:tabs>
              <w:tab w:val="right" w:leader="dot" w:pos="9026"/>
            </w:tabs>
          </w:pPr>
          <w:r>
            <w:t>ЗАКЛЮЧЕНИЕ</w:t>
          </w:r>
          <w:r>
            <w:tab/>
          </w:r>
          <w:r>
            <w:t>40</w:t>
          </w:r>
        </w:p>
        <w:p>
          <w:pPr>
            <w:pStyle w:val="9"/>
            <w:tabs>
              <w:tab w:val="right" w:leader="dot" w:pos="9026"/>
            </w:tabs>
          </w:pPr>
          <w:r>
            <w:t>СПИСОК ИСПОЛЬЗОВАННЫХ ИСТОЧНИКОВ</w:t>
          </w:r>
          <w:r>
            <w:tab/>
          </w:r>
          <w:r>
            <w:t>43</w:t>
          </w:r>
        </w:p>
        <w:p>
          <w:r>
            <w:fldChar w:fldCharType="end"/>
          </w:r>
        </w:p>
      </w:sdtContent>
    </w:sdt>
    <w:p>
      <w:pPr>
        <w:spacing w:before="160"/>
        <w:jc w:val="center"/>
      </w:pPr>
      <w:r>
        <w:rPr>
          <w:rFonts w:ascii="Times New Roman" w:cs="Times New Roman" w:eastAsia="Times New Roman" w:hAnsi="Times New Roman"/>
          <w:i/>
          <w:iCs/>
          <w:color w:val="666666"/>
          <w:sz w:val="20"/>
          <w:szCs w:val="20"/>
        </w:rPr>
        <w:t xml:space="preserve">Примечание: для обновления номеров страниц щёлкните правой кнопкой мыши по оглавлению и выберите «Обновить поле».</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ОПРЕДЕЛЕНИЯ, ОБОЗНАЧЕНИЯ И СОКРАЩЕНИЯ</w:t>
      </w:r>
    </w:p>
    <w:p>
      <w:pPr>
        <w:spacing w:after="0" w:line="360" w:lineRule="auto"/>
        <w:ind w:firstLine="709"/>
        <w:jc w:val="both"/>
      </w:pPr>
      <w:r>
        <w:rPr>
          <w:rFonts w:ascii="Times New Roman" w:cs="Times New Roman" w:eastAsia="Times New Roman" w:hAnsi="Times New Roman"/>
          <w:sz w:val="28"/>
          <w:szCs w:val="28"/>
        </w:rPr>
        <w:t xml:space="preserve">В настоящей научно-исследовательской работе применяют следующие термины с соответствующими определениями:</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Частотная область</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область преобразований, в которой сигналы и данные анализируются и обрабатываются не как функции времени или другой независимой переменной, а как функции частоты</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Временная область</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область преобразований, в которой анализируются физические сигналы или временные ряды относительно времени</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Цифровая обработка сигнала</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способ обработки сигналов на основе численных методов с использованием цифровой вычислительной техники</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Матрица Адамара</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ортогональная матрица, состоящая из элементов +1 и −1, используемая для преобразования сигналов</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БПУА (FWHT)</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быстрое преобразование Уолша-Адамара — метод обработки сигналов с использованием матриц Адамара, обеспечивающий эффективное декоррелирование данных</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LSD</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Log-Spectral Distortion — логарифмическая спектральная искажённость, мера различия между спектрами исходного и сжатого сигналов</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SNR</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Signal-to-Noise Ratio — отношение сигнал/шум, показатель, характеризующий уровень полезного сигнала относительно шумовых компонентов</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SI-SDR</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Scale-Invariant Signal-to-Distortion Ratio — масштабно-инвариантное отношение сигнал/искажение, мера качества сигнала, учитывающая искажения независимо от амплитудных изменений</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Психоакустическая модель</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математическое описание особенностей восприятия звука человеком, используемое для оптимизации сжатия</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Спектральная сходимость</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мера близости спектров исходного и обработанного сигнала, показывающая, насколько хорошо сохранена частотная структура</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RMSE</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Root Mean Square Error — среднеквадратичная ошибка, показатель общего отклонения между исходным и обработанным сигналом</w:t>
            </w:r>
          </w:p>
        </w:tc>
      </w:tr>
      <w:tr>
        <w:tc>
          <w:tcPr>
            <w:tcW w:type="dxa" w:w="3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b/>
                <w:bCs/>
                <w:sz w:val="24"/>
                <w:szCs w:val="24"/>
              </w:rPr>
              <w:t xml:space="preserve">Косинусоидальная сходимость</w:t>
            </w:r>
          </w:p>
        </w:tc>
        <w:tc>
          <w:tcPr>
            <w:tcW w:type="dxa" w:w="6000"/>
            <w:tcBorders>
              <w:top w:val="single" w:color="000000" w:sz="1"/>
              <w:left w:val="single" w:color="000000" w:sz="1"/>
              <w:bottom w:val="single" w:color="000000" w:sz="1"/>
              <w:right w:val="single" w:color="000000" w:sz="1"/>
            </w:tcBorders>
          </w:tcPr>
          <w:p>
            <w:pPr>
              <w:spacing w:line="360" w:lineRule="auto"/>
            </w:pPr>
            <w:r>
              <w:rPr>
                <w:rFonts w:ascii="Times New Roman" w:cs="Times New Roman" w:eastAsia="Times New Roman" w:hAnsi="Times New Roman"/>
                <w:sz w:val="24"/>
                <w:szCs w:val="24"/>
              </w:rPr>
              <w:t xml:space="preserve">мера корреляции сигналов, основанная на скалярном произведении, характеризующая схожесть формы сигналов</w:t>
            </w:r>
          </w:p>
        </w:tc>
      </w:tr>
    </w:tbl>
    <w:p>
      <w:pPr>
        <w:spacing w:after="200"/>
      </w:pPr>
    </w:p>
    <w:p>
      <w:pPr>
        <w:spacing w:after="0" w:line="360" w:lineRule="auto"/>
        <w:ind w:firstLine="709"/>
        <w:jc w:val="both"/>
      </w:pPr>
      <w:r>
        <w:rPr>
          <w:rFonts w:ascii="Times New Roman" w:cs="Times New Roman" w:eastAsia="Times New Roman" w:hAnsi="Times New Roman"/>
          <w:sz w:val="28"/>
          <w:szCs w:val="28"/>
        </w:rPr>
        <w:t xml:space="preserve">В настоящей научно-исследовательской работе применяют следующие сокращения и обозначения:</w:t>
      </w:r>
    </w:p>
    <w:p>
      <w:pPr>
        <w:spacing w:after="0" w:line="360" w:lineRule="auto"/>
        <w:ind w:firstLine="709"/>
        <w:jc w:val="both"/>
      </w:pPr>
      <w:r>
        <w:rPr>
          <w:rFonts w:ascii="Times New Roman" w:cs="Times New Roman" w:eastAsia="Times New Roman" w:hAnsi="Times New Roman"/>
          <w:sz w:val="28"/>
          <w:szCs w:val="28"/>
        </w:rPr>
        <w:t xml:space="preserve">БПФ — быстрое преобразование Фурье; БПУА — быстрое преобразование Уолша-Адамара; ПХ — преобразование Хаара; DCT — дискретное косинусное преобразование; DWT — дискретное вейвлет-преобразование; PCM — импульсно-кодовая модуляция; LSD — Log-Spectral Distortion; SNR — Signal-to-Noise Ratio; RMSE — Root Mean Square Error; SI-SDR — Scale-Invariant Signal-to-Distortion Ratio.</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ВВЕДЕНИЕ</w:t>
      </w:r>
    </w:p>
    <w:p>
      <w:pPr>
        <w:spacing w:after="0" w:line="360" w:lineRule="auto"/>
        <w:ind w:firstLine="709"/>
        <w:jc w:val="both"/>
      </w:pPr>
      <w:r>
        <w:rPr>
          <w:rFonts w:ascii="Times New Roman" w:cs="Times New Roman" w:eastAsia="Times New Roman" w:hAnsi="Times New Roman"/>
          <w:sz w:val="28"/>
          <w:szCs w:val="28"/>
        </w:rPr>
        <w:t xml:space="preserve">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объёмов данных, генерируемых современными цифровыми системами, необходимость в эффективных методах анализа и обработки сигналов становится всё более актуальной. Традиционные подходы не всегда справляются с требованиями по быстродействию и надёжности обработки, что создаёт спрос на новые алгоритмы и математические методы.</w:t>
      </w:r>
    </w:p>
    <w:p>
      <w:pPr>
        <w:spacing w:after="0" w:line="360" w:lineRule="auto"/>
        <w:ind w:firstLine="709"/>
        <w:jc w:val="both"/>
      </w:pPr>
      <w:r>
        <w:rPr>
          <w:rFonts w:ascii="Times New Roman" w:cs="Times New Roman" w:eastAsia="Times New Roman" w:hAnsi="Times New Roman"/>
          <w:sz w:val="28"/>
          <w:szCs w:val="28"/>
        </w:rPr>
        <w:t xml:space="preserve">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pPr>
        <w:spacing w:after="0" w:line="360" w:lineRule="auto"/>
        <w:ind w:firstLine="709"/>
        <w:jc w:val="both"/>
      </w:pPr>
      <w:r>
        <w:rPr>
          <w:rFonts w:ascii="Times New Roman" w:cs="Times New Roman" w:eastAsia="Times New Roman" w:hAnsi="Times New Roman"/>
          <w:sz w:val="28"/>
          <w:szCs w:val="28"/>
        </w:rPr>
        <w:t xml:space="preserve">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pPr>
        <w:spacing w:after="0" w:line="360" w:lineRule="auto"/>
        <w:ind w:firstLine="709"/>
        <w:jc w:val="both"/>
      </w:pPr>
      <w:r>
        <w:rPr>
          <w:rFonts w:ascii="Times New Roman" w:cs="Times New Roman" w:eastAsia="Times New Roman" w:hAnsi="Times New Roman"/>
          <w:sz w:val="28"/>
          <w:szCs w:val="28"/>
        </w:rP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что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лёгкостью в реализации на цифровых платформах, что делает их особенно привлекательными для практического применения.</w:t>
      </w:r>
    </w:p>
    <w:p>
      <w:pPr>
        <w:spacing w:after="0" w:line="360" w:lineRule="auto"/>
        <w:ind w:firstLine="709"/>
        <w:jc w:val="both"/>
      </w:pPr>
      <w:r>
        <w:rPr>
          <w:rFonts w:ascii="Times New Roman" w:cs="Times New Roman" w:eastAsia="Times New Roman" w:hAnsi="Times New Roman"/>
          <w:sz w:val="28"/>
          <w:szCs w:val="28"/>
        </w:rPr>
        <w:t xml:space="preserve">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 Кроме того, эти матрицы применяются в обработке и анализе временных рядов, в системах распознавания изображений и речи, а также в других областях, где требуется высокоскоростная и надёжная обработка информации.</w:t>
      </w:r>
    </w:p>
    <w:p>
      <w:pPr>
        <w:spacing w:after="0" w:line="360" w:lineRule="auto"/>
        <w:ind w:firstLine="709"/>
        <w:jc w:val="both"/>
      </w:pPr>
      <w:r>
        <w:rPr>
          <w:rFonts w:ascii="Times New Roman" w:cs="Times New Roman" w:eastAsia="Times New Roman" w:hAnsi="Times New Roman"/>
          <w:sz w:val="28"/>
          <w:szCs w:val="28"/>
        </w:rPr>
        <w:t xml:space="preserve">Таким образом, исследование и внедрение матриц Адамара в обработку сигналов представляет собой актуальную задачу, способствующую развитию новых методов и технологий, отвечающих современным требованиям и вызовам в области обработки и анализа данных.</w:t>
      </w:r>
    </w:p>
    <w:p>
      <w:pPr>
        <w:spacing w:after="0" w:line="360" w:lineRule="auto"/>
        <w:ind w:firstLine="709"/>
        <w:jc w:val="both"/>
      </w:pPr>
      <w:r>
        <w:rPr>
          <w:rFonts w:ascii="Times New Roman" w:cs="Times New Roman" w:eastAsia="Times New Roman" w:hAnsi="Times New Roman"/>
          <w:sz w:val="28"/>
          <w:szCs w:val="28"/>
        </w:rPr>
        <w:t xml:space="preserve">Цель работы заключается в комплексном исследовании применения матриц Адамара для обработки аудиоданных, а также в оценке влияния данного подхода на ключевые показатели качества сжатия.</w:t>
      </w:r>
    </w:p>
    <w:p>
      <w:pPr>
        <w:spacing w:after="0" w:line="360" w:lineRule="auto"/>
        <w:ind w:firstLine="709"/>
        <w:jc w:val="both"/>
      </w:pPr>
      <w:r>
        <w:rPr>
          <w:rFonts w:ascii="Times New Roman" w:cs="Times New Roman" w:eastAsia="Times New Roman" w:hAnsi="Times New Roman"/>
          <w:sz w:val="28"/>
          <w:szCs w:val="28"/>
        </w:rPr>
        <w:t xml:space="preserve">Для достижения поставленной цели необходимо решить следующие задачи: реализовать алгоритмы сжатия аудиоданных с использованием различных преобразований (БПУА, БПФ, DCT, DWT); разработать программное приложение для сравнения методов обработки аудиосигналов; провести детальный сравнительный анализ результатов, используя комплекс объективных метрик качества; оценить влияние жанровой принадлежности аудиоматериала на эффективность сжатия; выявить закономерности применимости различных методов для разных типов аудиоконтента.</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1. ТЕОРЕТИЧЕСКИЕ ОСНОВЫ</w:t>
      </w: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1.1. Проблематика, научная новизна, практическая значимость</w:t>
      </w:r>
    </w:p>
    <w:p>
      <w:pPr>
        <w:spacing w:after="0" w:line="360" w:lineRule="auto"/>
        <w:ind w:firstLine="709"/>
        <w:jc w:val="both"/>
      </w:pPr>
      <w:r>
        <w:rPr>
          <w:rFonts w:ascii="Times New Roman" w:cs="Times New Roman" w:eastAsia="Times New Roman" w:hAnsi="Times New Roman"/>
          <w:sz w:val="28"/>
          <w:szCs w:val="28"/>
        </w:rPr>
        <w:t xml:space="preserve">Обработка сигналов во временной области является одной из наиболее сложных задач в сфере обработки данных. Основной проблемой выступает наличие различных шумов и искажений, которые могут существенно ухудшать качество сигналов и затруднять их анализ. В ряде случаев уровень помех может достигать или даже превышать уровень полезного сигнала, что требует применения специальных методов для улучшения качества приёма и восстановления данных.</w:t>
      </w:r>
    </w:p>
    <w:p>
      <w:pPr>
        <w:spacing w:after="0" w:line="360" w:lineRule="auto"/>
        <w:ind w:firstLine="709"/>
        <w:jc w:val="both"/>
      </w:pPr>
      <w:r>
        <w:rPr>
          <w:rFonts w:ascii="Times New Roman" w:cs="Times New Roman" w:eastAsia="Times New Roman" w:hAnsi="Times New Roman"/>
          <w:sz w:val="28"/>
          <w:szCs w:val="28"/>
        </w:rPr>
        <w:t xml:space="preserve">Вычислительные ресурсы играют важную роль, особенно при работе со сложными алгоритмами, такими как адаптивные фильтры и методы обработки в реальном времени. Эти алгоритмы могут требовать значительных временных и энергетических затрат, что ограничивает их эффективность в условиях ресурсных ограничений.</w:t>
      </w:r>
    </w:p>
    <w:p>
      <w:pPr>
        <w:spacing w:after="0" w:line="360" w:lineRule="auto"/>
        <w:ind w:firstLine="709"/>
        <w:jc w:val="both"/>
      </w:pPr>
      <w:r>
        <w:rPr>
          <w:rFonts w:ascii="Times New Roman" w:cs="Times New Roman" w:eastAsia="Times New Roman" w:hAnsi="Times New Roman"/>
          <w:sz w:val="28"/>
          <w:szCs w:val="28"/>
        </w:rPr>
        <w:t xml:space="preserve">Влияние окружающей среды также представляет собой серьёзную проблему. Изменения температуры, влажности, местоположения и других условий могут воздействовать на характеристики оборудования и, соответственно, на качество принимаемого сигнала. Это создаёт дополнительные сложности при обеспечении стабильности и надёжности процесса обработки сигналов.</w:t>
      </w:r>
    </w:p>
    <w:p>
      <w:pPr>
        <w:spacing w:after="0" w:line="360" w:lineRule="auto"/>
        <w:ind w:firstLine="709"/>
        <w:jc w:val="both"/>
      </w:pPr>
      <w:r>
        <w:rPr>
          <w:rFonts w:ascii="Times New Roman" w:cs="Times New Roman" w:eastAsia="Times New Roman" w:hAnsi="Times New Roman"/>
          <w:sz w:val="28"/>
          <w:szCs w:val="28"/>
        </w:rPr>
        <w:t xml:space="preserve">Частотная обработка сигналов предлагает более глубокие возможности анализа. Она позволяет выделять и обрабатывать определённые частоты, что помогает выявлять скрытые паттерны и особенности сигнала. Преобразование Фурье, например, позволяет переводить сигнал в частотную область для выявления доминирующих частот и проведения более точного спектрального анализа.</w:t>
      </w:r>
    </w:p>
    <w:p>
      <w:pPr>
        <w:spacing w:after="0" w:line="360" w:lineRule="auto"/>
        <w:ind w:firstLine="709"/>
        <w:jc w:val="both"/>
      </w:pPr>
      <w:r>
        <w:rPr>
          <w:rFonts w:ascii="Times New Roman" w:cs="Times New Roman" w:eastAsia="Times New Roman" w:hAnsi="Times New Roman"/>
          <w:sz w:val="28"/>
          <w:szCs w:val="28"/>
        </w:rPr>
        <w:t xml:space="preserve">Однако переход в частотную область также сопряжён с определёнными сложностями. Для эффективной обработки данных требуются сложные математические инструменты и алгоритмы, такие как вейвлет-преобразование и методы согласования. Эти инструменты помогают решать проблемы, связанные с нарушением временной структуры данных и необходимостью учёта контекста при интерпретации частотных компонентов.</w:t>
      </w:r>
    </w:p>
    <w:p>
      <w:pPr>
        <w:spacing w:after="0" w:line="360" w:lineRule="auto"/>
        <w:ind w:firstLine="709"/>
        <w:jc w:val="both"/>
      </w:pPr>
      <w:r>
        <w:rPr>
          <w:rFonts w:ascii="Times New Roman" w:cs="Times New Roman" w:eastAsia="Times New Roman" w:hAnsi="Times New Roman"/>
          <w:sz w:val="28"/>
          <w:szCs w:val="28"/>
        </w:rPr>
        <w:t xml:space="preserve">Исследование матриц Адамара направлено на изучение их применения в обработке сигналов, особенно при переходе от временной к частотной области. Алгоритмы, использующие эти матрицы для спектрального анализа, могут сочетать преимущества частотной обработки, такие как простота анализа и высокая скорость выполнения, с уникальными свойствами матриц Адамара, включая их ортогональность и вычислительную эффективность.</w:t>
      </w:r>
    </w:p>
    <w:p>
      <w:pPr>
        <w:spacing w:after="0" w:line="360" w:lineRule="auto"/>
        <w:ind w:firstLine="709"/>
        <w:jc w:val="both"/>
      </w:pPr>
      <w:r>
        <w:rPr>
          <w:rFonts w:ascii="Times New Roman" w:cs="Times New Roman" w:eastAsia="Times New Roman" w:hAnsi="Times New Roman"/>
          <w:sz w:val="28"/>
          <w:szCs w:val="28"/>
        </w:rPr>
        <w:t xml:space="preserve">Практическая ценность исследования заключается в широком спектре возможных применений. Алгоритмы на основе матриц Адамара могут значительно улучшить качество обработки данных в различных областях: в телекоммуникациях — повышение скорости передачи данных и снижение затрат на обработку; в медицине — более точный анализ биосигналов и улучшение диагностики; в мультимедиа — оптимизация обработки мультимедийных данных.</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1.2. Анализ предметной области</w:t>
      </w:r>
    </w:p>
    <w:p>
      <w:pPr>
        <w:pStyle w:val="Heading3"/>
        <w:spacing w:after="80" w:before="160" w:line="360" w:lineRule="auto"/>
        <w:ind w:firstLine="709"/>
        <w:jc w:val="left"/>
      </w:pPr>
      <w:r>
        <w:rPr>
          <w:rFonts w:ascii="Times New Roman" w:cs="Times New Roman" w:eastAsia="Times New Roman" w:hAnsi="Times New Roman"/>
          <w:b/>
          <w:bCs/>
          <w:i/>
          <w:iCs/>
          <w:sz w:val="28"/>
          <w:szCs w:val="28"/>
        </w:rPr>
        <w:t xml:space="preserve">1.2.1. Теория по матрицам</w:t>
      </w:r>
    </w:p>
    <w:p>
      <w:pPr>
        <w:spacing w:after="0" w:line="360" w:lineRule="auto"/>
        <w:ind w:firstLine="709"/>
        <w:jc w:val="both"/>
      </w:pPr>
      <w:r>
        <w:rPr>
          <w:rFonts w:ascii="Times New Roman" w:cs="Times New Roman" w:eastAsia="Times New Roman" w:hAnsi="Times New Roman"/>
          <w:sz w:val="28"/>
          <w:szCs w:val="28"/>
        </w:rPr>
        <w:t xml:space="preserve">В современной теории обработки сигналов особое место занимают ортогональные преобразования, позволяющие эффективно анализировать и обрабатывать различные типы сигналов. Среди множества ортогональных преобразований особое внимание заслуживают преобразования на основе матриц Адамара и Уолша, которые находят широкое применение в различных областях цифровой обработки сигналов.</w:t>
      </w:r>
    </w:p>
    <w:p>
      <w:pPr>
        <w:spacing w:after="0" w:line="360" w:lineRule="auto"/>
        <w:ind w:firstLine="709"/>
        <w:jc w:val="both"/>
      </w:pPr>
      <w:r>
        <w:rPr>
          <w:rFonts w:ascii="Times New Roman" w:cs="Times New Roman" w:eastAsia="Times New Roman" w:hAnsi="Times New Roman"/>
          <w:sz w:val="28"/>
          <w:szCs w:val="28"/>
        </w:rPr>
        <w:t xml:space="preserve">Матрица Адамара представляет собой квадратную матрицу, состоящую из элементов +1 и -1, где каждая строка (или столбец) ортогональна любой другой строке (или столбцу). Особенностью таких матриц является их простота в реализации и высокая вычислительная эффективность, что делает их незаменимыми при решении задач кодирования, модуляции и сжатия данных.</w:t>
      </w:r>
    </w:p>
    <w:p>
      <w:pPr>
        <w:spacing w:after="0" w:line="360" w:lineRule="auto"/>
        <w:ind w:firstLine="709"/>
        <w:jc w:val="both"/>
      </w:pPr>
      <w:r>
        <w:rPr>
          <w:rFonts w:ascii="Times New Roman" w:cs="Times New Roman" w:eastAsia="Times New Roman" w:hAnsi="Times New Roman"/>
          <w:sz w:val="28"/>
          <w:szCs w:val="28"/>
        </w:rPr>
        <w:t xml:space="preserve">Матрица Уолша является обобщением матриц Адамара и представляет собой набор функций, которые принимают значения +1 и -1. Эти функции образуют полную ортогональную систему, что позволяет использовать их для разложения сигналов по базису Уолша. Преобразование Уолша-Фурье особенно эффективно при анализе сигналов с прямоугольной формой и периодических последовательностей.</w:t>
      </w:r>
    </w:p>
    <w:p>
      <w:pPr>
        <w:spacing w:after="0" w:line="360" w:lineRule="auto"/>
        <w:ind w:firstLine="709"/>
        <w:jc w:val="both"/>
      </w:pPr>
      <w:r>
        <w:rPr>
          <w:rFonts w:ascii="Times New Roman" w:cs="Times New Roman" w:eastAsia="Times New Roman" w:hAnsi="Times New Roman"/>
          <w:sz w:val="28"/>
          <w:szCs w:val="28"/>
        </w:rPr>
        <w:t xml:space="preserve">Применение матриц Адамара и Уолша охватывает множество направлений: от телекоммуникационных систем до медицинской диагностики. Они используются в системах множественного доступа с кодовым разделением каналов (CDMA), при разработке помехоустойчивых кодов, в спектральном анализе сигналов, а также в задачах сжатия и обработки изображений.</w:t>
      </w:r>
    </w:p>
    <w:p>
      <w:pPr>
        <w:spacing w:after="0" w:line="360" w:lineRule="auto"/>
        <w:ind w:firstLine="709"/>
        <w:jc w:val="both"/>
      </w:pPr>
      <w:r>
        <w:rPr>
          <w:rFonts w:ascii="Times New Roman" w:cs="Times New Roman" w:eastAsia="Times New Roman" w:hAnsi="Times New Roman"/>
          <w:sz w:val="28"/>
          <w:szCs w:val="28"/>
        </w:rPr>
        <w:t xml:space="preserve">Важным преимуществом данных преобразований является их вычислительная эффективность, обусловленная отсутствием операций умножения при вычислении. Это существенно снижает нагрузку на вычислительные системы и позволяет обрабатывать сигналы в реальном времени, что критически важно для многих современных приложений.</w:t>
      </w:r>
    </w:p>
    <w:p>
      <w:pPr>
        <w:spacing w:after="200"/>
      </w:pPr>
    </w:p>
    <w:p>
      <w:pPr>
        <w:pStyle w:val="Heading3"/>
        <w:spacing w:after="80" w:before="160" w:line="360" w:lineRule="auto"/>
        <w:ind w:firstLine="709"/>
        <w:jc w:val="left"/>
      </w:pPr>
      <w:r>
        <w:rPr>
          <w:rFonts w:ascii="Times New Roman" w:cs="Times New Roman" w:eastAsia="Times New Roman" w:hAnsi="Times New Roman"/>
          <w:b/>
          <w:bCs/>
          <w:i/>
          <w:iCs/>
          <w:sz w:val="28"/>
          <w:szCs w:val="28"/>
        </w:rPr>
        <w:t xml:space="preserve">1.2.2. Матрица Адамара</w:t>
      </w:r>
    </w:p>
    <w:p>
      <w:pPr>
        <w:spacing w:after="0" w:line="360" w:lineRule="auto"/>
        <w:ind w:firstLine="709"/>
        <w:jc w:val="both"/>
      </w:pPr>
      <w:r>
        <w:rPr>
          <w:rFonts w:ascii="Times New Roman" w:cs="Times New Roman" w:eastAsia="Times New Roman" w:hAnsi="Times New Roman"/>
          <w:sz w:val="28"/>
          <w:szCs w:val="28"/>
        </w:rPr>
        <w:t xml:space="preserve">Матрицей Адамара называют квадратную матрицу H = (hij) (i,j ∈ 1,N) порядка N, каждый элемент h которой принимает одно из двух значений: h ∈ {±1}, а также любые две строки ортогональны друг другу. То есть выполняется условие ортогональности: для всех i ≠ j сумма произведений соответствующих элементов строк равна нулю.</w:t>
      </w:r>
    </w:p>
    <w:p>
      <w:pPr>
        <w:spacing w:after="0" w:line="360" w:lineRule="auto"/>
        <w:ind w:firstLine="709"/>
        <w:jc w:val="both"/>
      </w:pPr>
      <w:r>
        <w:rPr>
          <w:rFonts w:ascii="Times New Roman" w:cs="Times New Roman" w:eastAsia="Times New Roman" w:hAnsi="Times New Roman"/>
          <w:sz w:val="28"/>
          <w:szCs w:val="28"/>
        </w:rPr>
        <w:t xml:space="preserve">Возможно переписать это условие в матричной форме. Если транспонировать матрицу, то строки и столбцы просто поменяются местами. В таком случае умножение двух матриц сводится к скалярному перемножению строк матрицы друг на друга, то есть к применению условия ортогональности. Условие ортогональности также можно записать в виде: HN · HT N = N · EN, где EN — единичная матрица порядка N.</w:t>
      </w:r>
    </w:p>
    <w:p>
      <w:pPr>
        <w:spacing w:after="0" w:line="360" w:lineRule="auto"/>
        <w:ind w:firstLine="709"/>
        <w:jc w:val="both"/>
      </w:pPr>
      <w:r>
        <w:rPr>
          <w:rFonts w:ascii="Times New Roman" w:cs="Times New Roman" w:eastAsia="Times New Roman" w:hAnsi="Times New Roman"/>
          <w:sz w:val="28"/>
          <w:szCs w:val="28"/>
        </w:rPr>
        <w:t xml:space="preserve">Из условия ортогональности следует, что порядок матрицы Адамара N &gt; 1 как минимум чётный. Из матричного условия выводится выражение для обратной матрицы: H-1 N = (1/N) · HT N. Из этого выражения следует, что колонки матрицы тоже ортогональны, а также нетрудно установить коммутативность умножения: HN · HT N = HT N · HN.</w:t>
      </w:r>
    </w:p>
    <w:p>
      <w:pPr>
        <w:spacing w:after="0" w:line="360" w:lineRule="auto"/>
        <w:ind w:firstLine="709"/>
        <w:jc w:val="both"/>
      </w:pPr>
      <w:r>
        <w:rPr>
          <w:rFonts w:ascii="Times New Roman" w:cs="Times New Roman" w:eastAsia="Times New Roman" w:hAnsi="Times New Roman"/>
          <w:sz w:val="28"/>
          <w:szCs w:val="28"/>
        </w:rPr>
        <w:t xml:space="preserve">Матрицы Адамара строятся рекурсивно по правилу Кронекера. Для любого натурального числа n матрица определяется следующим образом: H1 = [1], H2n = [[Hn, Hn], [Hn, -Hn]]. Таким образом, примеры матриц Адамара малых порядков: H1 = [+1], H2 = [[+1, +1], [+1, -1]], H4 = [[+1, +1, +1, +1], [+1, -1, +1, -1], [+1, +1, -1, -1], [+1, -1, -1, +1]].</w:t>
      </w:r>
    </w:p>
    <w:p>
      <w:pPr>
        <w:spacing w:after="0" w:line="360" w:lineRule="auto"/>
        <w:ind w:firstLine="709"/>
        <w:jc w:val="both"/>
      </w:pPr>
      <w:r>
        <w:rPr>
          <w:rFonts w:ascii="Times New Roman" w:cs="Times New Roman" w:eastAsia="Times New Roman" w:hAnsi="Times New Roman"/>
          <w:sz w:val="28"/>
          <w:szCs w:val="28"/>
        </w:rPr>
        <w:t xml:space="preserve">Очевидно, что при перестановке двух строк (столбцов) матрицы Адамара, результирующая матрица всё ещё является матрицей Адамара. Аналогично, при умножении любой строки (столбца) на -1, в результате получим матрицу Адамара.</w:t>
      </w:r>
    </w:p>
    <w:p>
      <w:pPr>
        <w:spacing w:after="200"/>
      </w:pPr>
    </w:p>
    <w:p>
      <w:pPr>
        <w:pStyle w:val="Heading3"/>
        <w:spacing w:after="80" w:before="160" w:line="360" w:lineRule="auto"/>
        <w:ind w:firstLine="709"/>
        <w:jc w:val="left"/>
      </w:pPr>
      <w:r>
        <w:rPr>
          <w:rFonts w:ascii="Times New Roman" w:cs="Times New Roman" w:eastAsia="Times New Roman" w:hAnsi="Times New Roman"/>
          <w:b/>
          <w:bCs/>
          <w:i/>
          <w:iCs/>
          <w:sz w:val="28"/>
          <w:szCs w:val="28"/>
        </w:rPr>
        <w:t xml:space="preserve">1.2.3. Матрица Уолша</w:t>
      </w:r>
    </w:p>
    <w:p>
      <w:pPr>
        <w:spacing w:after="0" w:line="360" w:lineRule="auto"/>
        <w:ind w:firstLine="709"/>
        <w:jc w:val="both"/>
      </w:pPr>
      <w:r>
        <w:rPr>
          <w:rFonts w:ascii="Times New Roman" w:cs="Times New Roman" w:eastAsia="Times New Roman" w:hAnsi="Times New Roman"/>
          <w:sz w:val="28"/>
          <w:szCs w:val="28"/>
        </w:rPr>
        <w:t xml:space="preserve">Система функций Уолша является полной ортогональной системой базисных кусочно-постоянных функций, определённых на интервале x ∈ [0, 1). Функции Уолша особенно полезны в области обработки цифровых сигналов. В отличие от системы функций Радемахера, функции Уолша могут аппроксимировать чётные функции и образуют полную систему.</w:t>
      </w:r>
    </w:p>
    <w:p>
      <w:pPr>
        <w:spacing w:after="0" w:line="360" w:lineRule="auto"/>
        <w:ind w:firstLine="709"/>
        <w:jc w:val="both"/>
      </w:pPr>
      <w:r>
        <w:rPr>
          <w:rFonts w:ascii="Times New Roman" w:cs="Times New Roman" w:eastAsia="Times New Roman" w:hAnsi="Times New Roman"/>
          <w:sz w:val="28"/>
          <w:szCs w:val="28"/>
        </w:rPr>
        <w:t xml:space="preserve">Для определения ортонормированной системы кусочно-постоянных функций Уолша используются рекурсивные соотношения. Базовая функция W(0, x) = 1 для всех x ∈ [0, 1). Функция Wal(1, x) принимает значение +1 на интервале [0, 0.5) и -1 на интервале [0.5, 1). Остальные функции определяются по индукции через сжатие и сдвиг базисных функций.</w:t>
      </w:r>
    </w:p>
    <w:p>
      <w:pPr>
        <w:spacing w:after="0" w:line="360" w:lineRule="auto"/>
        <w:ind w:firstLine="709"/>
        <w:jc w:val="both"/>
      </w:pPr>
      <w:r>
        <w:rPr>
          <w:rFonts w:ascii="Times New Roman" w:cs="Times New Roman" w:eastAsia="Times New Roman" w:hAnsi="Times New Roman"/>
          <w:sz w:val="28"/>
          <w:szCs w:val="28"/>
        </w:rPr>
        <w:t xml:space="preserve">Матрица, составленная из значений функций Уолша, называется матрицей Уолша и является подвидом матрицы Адамара. Такая форма матрицы называется порядком Уолша. Строки в матрице Уолша упорядочены по возрастанию числа изменений знака функции Уолша, что аналогично упорядочению частот в преобразовании Фурье.</w:t>
      </w:r>
    </w:p>
    <w:p>
      <w:pPr>
        <w:spacing w:after="200"/>
      </w:pPr>
    </w:p>
    <w:p>
      <w:pPr>
        <w:pStyle w:val="Heading3"/>
        <w:spacing w:after="80" w:before="160" w:line="360" w:lineRule="auto"/>
        <w:ind w:firstLine="709"/>
        <w:jc w:val="left"/>
      </w:pPr>
      <w:r>
        <w:rPr>
          <w:rFonts w:ascii="Times New Roman" w:cs="Times New Roman" w:eastAsia="Times New Roman" w:hAnsi="Times New Roman"/>
          <w:b/>
          <w:bCs/>
          <w:i/>
          <w:iCs/>
          <w:sz w:val="28"/>
          <w:szCs w:val="28"/>
        </w:rPr>
        <w:t xml:space="preserve">1.2.4. Преобразование Уолша-Адамара</w:t>
      </w:r>
    </w:p>
    <w:p>
      <w:pPr>
        <w:spacing w:after="0" w:line="360" w:lineRule="auto"/>
        <w:ind w:firstLine="709"/>
        <w:jc w:val="both"/>
      </w:pPr>
      <w:r>
        <w:rPr>
          <w:rFonts w:ascii="Times New Roman" w:cs="Times New Roman" w:eastAsia="Times New Roman" w:hAnsi="Times New Roman"/>
          <w:sz w:val="28"/>
          <w:szCs w:val="28"/>
        </w:rPr>
        <w:t xml:space="preserve">Преобразование Уолша-Адамара представляет собой важный инструмент в области цифровой обработки сигналов и теории кодирования. Это ортогональное преобразование, которое позволяет разложить сигнал на набор базисных функций. В отличие от преобразования Фурье, оно использует только вещественные числа, что делает его особенно удобным для практических вычислений.</w:t>
      </w:r>
    </w:p>
    <w:p>
      <w:pPr>
        <w:spacing w:after="0" w:line="360" w:lineRule="auto"/>
        <w:ind w:firstLine="709"/>
        <w:jc w:val="both"/>
      </w:pPr>
      <w:r>
        <w:rPr>
          <w:rFonts w:ascii="Times New Roman" w:cs="Times New Roman" w:eastAsia="Times New Roman" w:hAnsi="Times New Roman"/>
          <w:sz w:val="28"/>
          <w:szCs w:val="28"/>
        </w:rPr>
        <w:t xml:space="preserve">Основой преобразования служит матрица Адамара, которая строится рекурсивно. Прямое преобразование Уолша-Адамара определяется как Y = H · X, где X — входной вектор сигнала, H — матрица Адамара, Y — вектор коэффициентов преобразования. Обратное преобразование выполняется как X = (1/N) · H · Y.</w:t>
      </w:r>
    </w:p>
    <w:p>
      <w:pPr>
        <w:spacing w:after="0" w:line="360" w:lineRule="auto"/>
        <w:ind w:firstLine="709"/>
        <w:jc w:val="both"/>
      </w:pPr>
      <w:r>
        <w:rPr>
          <w:rFonts w:ascii="Times New Roman" w:cs="Times New Roman" w:eastAsia="Times New Roman" w:hAnsi="Times New Roman"/>
          <w:sz w:val="28"/>
          <w:szCs w:val="28"/>
        </w:rPr>
        <w:t xml:space="preserve">Быстрое преобразование Уолша-Адамара (FWHT — Fast Walsh-Hadamard Transform) позволяет вычислить преобразование за O(N log N) операций вместо O(N²). Алгоритм основан на разделении матрицы Адамара на произведение разреженных матриц, что позволяет выполнять вычисления поэтапно с минимальным числом арифметических операций.</w:t>
      </w:r>
    </w:p>
    <w:p>
      <w:pPr>
        <w:spacing w:after="0" w:line="360" w:lineRule="auto"/>
        <w:ind w:firstLine="709"/>
        <w:jc w:val="both"/>
      </w:pPr>
      <w:r>
        <w:rPr>
          <w:rFonts w:ascii="Times New Roman" w:cs="Times New Roman" w:eastAsia="Times New Roman" w:hAnsi="Times New Roman"/>
          <w:sz w:val="28"/>
          <w:szCs w:val="28"/>
        </w:rPr>
        <w:t xml:space="preserve">Важным преимуществом FWHT является то, что оно требует только операций сложения и вычитания, без умножений и делений. Это существенно снижает вычислительные затраты и делает метод особенно привлекательным для реализации на устройствах с ограниченными ресурсами, таких как микроконтроллеры и встраиваемые системы.</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2. МЕТОДЫ ОБРАБОТКИ АУДИОСИГНАЛОВ</w:t>
      </w: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2.1. Обзор существующих методов сжатия</w:t>
      </w:r>
    </w:p>
    <w:p>
      <w:pPr>
        <w:spacing w:after="0" w:line="360" w:lineRule="auto"/>
        <w:ind w:firstLine="709"/>
        <w:jc w:val="both"/>
      </w:pPr>
      <w:r>
        <w:rPr>
          <w:rFonts w:ascii="Times New Roman" w:cs="Times New Roman" w:eastAsia="Times New Roman" w:hAnsi="Times New Roman"/>
          <w:sz w:val="28"/>
          <w:szCs w:val="28"/>
        </w:rPr>
        <w:t xml:space="preserve">В рамках исследования были проанализированы ключевые методы сжатия аудиоданных. Каждый из них базируется на своём математическом аппарате и обладает уникальными характеристиками. В программном приложении Audio Transformer реализованы семь методов обработки, которые позволяют провести всестороннее сравнение в идентичных условиях.</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2.2. Быстрое преобразование Уолша-Адамара (FWHT)</w:t>
      </w:r>
    </w:p>
    <w:p>
      <w:pPr>
        <w:spacing w:after="0" w:line="360" w:lineRule="auto"/>
        <w:ind w:firstLine="709"/>
        <w:jc w:val="both"/>
      </w:pPr>
      <w:r>
        <w:rPr>
          <w:rFonts w:ascii="Times New Roman" w:cs="Times New Roman" w:eastAsia="Times New Roman" w:hAnsi="Times New Roman"/>
          <w:sz w:val="28"/>
          <w:szCs w:val="28"/>
        </w:rPr>
        <w:t xml:space="preserve">Этот метод опирается на преобразование Уолша-Адамара, которое эффективно при обработке сигналов с выраженной корреляцией между соседними отсчётами. Суть метода заключается в представлении сигнала в виде линейной комбинации функций Уолша. Это особенно выгодно для данных, где соседние значения мало отличаются друг от друга.</w:t>
      </w:r>
    </w:p>
    <w:p>
      <w:pPr>
        <w:spacing w:after="0" w:line="360" w:lineRule="auto"/>
        <w:ind w:firstLine="709"/>
        <w:jc w:val="both"/>
      </w:pPr>
      <w:r>
        <w:rPr>
          <w:rFonts w:ascii="Times New Roman" w:cs="Times New Roman" w:eastAsia="Times New Roman" w:hAnsi="Times New Roman"/>
          <w:sz w:val="28"/>
          <w:szCs w:val="28"/>
        </w:rPr>
        <w:t xml:space="preserve">Среди преимуществ FWHT можно отметить простоту алгоритмической реализации, благодаря чему метод легко интегрировать в существующие программные решения. Кроме того, у него низкая вычислительная сложность, что минимизирует нагрузку на процессор и энергопотребление. Также метод демонстрирует высокую эффективность для сигналов с высокой степенью корреляции между отсчётами.</w:t>
      </w:r>
    </w:p>
    <w:p>
      <w:pPr>
        <w:spacing w:after="0" w:line="360" w:lineRule="auto"/>
        <w:ind w:firstLine="709"/>
        <w:jc w:val="both"/>
      </w:pPr>
      <w:r>
        <w:rPr>
          <w:rFonts w:ascii="Times New Roman" w:cs="Times New Roman" w:eastAsia="Times New Roman" w:hAnsi="Times New Roman"/>
          <w:sz w:val="28"/>
          <w:szCs w:val="28"/>
        </w:rPr>
        <w:t xml:space="preserve">Тем не менее у метода есть и недостатки. Например, относительно невысокая степень сжатия для сложных аудиосигналов, содержащих разнообразные звуковые текстуры. Ещё одним недостатком является ограниченное разрешение по частотным компонентам — это может приводить к заметным артефактам при воспроизведении.</w:t>
      </w:r>
    </w:p>
    <w:p>
      <w:pPr>
        <w:spacing w:after="0" w:line="360" w:lineRule="auto"/>
        <w:ind w:firstLine="709"/>
        <w:jc w:val="both"/>
      </w:pPr>
      <w:r>
        <w:rPr>
          <w:rFonts w:ascii="Times New Roman" w:cs="Times New Roman" w:eastAsia="Times New Roman" w:hAnsi="Times New Roman"/>
          <w:sz w:val="28"/>
          <w:szCs w:val="28"/>
        </w:rPr>
        <w:t xml:space="preserve">Формула прямого преобразования: Y = Hn · X, где Hn — матрица Адамара порядка n, X — входной сигнал. Обратное преобразование: X = (1/n) · Hn · Y. Благодаря свойствам матрицы Адамара, обратное преобразование практически идентично прямому.</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2.3. Быстрое преобразование Фурье (FFT)</w:t>
      </w:r>
    </w:p>
    <w:p>
      <w:pPr>
        <w:spacing w:after="0" w:line="360" w:lineRule="auto"/>
        <w:ind w:firstLine="709"/>
        <w:jc w:val="both"/>
      </w:pPr>
      <w:r>
        <w:rPr>
          <w:rFonts w:ascii="Times New Roman" w:cs="Times New Roman" w:eastAsia="Times New Roman" w:hAnsi="Times New Roman"/>
          <w:sz w:val="28"/>
          <w:szCs w:val="28"/>
        </w:rPr>
        <w:t xml:space="preserve">Метод основан на анализе частотного спектра сигнала. Он разлагает сигнал на гармонические составляющие, что позволяет выделить основные частоты и их амплитуды. Благодаря этому можно целенаправленно удалять малозначимые частотные компоненты, которые не влияют существенно на восприятие звука.</w:t>
      </w:r>
    </w:p>
    <w:p>
      <w:pPr>
        <w:spacing w:after="0" w:line="360" w:lineRule="auto"/>
        <w:ind w:firstLine="709"/>
        <w:jc w:val="both"/>
      </w:pPr>
      <w:r>
        <w:rPr>
          <w:rFonts w:ascii="Times New Roman" w:cs="Times New Roman" w:eastAsia="Times New Roman" w:hAnsi="Times New Roman"/>
          <w:sz w:val="28"/>
          <w:szCs w:val="28"/>
        </w:rPr>
        <w:t xml:space="preserve">Преимущество БПФ заключается в высокой точности спектрального преобразования — благодаря этому качество сжатых данных сохраняется. Метод также позволяет проводить детальный спектральный анализ, что востребовано во многих приложениях обработки звука. Кроме того, БПФ совместимо с психоакустическими моделями, которые учитывают особенности человеческого восприятия звука.</w:t>
      </w:r>
    </w:p>
    <w:p>
      <w:pPr>
        <w:spacing w:after="0" w:line="360" w:lineRule="auto"/>
        <w:ind w:firstLine="709"/>
        <w:jc w:val="both"/>
      </w:pPr>
      <w:r>
        <w:rPr>
          <w:rFonts w:ascii="Times New Roman" w:cs="Times New Roman" w:eastAsia="Times New Roman" w:hAnsi="Times New Roman"/>
          <w:sz w:val="28"/>
          <w:szCs w:val="28"/>
        </w:rPr>
        <w:t xml:space="preserve">Однако у метода есть и свои недостатки. Он неоптимален для сигналов с резкими временными переходами — в таких случаях БПФ может генерировать артефакты типа «звона». Кроме того, при некорректном выборе параметров преобразования возникает риск временного алиасинга — наложения спектральных компонентов.</w:t>
      </w:r>
    </w:p>
    <w:p>
      <w:pPr>
        <w:spacing w:after="0" w:line="360" w:lineRule="auto"/>
        <w:ind w:firstLine="709"/>
        <w:jc w:val="both"/>
      </w:pPr>
      <w:r>
        <w:rPr>
          <w:rFonts w:ascii="Times New Roman" w:cs="Times New Roman" w:eastAsia="Times New Roman" w:hAnsi="Times New Roman"/>
          <w:sz w:val="28"/>
          <w:szCs w:val="28"/>
        </w:rPr>
        <w:t xml:space="preserve">Формула прямого преобразования: X[k] = Σ x[n] · e^(-j·2π·k·n/N), где x[n] — входной сигнал, X[k] — спектр, k — индекс частоты. Для вычисления используется алгоритм Кули-Тьюки с вычислительной сложностью O(N log N).</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2.4. Дискретное косинусное преобразование (DCT)</w:t>
      </w:r>
    </w:p>
    <w:p>
      <w:pPr>
        <w:spacing w:after="0" w:line="360" w:lineRule="auto"/>
        <w:ind w:firstLine="709"/>
        <w:jc w:val="both"/>
      </w:pPr>
      <w:r>
        <w:rPr>
          <w:rFonts w:ascii="Times New Roman" w:cs="Times New Roman" w:eastAsia="Times New Roman" w:hAnsi="Times New Roman"/>
          <w:sz w:val="28"/>
          <w:szCs w:val="28"/>
        </w:rPr>
        <w:t xml:space="preserve">DCT широко используется в стандартах сжатия MP3 и AAC. Преобразование разлагает сигнал по базису косинусоидальных функций, обеспечивая хорошую концентрацию энергии в первых коэффициентах. Это позволяет эффективно отбрасывать малозначимые коэффициенты без существенной потери качества.</w:t>
      </w:r>
    </w:p>
    <w:p>
      <w:pPr>
        <w:spacing w:after="0" w:line="360" w:lineRule="auto"/>
        <w:ind w:firstLine="709"/>
        <w:jc w:val="both"/>
      </w:pPr>
      <w:r>
        <w:rPr>
          <w:rFonts w:ascii="Times New Roman" w:cs="Times New Roman" w:eastAsia="Times New Roman" w:hAnsi="Times New Roman"/>
          <w:sz w:val="28"/>
          <w:szCs w:val="28"/>
        </w:rPr>
        <w:t xml:space="preserve">Формула DCT-II: X[k] = Σ x[n] · cos(π·k·(2n+1)/(2N)). Особенностью является то, что все коэффициенты вещественные, в отличие от FFT. DCT обеспечивает отличную концентрацию энергии — около 90% энергии сигнала содержится в первых коэффициентах.</w:t>
      </w:r>
    </w:p>
    <w:p>
      <w:pPr>
        <w:spacing w:after="0" w:line="360" w:lineRule="auto"/>
        <w:ind w:firstLine="709"/>
        <w:jc w:val="both"/>
      </w:pPr>
      <w:r>
        <w:rPr>
          <w:rFonts w:ascii="Times New Roman" w:cs="Times New Roman" w:eastAsia="Times New Roman" w:hAnsi="Times New Roman"/>
          <w:sz w:val="28"/>
          <w:szCs w:val="28"/>
        </w:rPr>
        <w:t xml:space="preserve">Преимущества DCT: стандарт индустрии для сжатия аудио и изображений; высокая концентрация энергии в первых коэффициентах; простота реализации — нет комплексных чисел. Недостатки: границы блоков создают артефакты; требует умножений.</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2.5. Дискретное вейвлет-преобразование Хаара (DWT)</w:t>
      </w:r>
    </w:p>
    <w:p>
      <w:pPr>
        <w:spacing w:after="0" w:line="360" w:lineRule="auto"/>
        <w:ind w:firstLine="709"/>
        <w:jc w:val="both"/>
      </w:pPr>
      <w:r>
        <w:rPr>
          <w:rFonts w:ascii="Times New Roman" w:cs="Times New Roman" w:eastAsia="Times New Roman" w:hAnsi="Times New Roman"/>
          <w:sz w:val="28"/>
          <w:szCs w:val="28"/>
        </w:rPr>
        <w:t xml:space="preserve">Подход базируется на вейвлет-преобразовании, которое разлагает сигнал на масштабированные и сдвинутые копии базисных функций Хаара. Такой способ представления особенно эффективен для сигналов с локальными особенностями и резкими перепадами значений.</w:t>
      </w:r>
    </w:p>
    <w:p>
      <w:pPr>
        <w:spacing w:after="0" w:line="360" w:lineRule="auto"/>
        <w:ind w:firstLine="709"/>
        <w:jc w:val="both"/>
      </w:pPr>
      <w:r>
        <w:rPr>
          <w:rFonts w:ascii="Times New Roman" w:cs="Times New Roman" w:eastAsia="Times New Roman" w:hAnsi="Times New Roman"/>
          <w:sz w:val="28"/>
          <w:szCs w:val="28"/>
        </w:rPr>
        <w:t xml:space="preserve">Формулы вейвлета Хаара: A[n] = (x[2n] + x[2n+1]) / √2 — аппроксимация (сглаживание); D[n] = (x[2n] - x[2n+1]) / √2 — детали (разница). Преобразование выполняется многократно на разных уровнях декомпозиции.</w:t>
      </w:r>
    </w:p>
    <w:p>
      <w:pPr>
        <w:spacing w:after="0" w:line="360" w:lineRule="auto"/>
        <w:ind w:firstLine="709"/>
        <w:jc w:val="both"/>
      </w:pPr>
      <w:r>
        <w:rPr>
          <w:rFonts w:ascii="Times New Roman" w:cs="Times New Roman" w:eastAsia="Times New Roman" w:hAnsi="Times New Roman"/>
          <w:sz w:val="28"/>
          <w:szCs w:val="28"/>
        </w:rPr>
        <w:t xml:space="preserve">Преимущества DWT: локализация во времени и частоте; разные масштабы анализа; быстрое вычисление (только сложение и вычитание). Недостатки: вейвлет Хаара не гладкий — возможны разрывы; ограниченное частотное разрешение.</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2.6. Huffman-like (μ-law компандирование)</w:t>
      </w:r>
    </w:p>
    <w:p>
      <w:pPr>
        <w:spacing w:after="0" w:line="360" w:lineRule="auto"/>
        <w:ind w:firstLine="709"/>
        <w:jc w:val="both"/>
      </w:pPr>
      <w:r>
        <w:rPr>
          <w:rFonts w:ascii="Times New Roman" w:cs="Times New Roman" w:eastAsia="Times New Roman" w:hAnsi="Times New Roman"/>
          <w:sz w:val="28"/>
          <w:szCs w:val="28"/>
        </w:rPr>
        <w:t xml:space="preserve">Метод сжимает динамический диапазон сигнала по логарифмическому закону, затем квантует. Это имитация препроцессинга для энтропийного кодирования. Формула μ-law: y = sign(x) · log(1 + μ·|x|) / log(1 + μ), где μ = 255 (стандарт телефонии).</w:t>
      </w:r>
    </w:p>
    <w:p>
      <w:pPr>
        <w:spacing w:after="0" w:line="360" w:lineRule="auto"/>
        <w:ind w:firstLine="709"/>
        <w:jc w:val="both"/>
      </w:pPr>
      <w:r>
        <w:rPr>
          <w:rFonts w:ascii="Times New Roman" w:cs="Times New Roman" w:eastAsia="Times New Roman" w:hAnsi="Times New Roman"/>
          <w:sz w:val="28"/>
          <w:szCs w:val="28"/>
        </w:rPr>
        <w:t xml:space="preserve">Преимущества: очень быстрая обработка; улучшает SNR для слабых сигналов. Недостатки: потери при квантовании; не подходит для высококачественного аудио. Метод оптимален для телефонии и голосовых кодеков.</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2.7. Rosenbrock-like (нелинейное преобразование)</w:t>
      </w:r>
    </w:p>
    <w:p>
      <w:pPr>
        <w:spacing w:after="0" w:line="360" w:lineRule="auto"/>
        <w:ind w:firstLine="709"/>
        <w:jc w:val="both"/>
      </w:pPr>
      <w:r>
        <w:rPr>
          <w:rFonts w:ascii="Times New Roman" w:cs="Times New Roman" w:eastAsia="Times New Roman" w:hAnsi="Times New Roman"/>
          <w:sz w:val="28"/>
          <w:szCs w:val="28"/>
        </w:rPr>
        <w:t xml:space="preserve">Экспериментальный метод сглаживания сигнала через нелинейную функцию: y = x / (1 + α·(x-β)²). Параметры: α (альфа) — сглаживание (0..10), β (бета) — сдвиг (-5..5).</w:t>
      </w:r>
    </w:p>
    <w:p>
      <w:pPr>
        <w:spacing w:after="0" w:line="360" w:lineRule="auto"/>
        <w:ind w:firstLine="709"/>
        <w:jc w:val="both"/>
      </w:pPr>
      <w:r>
        <w:rPr>
          <w:rFonts w:ascii="Times New Roman" w:cs="Times New Roman" w:eastAsia="Times New Roman" w:hAnsi="Times New Roman"/>
          <w:sz w:val="28"/>
          <w:szCs w:val="28"/>
        </w:rPr>
        <w:t xml:space="preserve">Преимущества: высокая скорость; мягкое сглаживание. Недостатки: нелинейные искажения; экспериментальный характер метода. Подходит для экспериментов и создания специальных эффектов.</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3. МЕТОДОЛОГИЯ ИССЛЕДОВАНИЯ</w:t>
      </w: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3.1. Архитектура программного обеспечения</w:t>
      </w:r>
    </w:p>
    <w:p>
      <w:pPr>
        <w:spacing w:after="0" w:line="360" w:lineRule="auto"/>
        <w:ind w:firstLine="709"/>
        <w:jc w:val="both"/>
      </w:pPr>
      <w:r>
        <w:rPr>
          <w:rFonts w:ascii="Times New Roman" w:cs="Times New Roman" w:eastAsia="Times New Roman" w:hAnsi="Times New Roman"/>
          <w:sz w:val="28"/>
          <w:szCs w:val="28"/>
        </w:rPr>
        <w:t xml:space="preserve">Для реализации поставленных целей было разработано программное приложение Audio Transformer — настольное приложение для сравнения методов обработки звука перед кодированием в MP3. Программа предоставляет комплексный инструментарий для анализа, визуализации и сравнения различных алгоритмов цифровой обработки сигналов.</w:t>
      </w:r>
    </w:p>
    <w:p>
      <w:pPr>
        <w:spacing w:after="0" w:line="360" w:lineRule="auto"/>
        <w:ind w:firstLine="709"/>
        <w:jc w:val="both"/>
      </w:pPr>
      <w:r>
        <w:rPr>
          <w:rFonts w:ascii="Times New Roman" w:cs="Times New Roman" w:eastAsia="Times New Roman" w:hAnsi="Times New Roman"/>
          <w:sz w:val="28"/>
          <w:szCs w:val="28"/>
        </w:rPr>
        <w:t xml:space="preserve">Приложение реализовано на языке Python 3.10+ с использованием фреймворка PySide6 для графического интерфейса. Архитектура приложения основана на модульном подходе с чётким разделением ответственности между компонентами. Все методы обработки реализованы через единую архитектуру на базе абстрактного класса BaseTransform.</w:t>
      </w:r>
    </w:p>
    <w:p>
      <w:pPr>
        <w:spacing w:after="0" w:line="360" w:lineRule="auto"/>
        <w:ind w:firstLine="709"/>
        <w:jc w:val="both"/>
      </w:pPr>
      <w:r>
        <w:rPr>
          <w:rFonts w:ascii="Times New Roman" w:cs="Times New Roman" w:eastAsia="Times New Roman" w:hAnsi="Times New Roman"/>
          <w:sz w:val="28"/>
          <w:szCs w:val="28"/>
        </w:rPr>
        <w:t xml:space="preserve">Структура проекта включает следующие модули: processing — модуль обработки аудио с реализациями различных преобразований; ui_new — графический интерфейс с использованием миксинов для разделения функциональности; utils — вспомогательные утилиты для логирования и конфигурации; tests — комплекс unit-тестов для обеспечения качества кода (более 278 тестов).</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3.2. Пайплайн обработки</w:t>
      </w:r>
    </w:p>
    <w:p>
      <w:pPr>
        <w:spacing w:after="0" w:line="360" w:lineRule="auto"/>
        <w:ind w:firstLine="709"/>
        <w:jc w:val="both"/>
      </w:pPr>
      <w:r>
        <w:rPr>
          <w:rFonts w:ascii="Times New Roman" w:cs="Times New Roman" w:eastAsia="Times New Roman" w:hAnsi="Times New Roman"/>
          <w:sz w:val="28"/>
          <w:szCs w:val="28"/>
        </w:rPr>
        <w:t xml:space="preserve">Обработка выполняется по алгоритму OLA (Overlap-Add) с 50% перекрытием: загрузка аудио → разбиение на блоки → применение окна Ханна → прямое преобразование → отбор коэффициентов → обратное преобразование → сложение блоков → кодирование в MP3.</w:t>
      </w:r>
    </w:p>
    <w:p>
      <w:pPr>
        <w:spacing w:after="0" w:line="360" w:lineRule="auto"/>
        <w:ind w:firstLine="709"/>
        <w:jc w:val="both"/>
      </w:pPr>
      <w:r>
        <w:rPr>
          <w:rFonts w:ascii="Times New Roman" w:cs="Times New Roman" w:eastAsia="Times New Roman" w:hAnsi="Times New Roman"/>
          <w:sz w:val="28"/>
          <w:szCs w:val="28"/>
        </w:rPr>
        <w:t xml:space="preserve">Параметры обработки: размер блока для OLA (1024, 2048, 4096); битрейт MP3 (128k, 160k, 192k, 256k); режим отбора коэффициентов (none, energy, lowpass); доля энергии для сохранения (0.0-1.0).</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3.3. Метрики оценки качества</w:t>
      </w:r>
    </w:p>
    <w:p>
      <w:pPr>
        <w:spacing w:after="0" w:line="360" w:lineRule="auto"/>
        <w:ind w:firstLine="709"/>
        <w:jc w:val="both"/>
      </w:pPr>
      <w:r>
        <w:rPr>
          <w:rFonts w:ascii="Times New Roman" w:cs="Times New Roman" w:eastAsia="Times New Roman" w:hAnsi="Times New Roman"/>
          <w:sz w:val="28"/>
          <w:szCs w:val="28"/>
        </w:rPr>
        <w:t xml:space="preserve">Для объективной оценки качества сжатия был использован комплекс метрик, каждая из которых отражает определённый аспект искажения сигнала.</w:t>
      </w:r>
    </w:p>
    <w:p>
      <w:pPr>
        <w:spacing w:after="0" w:line="360" w:lineRule="auto"/>
        <w:ind w:firstLine="709"/>
        <w:jc w:val="both"/>
      </w:pPr>
      <w:r>
        <w:rPr>
          <w:rFonts w:ascii="Times New Roman" w:cs="Times New Roman" w:eastAsia="Times New Roman" w:hAnsi="Times New Roman"/>
          <w:sz w:val="28"/>
          <w:szCs w:val="28"/>
        </w:rPr>
        <w:t xml:space="preserve">LSD (Log-Spectral Distortion) — логарифмическая спектральная искажённость, измеряющая разницу между спектрами исходного и сжатого сигнала в логарифмической шкале. Эта метрика особенно чувствительна к изменениям в высокочастотной области спектра. Чем ниже значение LSD, тем лучше сохранена спектральная структура сигнала.</w:t>
      </w:r>
    </w:p>
    <w:p>
      <w:pPr>
        <w:spacing w:after="0" w:line="360" w:lineRule="auto"/>
        <w:ind w:firstLine="709"/>
        <w:jc w:val="both"/>
      </w:pPr>
      <w:r>
        <w:rPr>
          <w:rFonts w:ascii="Times New Roman" w:cs="Times New Roman" w:eastAsia="Times New Roman" w:hAnsi="Times New Roman"/>
          <w:sz w:val="28"/>
          <w:szCs w:val="28"/>
        </w:rPr>
        <w:t xml:space="preserve">SNR (Signal-to-Noise Ratio) — отношение сигнал/шум, показывающее, насколько сильно шумовые компоненты влияют на полезный сигнал. Высокое значение SNR свидетельствует о минимальном уровне привнесённых искажений. Измеряется в децибелах (дБ), чем выше значение, тем лучше качество.</w:t>
      </w:r>
    </w:p>
    <w:p>
      <w:pPr>
        <w:spacing w:after="0" w:line="360" w:lineRule="auto"/>
        <w:ind w:firstLine="709"/>
        <w:jc w:val="both"/>
      </w:pPr>
      <w:r>
        <w:rPr>
          <w:rFonts w:ascii="Times New Roman" w:cs="Times New Roman" w:eastAsia="Times New Roman" w:hAnsi="Times New Roman"/>
          <w:sz w:val="28"/>
          <w:szCs w:val="28"/>
        </w:rPr>
        <w:t xml:space="preserve">RMSE (Root Mean Square Error) — среднеквадратичная ошибка, характеризующая общее отклонение между исходным и сжатым сигналом. Чем ниже значение RMSE, тем меньше суммарное искажение. Метрика вычисляется как корень из среднего квадрата разностей соответствующих отсчётов.</w:t>
      </w:r>
    </w:p>
    <w:p>
      <w:pPr>
        <w:spacing w:after="0" w:line="360" w:lineRule="auto"/>
        <w:ind w:firstLine="709"/>
        <w:jc w:val="both"/>
      </w:pPr>
      <w:r>
        <w:rPr>
          <w:rFonts w:ascii="Times New Roman" w:cs="Times New Roman" w:eastAsia="Times New Roman" w:hAnsi="Times New Roman"/>
          <w:sz w:val="28"/>
          <w:szCs w:val="28"/>
        </w:rPr>
        <w:t xml:space="preserve">SI-SDR (Scale-Invariant Signal-to-Distortion Ratio) — масштабно-инвариантное отношение сигнал/искажение, учитывающее различия в масштабах сигналов. Эта метрика устойчива к изменениям амплитуды и позволяет сравнивать сигналы разной громкости. Является одной из наиболее надёжных метрик для оценки качества аудио.</w:t>
      </w:r>
    </w:p>
    <w:p>
      <w:pPr>
        <w:spacing w:after="0" w:line="360" w:lineRule="auto"/>
        <w:ind w:firstLine="709"/>
        <w:jc w:val="both"/>
      </w:pPr>
      <w:r>
        <w:rPr>
          <w:rFonts w:ascii="Times New Roman" w:cs="Times New Roman" w:eastAsia="Times New Roman" w:hAnsi="Times New Roman"/>
          <w:sz w:val="28"/>
          <w:szCs w:val="28"/>
        </w:rPr>
        <w:t xml:space="preserve">Спектральная сходимость — количественная мера близости спектров исходного и обработанного сигнала, рассчитываемая как нормализованное скалярное произведение спектральных векторов. Значение близкое к 0 указывает на высокую схожесть спектров.</w:t>
      </w:r>
    </w:p>
    <w:p>
      <w:pPr>
        <w:spacing w:after="0" w:line="360" w:lineRule="auto"/>
        <w:ind w:firstLine="709"/>
        <w:jc w:val="both"/>
      </w:pPr>
      <w:r>
        <w:rPr>
          <w:rFonts w:ascii="Times New Roman" w:cs="Times New Roman" w:eastAsia="Times New Roman" w:hAnsi="Times New Roman"/>
          <w:sz w:val="28"/>
          <w:szCs w:val="28"/>
        </w:rPr>
        <w:t xml:space="preserve">Центроид дельта (Гц) — показатель, отражающий смещение частотного центра сигнала после сжатия. Значительное отклонение центроида может свидетельствовать о нарушении баланса между низко- и высокочастотными компонентами.</w:t>
      </w:r>
    </w:p>
    <w:p>
      <w:pPr>
        <w:spacing w:after="0" w:line="360" w:lineRule="auto"/>
        <w:ind w:firstLine="709"/>
        <w:jc w:val="both"/>
      </w:pPr>
      <w:r>
        <w:rPr>
          <w:rFonts w:ascii="Times New Roman" w:cs="Times New Roman" w:eastAsia="Times New Roman" w:hAnsi="Times New Roman"/>
          <w:sz w:val="28"/>
          <w:szCs w:val="28"/>
        </w:rPr>
        <w:t xml:space="preserve">Косинусоидальная сходимость — мера корреляции сигналов, основанная на скалярном произведении их векторных представлений. Значение близкое к 1 указывает на высокую схожесть сигналов, а близкое к 0 — на существенные различия.</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4. ОСНОВНЫЕ РЕЗУЛЬТАТЫ</w:t>
      </w: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4.1. Сравнительный анализ метрик качества</w:t>
      </w:r>
    </w:p>
    <w:p>
      <w:pPr>
        <w:spacing w:after="0" w:line="360" w:lineRule="auto"/>
        <w:ind w:firstLine="709"/>
        <w:jc w:val="both"/>
      </w:pPr>
      <w:r>
        <w:rPr>
          <w:rFonts w:ascii="Times New Roman" w:cs="Times New Roman" w:eastAsia="Times New Roman" w:hAnsi="Times New Roman"/>
          <w:sz w:val="28"/>
          <w:szCs w:val="28"/>
        </w:rPr>
        <w:t xml:space="preserve">В ходе экспериментального исследования были получены количественные показатели качества сжатия для трёх методов: быстрого преобразования Уолша-Адамара (FWHT), стандартного кодирования MP3 и быстрого преобразования Фурье (FFT). Результаты представлены в таблице 4.1.</w:t>
      </w:r>
    </w:p>
    <w:p>
      <w:pPr>
        <w:spacing w:after="120"/>
      </w:pPr>
    </w:p>
    <w:p>
      <w:pPr>
        <w:spacing w:after="60"/>
        <w:jc w:val="center"/>
      </w:pPr>
      <w:r>
        <w:rPr>
          <w:rFonts w:ascii="Times New Roman" w:cs="Times New Roman" w:eastAsia="Times New Roman" w:hAnsi="Times New Roman"/>
          <w:b/>
          <w:bCs/>
          <w:sz w:val="24"/>
          <w:szCs w:val="24"/>
        </w:rPr>
        <w:t xml:space="preserve">Таблица 4.1 — Сравнительные показатели методов обработки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000000" w:sz="1"/>
              <w:left w:val="single" w:color="000000" w:sz="1"/>
              <w:bottom w:val="single" w:color="000000" w:sz="1"/>
              <w:right w:val="single" w:color="000000" w:sz="1"/>
            </w:tcBorders>
            <w:shd w:fill="E8E8E8" w:val="clear"/>
          </w:tcPr>
          <w:p>
            <w:pPr>
              <w:spacing w:line="360" w:lineRule="auto"/>
              <w:jc w:val="left"/>
            </w:pPr>
            <w:r>
              <w:rPr>
                <w:rFonts w:ascii="Times New Roman" w:cs="Times New Roman" w:eastAsia="Times New Roman" w:hAnsi="Times New Roman"/>
                <w:b/>
                <w:bCs/>
                <w:sz w:val="24"/>
                <w:szCs w:val="24"/>
              </w:rPr>
              <w:t xml:space="preserve">Метрика</w:t>
            </w:r>
          </w:p>
        </w:tc>
        <w:tc>
          <w:tcPr>
            <w:tcW w:type="dxa" w:w="2400"/>
            <w:tcBorders>
              <w:top w:val="single" w:color="000000" w:sz="1"/>
              <w:left w:val="single" w:color="000000" w:sz="1"/>
              <w:bottom w:val="single" w:color="000000" w:sz="1"/>
              <w:right w:val="single" w:color="000000" w:sz="1"/>
            </w:tcBorders>
            <w:shd w:fill="E8E8E8" w:val="clear"/>
          </w:tcPr>
          <w:p>
            <w:pPr>
              <w:spacing w:line="360" w:lineRule="auto"/>
              <w:jc w:val="center"/>
            </w:pPr>
            <w:r>
              <w:rPr>
                <w:rFonts w:ascii="Times New Roman" w:cs="Times New Roman" w:eastAsia="Times New Roman" w:hAnsi="Times New Roman"/>
                <w:b/>
                <w:bCs/>
                <w:sz w:val="24"/>
                <w:szCs w:val="24"/>
              </w:rPr>
              <w:t xml:space="preserve">FWHT</w:t>
            </w:r>
          </w:p>
        </w:tc>
        <w:tc>
          <w:tcPr>
            <w:tcW w:type="dxa" w:w="2400"/>
            <w:tcBorders>
              <w:top w:val="single" w:color="000000" w:sz="1"/>
              <w:left w:val="single" w:color="000000" w:sz="1"/>
              <w:bottom w:val="single" w:color="000000" w:sz="1"/>
              <w:right w:val="single" w:color="000000" w:sz="1"/>
            </w:tcBorders>
            <w:shd w:fill="E8E8E8" w:val="clear"/>
          </w:tcPr>
          <w:p>
            <w:pPr>
              <w:spacing w:line="360" w:lineRule="auto"/>
              <w:jc w:val="center"/>
            </w:pPr>
            <w:r>
              <w:rPr>
                <w:rFonts w:ascii="Times New Roman" w:cs="Times New Roman" w:eastAsia="Times New Roman" w:hAnsi="Times New Roman"/>
                <w:b/>
                <w:bCs/>
                <w:sz w:val="24"/>
                <w:szCs w:val="24"/>
              </w:rPr>
              <w:t xml:space="preserve">MP3</w:t>
            </w:r>
          </w:p>
        </w:tc>
        <w:tc>
          <w:tcPr>
            <w:tcW w:type="dxa" w:w="2400"/>
            <w:tcBorders>
              <w:top w:val="single" w:color="000000" w:sz="1"/>
              <w:left w:val="single" w:color="000000" w:sz="1"/>
              <w:bottom w:val="single" w:color="000000" w:sz="1"/>
              <w:right w:val="single" w:color="000000" w:sz="1"/>
            </w:tcBorders>
            <w:shd w:fill="E8E8E8" w:val="clear"/>
          </w:tcPr>
          <w:p>
            <w:pPr>
              <w:spacing w:line="360" w:lineRule="auto"/>
              <w:jc w:val="center"/>
            </w:pPr>
            <w:r>
              <w:rPr>
                <w:rFonts w:ascii="Times New Roman" w:cs="Times New Roman" w:eastAsia="Times New Roman" w:hAnsi="Times New Roman"/>
                <w:b/>
                <w:bCs/>
                <w:sz w:val="24"/>
                <w:szCs w:val="24"/>
              </w:rPr>
              <w:t xml:space="preserve">FFT</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LSD (дБ)</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6,09</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5,98</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6,14</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SNR (дБ)</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30,35</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29,15</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30,33</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Спектр. сходимость</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0,030</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0,033</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0,030</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RMSE</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0,0038</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0,0043</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0,0038</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SI-SDR (дБ)</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52,68</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39,55</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52,68</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Центроид Δ (Гц)</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10,01</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17,51</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9,85</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Косинус. сходимость</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0,999989</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0,999861</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0,999989</w:t>
            </w:r>
          </w:p>
        </w:tc>
      </w:tr>
      <w:tr>
        <w:tc>
          <w:tcPr>
            <w:tcW w:type="dxa" w:w="2400"/>
            <w:tcBorders>
              <w:top w:val="single" w:color="000000" w:sz="1"/>
              <w:left w:val="single" w:color="000000" w:sz="1"/>
              <w:bottom w:val="single" w:color="000000" w:sz="1"/>
              <w:right w:val="single" w:color="000000" w:sz="1"/>
            </w:tcBorders>
          </w:tcPr>
          <w:p>
            <w:pPr>
              <w:spacing w:line="360" w:lineRule="auto"/>
              <w:jc w:val="left"/>
            </w:pPr>
            <w:r>
              <w:rPr>
                <w:rFonts w:ascii="Times New Roman" w:cs="Times New Roman" w:eastAsia="Times New Roman" w:hAnsi="Times New Roman"/>
                <w:b w:val="false"/>
                <w:bCs w:val="false"/>
                <w:sz w:val="24"/>
                <w:szCs w:val="24"/>
              </w:rPr>
              <w:t xml:space="preserve">Время обработки (с)</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37,10</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1,29</w:t>
            </w:r>
          </w:p>
        </w:tc>
        <w:tc>
          <w:tcPr>
            <w:tcW w:type="dxa" w:w="2400"/>
            <w:tcBorders>
              <w:top w:val="single" w:color="000000" w:sz="1"/>
              <w:left w:val="single" w:color="000000" w:sz="1"/>
              <w:bottom w:val="single" w:color="000000" w:sz="1"/>
              <w:right w:val="single" w:color="000000" w:sz="1"/>
            </w:tcBorders>
          </w:tcPr>
          <w:p>
            <w:pPr>
              <w:spacing w:line="360" w:lineRule="auto"/>
              <w:jc w:val="center"/>
            </w:pPr>
            <w:r>
              <w:rPr>
                <w:rFonts w:ascii="Times New Roman" w:cs="Times New Roman" w:eastAsia="Times New Roman" w:hAnsi="Times New Roman"/>
                <w:b w:val="false"/>
                <w:bCs w:val="false"/>
                <w:sz w:val="24"/>
                <w:szCs w:val="24"/>
              </w:rPr>
              <w:t xml:space="preserve">2,40</w:t>
            </w:r>
          </w:p>
        </w:tc>
      </w:tr>
    </w:tbl>
    <w:p>
      <w:pPr>
        <w:spacing w:after="200"/>
      </w:pPr>
    </w:p>
    <w:p>
      <w:pPr>
        <w:spacing w:after="0" w:line="360" w:lineRule="auto"/>
        <w:ind w:firstLine="709"/>
        <w:jc w:val="both"/>
      </w:pPr>
      <w:r>
        <w:rPr>
          <w:rFonts w:ascii="Times New Roman" w:cs="Times New Roman" w:eastAsia="Times New Roman" w:hAnsi="Times New Roman"/>
          <w:sz w:val="28"/>
          <w:szCs w:val="28"/>
        </w:rPr>
        <w:t xml:space="preserve">Анализ данных позволяет сделать следующие выводы. По большинству объективных метрик качества (LSD, SNR, RMSE, SI-SDR, центроид дельта) методы FWHT и FFT демонстрируют схожую эффективность. Их показатели практически идентичны, что говорит о сопоставимом уровне сохранения спектральных характеристик сигнала.</w:t>
      </w:r>
    </w:p>
    <w:p>
      <w:pPr>
        <w:spacing w:after="0" w:line="360" w:lineRule="auto"/>
        <w:ind w:firstLine="709"/>
        <w:jc w:val="both"/>
      </w:pPr>
      <w:r>
        <w:rPr>
          <w:rFonts w:ascii="Times New Roman" w:cs="Times New Roman" w:eastAsia="Times New Roman" w:hAnsi="Times New Roman"/>
          <w:sz w:val="28"/>
          <w:szCs w:val="28"/>
        </w:rPr>
        <w:t xml:space="preserve">Стандартное кодирование MP3 уступает FWHT и FFT по показателям SI-SDR (39,55 дБ против 52,68 дБ) и центроиду дельта. Это указывает на более существенные искажения в восприятии звука и смещение частотного баланса при использовании MP3. Однако ключевое преимущество MP3 — исключительная скорость обработки (1,29 с), что в 15–29 раз быстрее FWHT и в 1,9 раза быстрее FFT.</w:t>
      </w:r>
    </w:p>
    <w:p>
      <w:pPr>
        <w:spacing w:after="0" w:line="360" w:lineRule="auto"/>
        <w:ind w:firstLine="709"/>
        <w:jc w:val="both"/>
      </w:pPr>
      <w:r>
        <w:rPr>
          <w:rFonts w:ascii="Times New Roman" w:cs="Times New Roman" w:eastAsia="Times New Roman" w:hAnsi="Times New Roman"/>
          <w:sz w:val="28"/>
          <w:szCs w:val="28"/>
        </w:rPr>
        <w:t xml:space="preserve">По метрике спектральной сходимости MP3 показывает лучший результат (0,0334 против 0,030), однако это не коррелирует с другими показателями качества, что может свидетельствовать о специфике данной метрики при оценке сложных аудиосигналов.</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4.2. Анализ влияния жанра на качество сжатия</w:t>
      </w:r>
    </w:p>
    <w:p>
      <w:pPr>
        <w:spacing w:after="0" w:line="360" w:lineRule="auto"/>
        <w:ind w:firstLine="709"/>
        <w:jc w:val="both"/>
      </w:pPr>
      <w:r>
        <w:rPr>
          <w:rFonts w:ascii="Times New Roman" w:cs="Times New Roman" w:eastAsia="Times New Roman" w:hAnsi="Times New Roman"/>
          <w:sz w:val="28"/>
          <w:szCs w:val="28"/>
        </w:rPr>
        <w:t xml:space="preserve">Эксперименты выявили существенную зависимость эффективности сжатия от жанровой принадлежности аудиоконтента.</w:t>
      </w:r>
    </w:p>
    <w:p>
      <w:pPr>
        <w:spacing w:after="0" w:line="360" w:lineRule="auto"/>
        <w:ind w:firstLine="709"/>
        <w:jc w:val="both"/>
      </w:pPr>
      <w:r>
        <w:rPr>
          <w:rFonts w:ascii="Times New Roman" w:cs="Times New Roman" w:eastAsia="Times New Roman" w:hAnsi="Times New Roman"/>
          <w:sz w:val="28"/>
          <w:szCs w:val="28"/>
        </w:rPr>
        <w:t xml:space="preserve">Наилучшие результаты достигнуты для жанров с выраженной гармонической структурой и предсказуемой динамикой. Классическая музыка демонстрирует лучшие показатели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pPr>
        <w:spacing w:after="0" w:line="360" w:lineRule="auto"/>
        <w:ind w:firstLine="709"/>
        <w:jc w:val="both"/>
      </w:pPr>
      <w:r>
        <w:rPr>
          <w:rFonts w:ascii="Times New Roman" w:cs="Times New Roman" w:eastAsia="Times New Roman" w:hAnsi="Times New Roman"/>
          <w:sz w:val="28"/>
          <w:szCs w:val="28"/>
        </w:rPr>
        <w:t xml:space="preserve">Фолк показывает высокие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также хорошо обрабатывается из-за протяжённых звуковых текстур, медленных изменений спектрального состава и повторяющихся гармонических элементов.</w:t>
      </w:r>
    </w:p>
    <w:p>
      <w:pPr>
        <w:spacing w:after="0" w:line="360" w:lineRule="auto"/>
        <w:ind w:firstLine="709"/>
        <w:jc w:val="both"/>
      </w:pPr>
      <w:r>
        <w:rPr>
          <w:rFonts w:ascii="Times New Roman" w:cs="Times New Roman" w:eastAsia="Times New Roman" w:hAnsi="Times New Roman"/>
          <w:sz w:val="28"/>
          <w:szCs w:val="28"/>
        </w:rPr>
        <w:t xml:space="preserve">Худшие результаты зафиксированы для жанров со сложной звуковой палитрой и резкими динамическими изменениями. Электронная музыка представляет сложности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pPr>
        <w:spacing w:after="0" w:line="360" w:lineRule="auto"/>
        <w:ind w:firstLine="709"/>
        <w:jc w:val="both"/>
      </w:pPr>
      <w:r>
        <w:rPr>
          <w:rFonts w:ascii="Times New Roman" w:cs="Times New Roman" w:eastAsia="Times New Roman" w:hAnsi="Times New Roman"/>
          <w:sz w:val="28"/>
          <w:szCs w:val="28"/>
        </w:rPr>
        <w:t xml:space="preserve">Аниме-саундтреки показывают низкие результаты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сложна для обработки из-за специфических инструментов с богатыми обертонами, нетривиальных ладовых систем и нелинейных мелодических линий.</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5. ПРАКТИЧЕСКАЯ ЗНАЧИМОСТЬ</w:t>
      </w: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5.1. Области применения</w:t>
      </w:r>
    </w:p>
    <w:p>
      <w:pPr>
        <w:spacing w:after="0" w:line="360" w:lineRule="auto"/>
        <w:ind w:firstLine="709"/>
        <w:jc w:val="both"/>
      </w:pPr>
      <w:r>
        <w:rPr>
          <w:rFonts w:ascii="Times New Roman" w:cs="Times New Roman" w:eastAsia="Times New Roman" w:hAnsi="Times New Roman"/>
          <w:sz w:val="28"/>
          <w:szCs w:val="28"/>
        </w:rPr>
        <w:t xml:space="preserve">Результаты исследования открывают перспективы для оптимизации обработки аудиоданных в различных прикладных областях.</w:t>
      </w:r>
    </w:p>
    <w:p>
      <w:pPr>
        <w:spacing w:after="0" w:line="360" w:lineRule="auto"/>
        <w:ind w:firstLine="709"/>
        <w:jc w:val="both"/>
      </w:pPr>
      <w:r>
        <w:rPr>
          <w:rFonts w:ascii="Times New Roman" w:cs="Times New Roman" w:eastAsia="Times New Roman" w:hAnsi="Times New Roman"/>
          <w:sz w:val="28"/>
          <w:szCs w:val="28"/>
        </w:rPr>
        <w:t xml:space="preserve">В музыкальных стриминговых сервисах внедрение алгоритмов на основе матриц Адамара может способствовать сокращению объёма хранимых аудиофайлов без потери качества воспроизведения. Кроме того, появится возможность оптимизировать потоковую передачу путём адаптивного выбора метода сжатия в зависимости от жанра. Это позволит снизить затраты на инфраструктуру хранения и доставки контента.</w:t>
      </w:r>
    </w:p>
    <w:p>
      <w:pPr>
        <w:spacing w:after="0" w:line="360" w:lineRule="auto"/>
        <w:ind w:firstLine="709"/>
        <w:jc w:val="both"/>
      </w:pPr>
      <w:r>
        <w:rPr>
          <w:rFonts w:ascii="Times New Roman" w:cs="Times New Roman" w:eastAsia="Times New Roman" w:hAnsi="Times New Roman"/>
          <w:sz w:val="28"/>
          <w:szCs w:val="28"/>
        </w:rPr>
        <w:t xml:space="preserve">Для систем онлайн-трансляций (вебинары, видеоконференции, live-стримы) применение FWHT и FFT может помочь уменьшить задержки при передаче аудио благодаря более эффективному кодированию. Также эти методы позволят поддерживать высокое качество звука даже при ограниченной пропускной способности канала и гибко регулировать степень сжатия в реальном времени.</w:t>
      </w:r>
    </w:p>
    <w:p>
      <w:pPr>
        <w:spacing w:after="0" w:line="360" w:lineRule="auto"/>
        <w:ind w:firstLine="709"/>
        <w:jc w:val="both"/>
      </w:pPr>
      <w:r>
        <w:rPr>
          <w:rFonts w:ascii="Times New Roman" w:cs="Times New Roman" w:eastAsia="Times New Roman" w:hAnsi="Times New Roman"/>
          <w:sz w:val="28"/>
          <w:szCs w:val="28"/>
        </w:rPr>
        <w:t xml:space="preserve">В приложениях для голосовых коммуникаций (мессенджеры, VoIP-сервисы) разработанные методы могут улучшить разборчивость речи при низком битрейте. Помимо этого, снизится нагрузка на мобильные устройства за счёт оптимизации вычислительных затрат, а точность алгоритмов распознавания речи повысится благодаря сохранению ключевых спектральных признаков.</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5.2. Оценка эффективности внедрения</w:t>
      </w:r>
    </w:p>
    <w:p>
      <w:pPr>
        <w:spacing w:after="0" w:line="360" w:lineRule="auto"/>
        <w:ind w:firstLine="709"/>
        <w:jc w:val="both"/>
      </w:pPr>
      <w:r>
        <w:rPr>
          <w:rFonts w:ascii="Times New Roman" w:cs="Times New Roman" w:eastAsia="Times New Roman" w:hAnsi="Times New Roman"/>
          <w:sz w:val="28"/>
          <w:szCs w:val="28"/>
        </w:rPr>
        <w:t xml:space="preserve">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pPr>
        <w:spacing w:after="200"/>
      </w:pPr>
    </w:p>
    <w:p>
      <w:pPr>
        <w:pStyle w:val="Heading2"/>
        <w:spacing w:after="100" w:before="200" w:line="360" w:lineRule="auto"/>
        <w:ind w:firstLine="709"/>
        <w:jc w:val="left"/>
      </w:pPr>
      <w:r>
        <w:rPr>
          <w:rFonts w:ascii="Times New Roman" w:cs="Times New Roman" w:eastAsia="Times New Roman" w:hAnsi="Times New Roman"/>
          <w:b/>
          <w:bCs/>
          <w:sz w:val="28"/>
          <w:szCs w:val="28"/>
        </w:rPr>
        <w:t xml:space="preserve">5.3. Разработанное программное обеспечение</w:t>
      </w:r>
    </w:p>
    <w:p>
      <w:pPr>
        <w:spacing w:after="0" w:line="360" w:lineRule="auto"/>
        <w:ind w:firstLine="709"/>
        <w:jc w:val="both"/>
      </w:pPr>
      <w:r>
        <w:rPr>
          <w:rFonts w:ascii="Times New Roman" w:cs="Times New Roman" w:eastAsia="Times New Roman" w:hAnsi="Times New Roman"/>
          <w:sz w:val="28"/>
          <w:szCs w:val="28"/>
        </w:rPr>
        <w:t xml:space="preserve">В рамках работы разработано программное приложение Audio Transformer, включающее следующие функциональные возможности: таблица результатов с метриками качества всех методов; графики сравнения результатов по методам, жанрам и трекам; настройки с пресетами и матрицей влияния параметров; аудиоплеер для воспроизведения исходных и обработанных файлов; спектральный анализ и сравнение; экспорт результатов в Excel.</w:t>
      </w:r>
    </w:p>
    <w:p>
      <w:pPr>
        <w:spacing w:after="0" w:line="360" w:lineRule="auto"/>
        <w:ind w:firstLine="709"/>
        <w:jc w:val="both"/>
      </w:pPr>
      <w:r>
        <w:rPr>
          <w:rFonts w:ascii="Times New Roman" w:cs="Times New Roman" w:eastAsia="Times New Roman" w:hAnsi="Times New Roman"/>
          <w:sz w:val="28"/>
          <w:szCs w:val="28"/>
        </w:rPr>
        <w:t xml:space="preserve">Приложение реализовано с использованием современных архитектурных паттернов: Event Bus для слабосвязанной коммуникации между компонентами; Repository Pattern для абстракции доступа к данным; Pipeline Pattern для цепочки обработки аудио; DI Container для внедрения зависимостей.</w:t>
      </w:r>
    </w:p>
    <w:p>
      <w:pPr>
        <w:spacing w:after="0" w:line="360" w:lineRule="auto"/>
        <w:ind w:firstLine="709"/>
        <w:jc w:val="both"/>
      </w:pPr>
      <w:r>
        <w:rPr>
          <w:rFonts w:ascii="Times New Roman" w:cs="Times New Roman" w:eastAsia="Times New Roman" w:hAnsi="Times New Roman"/>
          <w:sz w:val="28"/>
          <w:szCs w:val="28"/>
        </w:rPr>
        <w:t xml:space="preserve">Качество кода обеспечивается комплексом из 278+ unit-тестов, статической типизацией (mypy), автоматическим логированием операций и coverage-отчётами с покрытием более 80%.</w:t>
      </w:r>
    </w:p>
    <w:p>
      <w:r>
        <w:br w:type="page"/>
      </w:r>
    </w:p>
    <w:p>
      <w:pPr>
        <w:pStyle w:val="Heading1"/>
        <w:spacing w:after="120" w:before="240" w:line="360" w:lineRule="auto"/>
        <w:jc w:val="center"/>
      </w:pPr>
      <w:r>
        <w:rPr>
          <w:rFonts w:ascii="Times New Roman" w:cs="Times New Roman" w:eastAsia="Times New Roman" w:hAnsi="Times New Roman"/>
          <w:b/>
          <w:bCs/>
          <w:sz w:val="32"/>
          <w:szCs w:val="32"/>
        </w:rPr>
        <w:t xml:space="preserve">ЗАКЛЮЧЕНИЕ</w:t>
      </w:r>
    </w:p>
    <w:p>
      <w:pPr>
        <w:spacing w:after="0" w:line="360" w:lineRule="auto"/>
        <w:ind w:firstLine="709"/>
        <w:jc w:val="both"/>
      </w:pPr>
      <w:r>
        <w:rPr>
          <w:rFonts w:ascii="Times New Roman" w:cs="Times New Roman" w:eastAsia="Times New Roman" w:hAnsi="Times New Roman"/>
          <w:sz w:val="28"/>
          <w:szCs w:val="28"/>
        </w:rPr>
        <w:t xml:space="preserve">В результате проведённого исследования были решены все поставленные задачи и достигнута основная цель работы — комплексное исследование применимости матриц Адамара для обработки аудиоданных.</w:t>
      </w:r>
    </w:p>
    <w:p>
      <w:pPr>
        <w:spacing w:after="0" w:line="360" w:lineRule="auto"/>
        <w:ind w:firstLine="709"/>
        <w:jc w:val="both"/>
      </w:pPr>
      <w:r>
        <w:rPr>
          <w:rFonts w:ascii="Times New Roman" w:cs="Times New Roman" w:eastAsia="Times New Roman" w:hAnsi="Times New Roman"/>
          <w:sz w:val="28"/>
          <w:szCs w:val="28"/>
        </w:rPr>
        <w:t xml:space="preserve">Во-первых, было выявлено, что применение матриц Адамара в обработке аудиоданных имеет ощутимые преимущества, особенно для сигналов с высокой корреляцией между соседними отсчётами. Метод быстрого преобразования Уолша-Адамара (FWHT) обеспечивает высокое качество сжатия, при этом спектральные характеристики сигнала сохраняются на уровне, сопоставимом с БПФ.</w:t>
      </w:r>
    </w:p>
    <w:p>
      <w:pPr>
        <w:spacing w:after="0" w:line="360" w:lineRule="auto"/>
        <w:ind w:firstLine="709"/>
        <w:jc w:val="both"/>
      </w:pPr>
      <w:r>
        <w:rPr>
          <w:rFonts w:ascii="Times New Roman" w:cs="Times New Roman" w:eastAsia="Times New Roman" w:hAnsi="Times New Roman"/>
          <w:sz w:val="28"/>
          <w:szCs w:val="28"/>
        </w:rPr>
        <w:t xml:space="preserve">Во-вторых, анализ показал, что FWHT демонстрирует выдающиеся результаты по метрикам качества (SI-SDR 52,68 дБ, SNR 30,35 дБ, LSD 6,09 дБ). Тем не менее метод требует значительного времени на обработку (37,10 с), поэтому оптимален для сценариев, где приоритетом является качество, а не скорость. Примерами таких сценариев могут служить архивирование или предпроизводственная обработка.</w:t>
      </w:r>
    </w:p>
    <w:p>
      <w:pPr>
        <w:spacing w:after="0" w:line="360" w:lineRule="auto"/>
        <w:ind w:firstLine="709"/>
        <w:jc w:val="both"/>
      </w:pPr>
      <w:r>
        <w:rPr>
          <w:rFonts w:ascii="Times New Roman" w:cs="Times New Roman" w:eastAsia="Times New Roman" w:hAnsi="Times New Roman"/>
          <w:sz w:val="28"/>
          <w:szCs w:val="28"/>
        </w:rPr>
        <w:t xml:space="preserve">В-третьих, исследование выявило жанровую зависимость эффективности сжатия. Для гармонически упорядоченных жанров, таких как классика и фолк, наилучшие результаты дают методы на основе FWHT и FFT. В то же время для сложных, динамически насыщенных жанров (электронная музыка, аниме-саундтреки) предпочтительнее использовать MP3 благодаря его скорости и устойчивости к резким переходам.</w:t>
      </w:r>
    </w:p>
    <w:p>
      <w:pPr>
        <w:spacing w:after="0" w:line="360" w:lineRule="auto"/>
        <w:ind w:firstLine="709"/>
        <w:jc w:val="both"/>
      </w:pPr>
      <w:r>
        <w:rPr>
          <w:rFonts w:ascii="Times New Roman" w:cs="Times New Roman" w:eastAsia="Times New Roman" w:hAnsi="Times New Roman"/>
          <w:sz w:val="28"/>
          <w:szCs w:val="28"/>
        </w:rPr>
        <w:t xml:space="preserve">В-четвёртых, разработанное программное обеспечение Audio Transformer представляет собой полнофункциональный инструмент для сравнительного анализа методов обработки аудиоданных с современным графическим интерфейсом, комплексом метрик качества и поддержкой всех основных форматов аудиофайлов.</w:t>
      </w:r>
    </w:p>
    <w:p>
      <w:pPr>
        <w:spacing w:after="0" w:line="360" w:lineRule="auto"/>
        <w:ind w:firstLine="709"/>
        <w:jc w:val="both"/>
      </w:pPr>
      <w:r>
        <w:rPr>
          <w:rFonts w:ascii="Times New Roman" w:cs="Times New Roman" w:eastAsia="Times New Roman" w:hAnsi="Times New Roman"/>
          <w:sz w:val="28"/>
          <w:szCs w:val="28"/>
        </w:rPr>
        <w:t xml:space="preserve">Перспективы дальнейшего развития включают: оптимизацию алгоритма FWHT для повышения скорости обработки; интеграцию методов машинного обучения для автоматического выбора оптимального метода в зависимости от характеристик сигнала; расширение набора поддерживаемых аудиоформатов; разработку веб-версии приложения для повышения доступности инструмента.</w:t>
      </w:r>
    </w:p>
    <w:p>
      <w:r>
        <w:br w:type="page"/>
      </w:r>
    </w:p>
    <w:p>
      <w:pPr>
        <w:spacing w:after="240"/>
        <w:jc w:val="center"/>
      </w:pPr>
      <w:r>
        <w:rPr>
          <w:rFonts w:ascii="Times New Roman" w:cs="Times New Roman" w:eastAsia="Times New Roman" w:hAnsi="Times New Roman"/>
          <w:b/>
          <w:bCs/>
          <w:sz w:val="32"/>
          <w:szCs w:val="32"/>
        </w:rPr>
        <w:t xml:space="preserve">СПИСОК ИСПОЛЬЗОВАННЫХ ИСТОЧНИКОВ</w:t>
      </w:r>
    </w:p>
    <w:p>
      <w:pPr>
        <w:spacing w:after="0" w:line="360" w:lineRule="auto"/>
        <w:ind w:left="709" w:hanging="709"/>
      </w:pPr>
      <w:r>
        <w:rPr>
          <w:rFonts w:ascii="Times New Roman" w:cs="Times New Roman" w:eastAsia="Times New Roman" w:hAnsi="Times New Roman"/>
          <w:sz w:val="24"/>
          <w:szCs w:val="24"/>
        </w:rPr>
        <w:t xml:space="preserve">1. Hadamard J. Résolution d'une question relative aux déterminants // Bulletin des Sciences Mathématiques. — 1893. — Vol. 17. — P. 240–246.</w:t>
      </w:r>
    </w:p>
    <w:p>
      <w:pPr>
        <w:spacing w:after="0" w:line="360" w:lineRule="auto"/>
        <w:ind w:left="709" w:hanging="709"/>
      </w:pPr>
      <w:r>
        <w:rPr>
          <w:rFonts w:ascii="Times New Roman" w:cs="Times New Roman" w:eastAsia="Times New Roman" w:hAnsi="Times New Roman"/>
          <w:sz w:val="24"/>
          <w:szCs w:val="24"/>
        </w:rPr>
        <w:t xml:space="preserve">2. Walsh J.L. A closed set of normal orthogonal functions // American Journal of Mathematics. — 1923. — Vol. 45, No. 1. — P. 5–24.</w:t>
      </w:r>
    </w:p>
    <w:p>
      <w:pPr>
        <w:spacing w:after="0" w:line="360" w:lineRule="auto"/>
        <w:ind w:left="709" w:hanging="709"/>
      </w:pPr>
      <w:r>
        <w:rPr>
          <w:rFonts w:ascii="Times New Roman" w:cs="Times New Roman" w:eastAsia="Times New Roman" w:hAnsi="Times New Roman"/>
          <w:sz w:val="24"/>
          <w:szCs w:val="24"/>
        </w:rPr>
        <w:t xml:space="preserve">3. Ahmed N., Rao K.R. Orthogonal Transforms for Digital Signal Processing. — Springer-Verlag, 1975. — 263 p.</w:t>
      </w:r>
    </w:p>
    <w:p>
      <w:pPr>
        <w:spacing w:after="0" w:line="360" w:lineRule="auto"/>
        <w:ind w:left="709" w:hanging="709"/>
      </w:pPr>
      <w:r>
        <w:rPr>
          <w:rFonts w:ascii="Times New Roman" w:cs="Times New Roman" w:eastAsia="Times New Roman" w:hAnsi="Times New Roman"/>
          <w:sz w:val="24"/>
          <w:szCs w:val="24"/>
        </w:rPr>
        <w:t xml:space="preserve">4. Gonzalez R.C., Woods R.E. Digital Image Processing. — 4th ed. — Pearson, 2018. — 1028 p.</w:t>
      </w:r>
    </w:p>
    <w:p>
      <w:pPr>
        <w:spacing w:after="0" w:line="360" w:lineRule="auto"/>
        <w:ind w:left="709" w:hanging="709"/>
      </w:pPr>
      <w:r>
        <w:rPr>
          <w:rFonts w:ascii="Times New Roman" w:cs="Times New Roman" w:eastAsia="Times New Roman" w:hAnsi="Times New Roman"/>
          <w:sz w:val="24"/>
          <w:szCs w:val="24"/>
        </w:rPr>
        <w:t xml:space="preserve">5. Oppenheim A.V., Schafer R.W. Discrete-Time Signal Processing. — 3rd ed. — Pearson, 2010. — 1104 p.</w:t>
      </w:r>
    </w:p>
    <w:p>
      <w:pPr>
        <w:spacing w:after="0" w:line="360" w:lineRule="auto"/>
        <w:ind w:left="709" w:hanging="709"/>
      </w:pPr>
      <w:r>
        <w:rPr>
          <w:rFonts w:ascii="Times New Roman" w:cs="Times New Roman" w:eastAsia="Times New Roman" w:hAnsi="Times New Roman"/>
          <w:sz w:val="24"/>
          <w:szCs w:val="24"/>
        </w:rPr>
        <w:t xml:space="preserve">6. Mallat S. A Wavelet Tour of Signal Processing: The Sparse Way. — 3rd ed. — Academic Press, 2008. — 832 p.</w:t>
      </w:r>
    </w:p>
    <w:p>
      <w:pPr>
        <w:spacing w:after="0" w:line="360" w:lineRule="auto"/>
        <w:ind w:left="709" w:hanging="709"/>
      </w:pPr>
      <w:r>
        <w:rPr>
          <w:rFonts w:ascii="Times New Roman" w:cs="Times New Roman" w:eastAsia="Times New Roman" w:hAnsi="Times New Roman"/>
          <w:sz w:val="24"/>
          <w:szCs w:val="24"/>
        </w:rPr>
        <w:t xml:space="preserve">7. Vetterli M., Kovačević J. Wavelets and Subband Coding. — Prentice Hall, 1995. — 488 p.</w:t>
      </w:r>
    </w:p>
    <w:p>
      <w:pPr>
        <w:spacing w:after="0" w:line="360" w:lineRule="auto"/>
        <w:ind w:left="709" w:hanging="709"/>
      </w:pPr>
      <w:r>
        <w:rPr>
          <w:rFonts w:ascii="Times New Roman" w:cs="Times New Roman" w:eastAsia="Times New Roman" w:hAnsi="Times New Roman"/>
          <w:sz w:val="24"/>
          <w:szCs w:val="24"/>
        </w:rPr>
        <w:t xml:space="preserve">8. Sayood K. Introduction to Data Compression. — 5th ed. — Morgan Kaufmann, 2017. — 768 p.</w:t>
      </w:r>
    </w:p>
    <w:p>
      <w:pPr>
        <w:spacing w:after="0" w:line="360" w:lineRule="auto"/>
        <w:ind w:left="709" w:hanging="709"/>
      </w:pPr>
      <w:r>
        <w:rPr>
          <w:rFonts w:ascii="Times New Roman" w:cs="Times New Roman" w:eastAsia="Times New Roman" w:hAnsi="Times New Roman"/>
          <w:sz w:val="24"/>
          <w:szCs w:val="24"/>
        </w:rPr>
        <w:t xml:space="preserve">9. Brandenburg K., Stoll G. ISO/MPEG-1 Audio: A Generic Standard for Coding of High-Quality Digital Audio // Journal of the Audio Engineering Society. — 1994. — Vol. 42, No. 10. — P. 780–792.</w:t>
      </w:r>
    </w:p>
    <w:p>
      <w:pPr>
        <w:spacing w:after="0" w:line="360" w:lineRule="auto"/>
        <w:ind w:left="709" w:hanging="709"/>
      </w:pPr>
      <w:r>
        <w:rPr>
          <w:rFonts w:ascii="Times New Roman" w:cs="Times New Roman" w:eastAsia="Times New Roman" w:hAnsi="Times New Roman"/>
          <w:sz w:val="24"/>
          <w:szCs w:val="24"/>
        </w:rPr>
        <w:t xml:space="preserve">10. Painter T., Spanias A. Perceptual Coding of Digital Audio // Proceedings of the IEEE. — 2000. — Vol. 88, No. 4. — P. 451–515.</w:t>
      </w:r>
    </w:p>
    <w:p>
      <w:pPr>
        <w:spacing w:after="0" w:line="360" w:lineRule="auto"/>
        <w:ind w:left="709" w:hanging="709"/>
      </w:pPr>
      <w:r>
        <w:rPr>
          <w:rFonts w:ascii="Times New Roman" w:cs="Times New Roman" w:eastAsia="Times New Roman" w:hAnsi="Times New Roman"/>
          <w:sz w:val="24"/>
          <w:szCs w:val="24"/>
        </w:rPr>
        <w:t xml:space="preserve">11. Rabiner L.R., Schafer R.W. Digital Processing of Speech Signals. — Prentice Hall, 1978. — 512 p.</w:t>
      </w:r>
    </w:p>
    <w:p>
      <w:pPr>
        <w:spacing w:after="0" w:line="360" w:lineRule="auto"/>
        <w:ind w:left="709" w:hanging="709"/>
      </w:pPr>
      <w:r>
        <w:rPr>
          <w:rFonts w:ascii="Times New Roman" w:cs="Times New Roman" w:eastAsia="Times New Roman" w:hAnsi="Times New Roman"/>
          <w:sz w:val="24"/>
          <w:szCs w:val="24"/>
        </w:rPr>
        <w:t xml:space="preserve">12. Cooley J.W., Tukey J.W. An Algorithm for the Machine Calculation of Complex Fourier Series // Mathematics of Computation. — 1965. — Vol. 19, No. 90. — P. 297–301.</w:t>
      </w:r>
    </w:p>
    <w:p>
      <w:pPr>
        <w:spacing w:after="0" w:line="360" w:lineRule="auto"/>
        <w:ind w:left="709" w:hanging="709"/>
      </w:pPr>
      <w:r>
        <w:rPr>
          <w:rFonts w:ascii="Times New Roman" w:cs="Times New Roman" w:eastAsia="Times New Roman" w:hAnsi="Times New Roman"/>
          <w:sz w:val="24"/>
          <w:szCs w:val="24"/>
        </w:rPr>
        <w:t xml:space="preserve">13. Haar A. Zur Theorie der orthogonalen Funktionensysteme // Mathematische Annalen. — 1910. — Vol. 69. — P. 331–371.</w:t>
      </w:r>
    </w:p>
    <w:p>
      <w:pPr>
        <w:spacing w:after="0" w:line="360" w:lineRule="auto"/>
        <w:ind w:left="709" w:hanging="709"/>
      </w:pPr>
      <w:r>
        <w:rPr>
          <w:rFonts w:ascii="Times New Roman" w:cs="Times New Roman" w:eastAsia="Times New Roman" w:hAnsi="Times New Roman"/>
          <w:sz w:val="24"/>
          <w:szCs w:val="24"/>
        </w:rPr>
        <w:t xml:space="preserve">14. Daubechies I. Ten Lectures on Wavelets. — SIAM, 1992. — 357 p.</w:t>
      </w:r>
    </w:p>
    <w:p>
      <w:pPr>
        <w:spacing w:after="0" w:line="360" w:lineRule="auto"/>
        <w:ind w:left="709" w:hanging="709"/>
      </w:pPr>
      <w:r>
        <w:rPr>
          <w:rFonts w:ascii="Times New Roman" w:cs="Times New Roman" w:eastAsia="Times New Roman" w:hAnsi="Times New Roman"/>
          <w:sz w:val="24"/>
          <w:szCs w:val="24"/>
        </w:rPr>
        <w:t xml:space="preserve">15. Strang G., Nguyen T. Wavelets and Filter Banks. — Wellesley-Cambridge Press, 1996. — 490 p.</w:t>
      </w:r>
    </w:p>
    <w:p>
      <w:pPr>
        <w:spacing w:after="0" w:line="360" w:lineRule="auto"/>
        <w:ind w:left="709" w:hanging="709"/>
      </w:pPr>
      <w:r>
        <w:rPr>
          <w:rFonts w:ascii="Times New Roman" w:cs="Times New Roman" w:eastAsia="Times New Roman" w:hAnsi="Times New Roman"/>
          <w:sz w:val="24"/>
          <w:szCs w:val="24"/>
        </w:rPr>
        <w:t xml:space="preserve">16. Jayant N.S., Noll P. Digital Coding of Waveforms: Principles and Applications to Speech and Video. — Prentice Hall, 1984. — 688 p.</w:t>
      </w:r>
    </w:p>
    <w:p>
      <w:pPr>
        <w:spacing w:after="0" w:line="360" w:lineRule="auto"/>
        <w:ind w:left="709" w:hanging="709"/>
      </w:pPr>
      <w:r>
        <w:rPr>
          <w:rFonts w:ascii="Times New Roman" w:cs="Times New Roman" w:eastAsia="Times New Roman" w:hAnsi="Times New Roman"/>
          <w:sz w:val="24"/>
          <w:szCs w:val="24"/>
        </w:rPr>
        <w:t xml:space="preserve">17. Spanias A. Speech Coding: A Tutorial Review // Proceedings of the IEEE. — 1994. — Vol. 82, No. 10. — P. 1541–1582.</w:t>
      </w:r>
    </w:p>
    <w:p>
      <w:pPr>
        <w:spacing w:after="0" w:line="360" w:lineRule="auto"/>
        <w:ind w:left="709" w:hanging="709"/>
      </w:pPr>
      <w:r>
        <w:rPr>
          <w:rFonts w:ascii="Times New Roman" w:cs="Times New Roman" w:eastAsia="Times New Roman" w:hAnsi="Times New Roman"/>
          <w:sz w:val="24"/>
          <w:szCs w:val="24"/>
        </w:rPr>
        <w:t xml:space="preserve">18. ITU-R BS.1387-1. Method for Objective Measurements of Perceived Audio Quality. — Geneva: ITU, 2001.</w:t>
      </w:r>
    </w:p>
    <w:p>
      <w:pPr>
        <w:spacing w:after="0" w:line="360" w:lineRule="auto"/>
        <w:ind w:left="709" w:hanging="709"/>
      </w:pPr>
      <w:r>
        <w:rPr>
          <w:rFonts w:ascii="Times New Roman" w:cs="Times New Roman" w:eastAsia="Times New Roman" w:hAnsi="Times New Roman"/>
          <w:sz w:val="24"/>
          <w:szCs w:val="24"/>
        </w:rPr>
        <w:t xml:space="preserve">19. Thiede T. et al. PEAQ — The ITU Standard for Objective Measurement of Perceived Audio Quality // Journal of the Audio Engineering Society. — 2000. — Vol. 48, No. 1/2. — P. 3–29.</w:t>
      </w:r>
    </w:p>
    <w:p>
      <w:pPr>
        <w:spacing w:after="0" w:line="360" w:lineRule="auto"/>
        <w:ind w:left="709" w:hanging="709"/>
      </w:pPr>
      <w:r>
        <w:rPr>
          <w:rFonts w:ascii="Times New Roman" w:cs="Times New Roman" w:eastAsia="Times New Roman" w:hAnsi="Times New Roman"/>
          <w:sz w:val="24"/>
          <w:szCs w:val="24"/>
        </w:rPr>
        <w:t xml:space="preserve">20. Le Roux J. et al. Consistent Wiener Filtering: Generalized Time-Frequency Masking Respecting Optimality // IEEE Workshop on Applications of Signal Processing to Audio and Acoustics. — 2010. — P. 1–4.</w:t>
      </w:r>
    </w:p>
    <w:p>
      <w:pPr>
        <w:spacing w:after="0" w:line="360" w:lineRule="auto"/>
        <w:ind w:left="709" w:hanging="709"/>
      </w:pPr>
      <w:r>
        <w:rPr>
          <w:rFonts w:ascii="Times New Roman" w:cs="Times New Roman" w:eastAsia="Times New Roman" w:hAnsi="Times New Roman"/>
          <w:sz w:val="24"/>
          <w:szCs w:val="24"/>
        </w:rPr>
        <w:t xml:space="preserve">21. Emiya V. et al. Subjective and Objective Quality Assessment of Audio Source Separation // IEEE Transactions on Audio, Speech, and Language Processing. — 2011. — Vol. 19, No. 7. — P. 2046–2057.</w:t>
      </w:r>
    </w:p>
    <w:p>
      <w:pPr>
        <w:spacing w:after="0" w:line="360" w:lineRule="auto"/>
        <w:ind w:left="709" w:hanging="709"/>
      </w:pPr>
      <w:r>
        <w:rPr>
          <w:rFonts w:ascii="Times New Roman" w:cs="Times New Roman" w:eastAsia="Times New Roman" w:hAnsi="Times New Roman"/>
          <w:sz w:val="24"/>
          <w:szCs w:val="24"/>
        </w:rPr>
        <w:t xml:space="preserve">22. Foucart S., Rauhut H. A Mathematical Introduction to Compressive Sensing. — Birkhäuser, 2013. — 625 p.</w:t>
      </w:r>
    </w:p>
    <w:p>
      <w:pPr>
        <w:spacing w:after="0" w:line="360" w:lineRule="auto"/>
        <w:ind w:left="709" w:hanging="709"/>
      </w:pPr>
      <w:r>
        <w:rPr>
          <w:rFonts w:ascii="Times New Roman" w:cs="Times New Roman" w:eastAsia="Times New Roman" w:hAnsi="Times New Roman"/>
          <w:sz w:val="24"/>
          <w:szCs w:val="24"/>
        </w:rPr>
        <w:t xml:space="preserve">23. Van Trees H.L. Detection, Estimation, and Modulation Theory, Part I. — Wiley, 2001. — 712 p.</w:t>
      </w:r>
    </w:p>
    <w:p>
      <w:pPr>
        <w:spacing w:after="0" w:line="360" w:lineRule="auto"/>
        <w:ind w:left="709" w:hanging="709"/>
      </w:pPr>
      <w:r>
        <w:rPr>
          <w:rFonts w:ascii="Times New Roman" w:cs="Times New Roman" w:eastAsia="Times New Roman" w:hAnsi="Times New Roman"/>
          <w:sz w:val="24"/>
          <w:szCs w:val="24"/>
        </w:rPr>
        <w:t xml:space="preserve">24. Баскаков С.И. Радиотехнические цепи и сигналы. — М.: Высшая школа, 2000. — 462 с.</w:t>
      </w:r>
    </w:p>
    <w:p>
      <w:pPr>
        <w:spacing w:after="0" w:line="360" w:lineRule="auto"/>
        <w:ind w:left="709" w:hanging="709"/>
      </w:pPr>
      <w:r>
        <w:rPr>
          <w:rFonts w:ascii="Times New Roman" w:cs="Times New Roman" w:eastAsia="Times New Roman" w:hAnsi="Times New Roman"/>
          <w:sz w:val="24"/>
          <w:szCs w:val="24"/>
        </w:rPr>
        <w:t xml:space="preserve">25. Гоноровский И.С. Радиотехнические цепи и сигналы. — М.: Дрофа, 2006. — 719 с.</w:t>
      </w:r>
    </w:p>
    <w:p>
      <w:pPr>
        <w:spacing w:after="0" w:line="360" w:lineRule="auto"/>
        <w:ind w:left="709" w:hanging="709"/>
      </w:pPr>
      <w:r>
        <w:rPr>
          <w:rFonts w:ascii="Times New Roman" w:cs="Times New Roman" w:eastAsia="Times New Roman" w:hAnsi="Times New Roman"/>
          <w:sz w:val="24"/>
          <w:szCs w:val="24"/>
        </w:rPr>
        <w:t xml:space="preserve">26. Сергиенко А.Б. Цифровая обработка сигналов. — СПб.: Питер, 2003. — 604 с.</w:t>
      </w:r>
    </w:p>
    <w:p>
      <w:pPr>
        <w:spacing w:after="0" w:line="360" w:lineRule="auto"/>
        <w:ind w:left="709" w:hanging="709"/>
      </w:pPr>
      <w:r>
        <w:rPr>
          <w:rFonts w:ascii="Times New Roman" w:cs="Times New Roman" w:eastAsia="Times New Roman" w:hAnsi="Times New Roman"/>
          <w:sz w:val="24"/>
          <w:szCs w:val="24"/>
        </w:rPr>
        <w:t xml:space="preserve">27. Оппенгейм А., Шафер Р. Цифровая обработка сигналов. — М.: Техносфера, 2006. — 856 с.</w:t>
      </w:r>
    </w:p>
    <w:p>
      <w:pPr>
        <w:spacing w:after="0" w:line="360" w:lineRule="auto"/>
        <w:ind w:left="709" w:hanging="709"/>
      </w:pPr>
      <w:r>
        <w:rPr>
          <w:rFonts w:ascii="Times New Roman" w:cs="Times New Roman" w:eastAsia="Times New Roman" w:hAnsi="Times New Roman"/>
          <w:sz w:val="24"/>
          <w:szCs w:val="24"/>
        </w:rPr>
        <w:t xml:space="preserve">28. Применение цифровой обработки сигналов / Под ред. А. Оппенгейма. — М.: Мир, 1980. — 552 с.</w:t>
      </w:r>
    </w:p>
    <w:p>
      <w:pPr>
        <w:spacing w:after="0" w:line="360" w:lineRule="auto"/>
        <w:ind w:left="709" w:hanging="709"/>
      </w:pPr>
      <w:r>
        <w:rPr>
          <w:rFonts w:ascii="Times New Roman" w:cs="Times New Roman" w:eastAsia="Times New Roman" w:hAnsi="Times New Roman"/>
          <w:sz w:val="24"/>
          <w:szCs w:val="24"/>
        </w:rPr>
        <w:t xml:space="preserve">29. Рабинер Л.Р., Шафер Р.В. Цифровая обработка речевых сигналов. — М.: Радио и связь, 1981. — 496 с.</w:t>
      </w:r>
    </w:p>
    <w:p>
      <w:pPr>
        <w:spacing w:after="0" w:line="360" w:lineRule="auto"/>
        <w:ind w:left="709" w:hanging="709"/>
      </w:pPr>
      <w:r>
        <w:rPr>
          <w:rFonts w:ascii="Times New Roman" w:cs="Times New Roman" w:eastAsia="Times New Roman" w:hAnsi="Times New Roman"/>
          <w:sz w:val="24"/>
          <w:szCs w:val="24"/>
        </w:rPr>
        <w:t xml:space="preserve">30. Марпл С.Л. Цифровой спектральный анализ и его приложения. — М.: Мир, 1990. — 584 с.</w:t>
      </w:r>
    </w:p>
    <w:sectPr>
      <w:headerReference w:type="default" r:id="rId7"/>
      <w:footerReference w:type="default" r:id="rId8"/>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0"/>
        <w:szCs w:val="20"/>
      </w:rPr>
      <w:t xml:space="preserve">Практические аспекты обработки аудиоданных матрицами Адамара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ccdb9185862f207c1ddedfb38b2bbf704dd5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2026-03-21T13:42:29.291Z</dcterms:created>
  <dcterms:modified xsi:type="dcterms:W3CDTF">2026-03-21T13:42:29.291Z</dcterms:modified>
</cp:coreProperties>
</file>

<file path=docProps/custom.xml><?xml version="1.0" encoding="utf-8"?>
<Properties xmlns="http://schemas.openxmlformats.org/officeDocument/2006/custom-properties" xmlns:vt="http://schemas.openxmlformats.org/officeDocument/2006/docPropsVTypes"/>
</file>