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751545638" name="Picture 1751545638"/>
            <wp:cNvGraphicFramePr>
              <a:graphicFrameLocks noChangeAspect="1"/>
            </wp:cNvGraphicFramePr>
            <a:graphic>
              <a:graphicData uri="http://schemas.openxmlformats.org/drawingml/2006/picture">
                <pic:pic>
                  <pic:nvPicPr>
                    <pic:cNvPr id="0" name="gui_mockup.png"/>
                    <pic:cNvPicPr/>
                  </pic:nvPicPr>
                  <pic:blipFill>
                    <a:blip r:embed="rId37"/>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2.0 — Диаграмма вариантов использования системы</w:t>
      </w:r>
    </w:p>
    <w:p>
      <w:pPr>
        <w:jc w:val="center"/>
      </w:pPr>
      <w:r>
        <w:drawing>
          <wp:inline xmlns:a="http://schemas.openxmlformats.org/drawingml/2006/main" xmlns:pic="http://schemas.openxmlformats.org/drawingml/2006/picture">
            <wp:extent cx="5029200" cy="3581948"/>
            <wp:docPr id="1751545630" name="Picture 1751545630"/>
            <wp:cNvGraphicFramePr>
              <a:graphicFrameLocks noChangeAspect="1"/>
            </wp:cNvGraphicFramePr>
            <a:graphic>
              <a:graphicData uri="http://schemas.openxmlformats.org/drawingml/2006/picture">
                <pic:pic>
                  <pic:nvPicPr>
                    <pic:cNvPr id="0" name="usecase_diagram.png"/>
                    <pic:cNvPicPr/>
                  </pic:nvPicPr>
                  <pic:blipFill>
                    <a:blip r:embed="rId29"/>
                    <a:stretch>
                      <a:fillRect/>
                    </a:stretch>
                  </pic:blipFill>
                  <pic:spPr>
                    <a:xfrm>
                      <a:off x="0" y="0"/>
                      <a:ext cx="5029200" cy="3581948"/>
                    </a:xfrm>
                    <a:prstGeom prst="rect"/>
                  </pic:spPr>
                </pic:pic>
              </a:graphicData>
            </a:graphic>
          </wp:inline>
        </w:drawing>
      </w:r>
    </w:p>
    <w:p>
      <w:r>
        <w:t>Функциональные требования представлены на диаграмме вариантов использования (Рисунок 2.0).</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pPr>
        <w:jc w:val="center"/>
      </w:pPr>
      <w:r>
        <w:t>Рисунок 2.1а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581948"/>
            <wp:docPr id="1751545631" name="Picture 1751545631"/>
            <wp:cNvGraphicFramePr>
              <a:graphicFrameLocks noChangeAspect="1"/>
            </wp:cNvGraphicFramePr>
            <a:graphic>
              <a:graphicData uri="http://schemas.openxmlformats.org/drawingml/2006/picture">
                <pic:pic>
                  <pic:nvPicPr>
                    <pic:cNvPr id="0" name="sequence_diagram.png"/>
                    <pic:cNvPicPr/>
                  </pic:nvPicPr>
                  <pic:blipFill>
                    <a:blip r:embed="rId30"/>
                    <a:stretch>
                      <a:fillRect/>
                    </a:stretch>
                  </pic:blipFill>
                  <pic:spPr>
                    <a:xfrm>
                      <a:off x="0" y="0"/>
                      <a:ext cx="5029200" cy="3581948"/>
                    </a:xfrm>
                    <a:prstGeom prst="rect"/>
                  </pic:spPr>
                </pic:pic>
              </a:graphicData>
            </a:graphic>
          </wp:inline>
        </w:drawing>
      </w:r>
    </w:p>
    <w:p>
      <w:r>
        <w:t>Взаимодействие компонентов системы представлено на диаграмме последовательности (Рисунок 2.1а).</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2.3.</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1746570"/>
            <wp:docPr id="1751545632" name="Picture 1751545632"/>
            <wp:cNvGraphicFramePr>
              <a:graphicFrameLocks noChangeAspect="1"/>
            </wp:cNvGraphicFramePr>
            <a:graphic>
              <a:graphicData uri="http://schemas.openxmlformats.org/drawingml/2006/picture">
                <pic:pic>
                  <pic:nvPicPr>
                    <pic:cNvPr id="0" name="fft_flow.png"/>
                    <pic:cNvPicPr/>
                  </pic:nvPicPr>
                  <pic:blipFill>
                    <a:blip r:embed="rId31"/>
                    <a:stretch>
                      <a:fillRect/>
                    </a:stretch>
                  </pic:blipFill>
                  <pic:spPr>
                    <a:xfrm>
                      <a:off x="0" y="0"/>
                      <a:ext cx="4114800" cy="1746570"/>
                    </a:xfrm>
                    <a:prstGeom prst="rect"/>
                  </pic:spPr>
                </pic:pic>
              </a:graphicData>
            </a:graphic>
          </wp:inline>
        </w:drawing>
      </w:r>
    </w:p>
    <w:p>
      <w:r>
        <w:t>Схема обработки методом FFT представлена на рисунке.</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pPr>
        <w:jc w:val="center"/>
      </w:pPr>
      <w:r>
        <w:drawing>
          <wp:inline xmlns:a="http://schemas.openxmlformats.org/drawingml/2006/main" xmlns:pic="http://schemas.openxmlformats.org/drawingml/2006/picture">
            <wp:extent cx="4114800" cy="1746570"/>
            <wp:docPr id="1751545633" name="Picture 1751545633"/>
            <wp:cNvGraphicFramePr>
              <a:graphicFrameLocks noChangeAspect="1"/>
            </wp:cNvGraphicFramePr>
            <a:graphic>
              <a:graphicData uri="http://schemas.openxmlformats.org/drawingml/2006/picture">
                <pic:pic>
                  <pic:nvPicPr>
                    <pic:cNvPr id="0" name="fwht_flow.png"/>
                    <pic:cNvPicPr/>
                  </pic:nvPicPr>
                  <pic:blipFill>
                    <a:blip r:embed="rId32"/>
                    <a:stretch>
                      <a:fillRect/>
                    </a:stretch>
                  </pic:blipFill>
                  <pic:spPr>
                    <a:xfrm>
                      <a:off x="0" y="0"/>
                      <a:ext cx="4114800" cy="1746570"/>
                    </a:xfrm>
                    <a:prstGeom prst="rect"/>
                  </pic:spPr>
                </pic:pic>
              </a:graphicData>
            </a:graphic>
          </wp:inline>
        </w:drawing>
      </w:r>
    </w:p>
    <w:p>
      <w:r>
        <w:t>Схема обработки методом FWHT представлена на рисунке.</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pPr>
        <w:jc w:val="center"/>
      </w:pPr>
      <w:r>
        <w:drawing>
          <wp:inline xmlns:a="http://schemas.openxmlformats.org/drawingml/2006/main" xmlns:pic="http://schemas.openxmlformats.org/drawingml/2006/picture">
            <wp:extent cx="4114800" cy="1746570"/>
            <wp:docPr id="1751545634" name="Picture 1751545634"/>
            <wp:cNvGraphicFramePr>
              <a:graphicFrameLocks noChangeAspect="1"/>
            </wp:cNvGraphicFramePr>
            <a:graphic>
              <a:graphicData uri="http://schemas.openxmlformats.org/drawingml/2006/picture">
                <pic:pic>
                  <pic:nvPicPr>
                    <pic:cNvPr id="0" name="dct_flow.png"/>
                    <pic:cNvPicPr/>
                  </pic:nvPicPr>
                  <pic:blipFill>
                    <a:blip r:embed="rId33"/>
                    <a:stretch>
                      <a:fillRect/>
                    </a:stretch>
                  </pic:blipFill>
                  <pic:spPr>
                    <a:xfrm>
                      <a:off x="0" y="0"/>
                      <a:ext cx="4114800" cy="1746570"/>
                    </a:xfrm>
                    <a:prstGeom prst="rect"/>
                  </pic:spPr>
                </pic:pic>
              </a:graphicData>
            </a:graphic>
          </wp:inline>
        </w:drawing>
      </w:r>
    </w:p>
    <w:p>
      <w:r>
        <w:t>Схема обработки методом DCT представлена на рисунке.</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1746570"/>
            <wp:docPr id="1751545635" name="Picture 1751545635"/>
            <wp:cNvGraphicFramePr>
              <a:graphicFrameLocks noChangeAspect="1"/>
            </wp:cNvGraphicFramePr>
            <a:graphic>
              <a:graphicData uri="http://schemas.openxmlformats.org/drawingml/2006/picture">
                <pic:pic>
                  <pic:nvPicPr>
                    <pic:cNvPr id="0" name="dwt_flow.png"/>
                    <pic:cNvPicPr/>
                  </pic:nvPicPr>
                  <pic:blipFill>
                    <a:blip r:embed="rId34"/>
                    <a:stretch>
                      <a:fillRect/>
                    </a:stretch>
                  </pic:blipFill>
                  <pic:spPr>
                    <a:xfrm>
                      <a:off x="0" y="0"/>
                      <a:ext cx="4114800" cy="1746570"/>
                    </a:xfrm>
                    <a:prstGeom prst="rect"/>
                  </pic:spPr>
                </pic:pic>
              </a:graphicData>
            </a:graphic>
          </wp:inline>
        </w:drawing>
      </w:r>
    </w:p>
    <w:p>
      <w:r>
        <w:t>Схема обработки методом DWT представлена на рисунке.</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1746570"/>
            <wp:docPr id="1751545636" name="Picture 1751545636"/>
            <wp:cNvGraphicFramePr>
              <a:graphicFrameLocks noChangeAspect="1"/>
            </wp:cNvGraphicFramePr>
            <a:graphic>
              <a:graphicData uri="http://schemas.openxmlformats.org/drawingml/2006/picture">
                <pic:pic>
                  <pic:nvPicPr>
                    <pic:cNvPr id="0" name="mulaw_flow.png"/>
                    <pic:cNvPicPr/>
                  </pic:nvPicPr>
                  <pic:blipFill>
                    <a:blip r:embed="rId35"/>
                    <a:stretch>
                      <a:fillRect/>
                    </a:stretch>
                  </pic:blipFill>
                  <pic:spPr>
                    <a:xfrm>
                      <a:off x="0" y="0"/>
                      <a:ext cx="4114800" cy="1746570"/>
                    </a:xfrm>
                    <a:prstGeom prst="rect"/>
                  </pic:spPr>
                </pic:pic>
              </a:graphicData>
            </a:graphic>
          </wp:inline>
        </w:drawing>
      </w:r>
    </w:p>
    <w:p>
      <w:r>
        <w:t>Схема обработки методом μ-law представлена на рисунке.</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1746570"/>
            <wp:docPr id="1751545637" name="Picture 1751545637"/>
            <wp:cNvGraphicFramePr>
              <a:graphicFrameLocks noChangeAspect="1"/>
            </wp:cNvGraphicFramePr>
            <a:graphic>
              <a:graphicData uri="http://schemas.openxmlformats.org/drawingml/2006/picture">
                <pic:pic>
                  <pic:nvPicPr>
                    <pic:cNvPr id="0" name="rosenbrock_flow.png"/>
                    <pic:cNvPicPr/>
                  </pic:nvPicPr>
                  <pic:blipFill>
                    <a:blip r:embed="rId36"/>
                    <a:stretch>
                      <a:fillRect/>
                    </a:stretch>
                  </pic:blipFill>
                  <pic:spPr>
                    <a:xfrm>
                      <a:off x="0" y="0"/>
                      <a:ext cx="4114800" cy="1746570"/>
                    </a:xfrm>
                    <a:prstGeom prst="rect"/>
                  </pic:spPr>
                </pic:pic>
              </a:graphicData>
            </a:graphic>
          </wp:inline>
        </w:drawing>
      </w:r>
    </w:p>
    <w:p>
      <w:r>
        <w:t>Схема обработки методом Rosenbrock представлена на рисунке.</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2716070"/>
            <wp:docPr id="1751545639" name="Picture 1751545639"/>
            <wp:cNvGraphicFramePr>
              <a:graphicFrameLocks noChangeAspect="1"/>
            </wp:cNvGraphicFramePr>
            <a:graphic>
              <a:graphicData uri="http://schemas.openxmlformats.org/drawingml/2006/picture">
                <pic:pic>
                  <pic:nvPicPr>
                    <pic:cNvPr id="0" name="processing_time_comparison.png"/>
                    <pic:cNvPicPr/>
                  </pic:nvPicPr>
                  <pic:blipFill>
                    <a:blip r:embed="rId38"/>
                    <a:stretch>
                      <a:fillRect/>
                    </a:stretch>
                  </pic:blipFill>
                  <pic:spPr>
                    <a:xfrm>
                      <a:off x="0" y="0"/>
                      <a:ext cx="4572000" cy="2716070"/>
                    </a:xfrm>
                    <a:prstGeom prst="rect"/>
                  </pic:spPr>
                </pic:pic>
              </a:graphicData>
            </a:graphic>
          </wp:inline>
        </w:drawing>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3820819"/>
            <wp:docPr id="1751545640" name="Picture 1751545640"/>
            <wp:cNvGraphicFramePr>
              <a:graphicFrameLocks noChangeAspect="1"/>
            </wp:cNvGraphicFramePr>
            <a:graphic>
              <a:graphicData uri="http://schemas.openxmlformats.org/drawingml/2006/picture">
                <pic:pic>
                  <pic:nvPicPr>
                    <pic:cNvPr id="0" name="methods_radar.png"/>
                    <pic:cNvPicPr/>
                  </pic:nvPicPr>
                  <pic:blipFill>
                    <a:blip r:embed="rId39"/>
                    <a:stretch>
                      <a:fillRect/>
                    </a:stretch>
                  </pic:blipFill>
                  <pic:spPr>
                    <a:xfrm>
                      <a:off x="0" y="0"/>
                      <a:ext cx="4572000" cy="3820819"/>
                    </a:xfrm>
                    <a:prstGeom prst="rect"/>
                  </pic:spPr>
                </pic:pic>
              </a:graphicData>
            </a:graphic>
          </wp:inline>
        </w:drawing>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pPr>
        <w:jc w:val="center"/>
      </w:pPr>
      <w:r>
        <w:t>Рисунок 3.2 — Распределение SI-SDR по жанрам</w:t>
      </w:r>
    </w:p>
    <w:p>
      <w:pPr>
        <w:jc w:val="center"/>
      </w:pPr>
      <w:r>
        <w:t>Рисунок 3.3 — SNR по жанрам с доверительными интервалами</w:t>
      </w:r>
    </w:p>
    <w:p>
      <w:pPr>
        <w:jc w:val="center"/>
      </w:pPr>
      <w:r>
        <w:drawing>
          <wp:inline xmlns:a="http://schemas.openxmlformats.org/drawingml/2006/main" xmlns:pic="http://schemas.openxmlformats.org/drawingml/2006/picture">
            <wp:extent cx="4572000" cy="2259106"/>
            <wp:docPr id="1751545642" name="Picture 1751545642"/>
            <wp:cNvGraphicFramePr>
              <a:graphicFrameLocks noChangeAspect="1"/>
            </wp:cNvGraphicFramePr>
            <a:graphic>
              <a:graphicData uri="http://schemas.openxmlformats.org/drawingml/2006/picture">
                <pic:pic>
                  <pic:nvPicPr>
                    <pic:cNvPr id="0" name="snr_by_genre_ci.png"/>
                    <pic:cNvPicPr/>
                  </pic:nvPicPr>
                  <pic:blipFill>
                    <a:blip r:embed="rId41"/>
                    <a:stretch>
                      <a:fillRect/>
                    </a:stretch>
                  </pic:blipFill>
                  <pic:spPr>
                    <a:xfrm>
                      <a:off x="0" y="0"/>
                      <a:ext cx="4572000" cy="2259106"/>
                    </a:xfrm>
                    <a:prstGeom prst="rect"/>
                  </pic:spPr>
                </pic:pic>
              </a:graphicData>
            </a:graphic>
          </wp:inline>
        </w:drawing>
      </w:r>
    </w:p>
    <w:p>
      <w:r>
        <w:t>Сравнение SNR по жанрам с доверительными интервалами показано на рисунке.</w:t>
      </w:r>
    </w:p>
    <w:p>
      <w:pPr>
        <w:jc w:val="center"/>
      </w:pPr>
      <w:r>
        <w:drawing>
          <wp:inline xmlns:a="http://schemas.openxmlformats.org/drawingml/2006/main" xmlns:pic="http://schemas.openxmlformats.org/drawingml/2006/picture">
            <wp:extent cx="4572000" cy="2259106"/>
            <wp:docPr id="1751545641" name="Picture 1751545641"/>
            <wp:cNvGraphicFramePr>
              <a:graphicFrameLocks noChangeAspect="1"/>
            </wp:cNvGraphicFramePr>
            <a:graphic>
              <a:graphicData uri="http://schemas.openxmlformats.org/drawingml/2006/picture">
                <pic:pic>
                  <pic:nvPicPr>
                    <pic:cNvPr id="0" name="si_sdr_by_genre.png"/>
                    <pic:cNvPicPr/>
                  </pic:nvPicPr>
                  <pic:blipFill>
                    <a:blip r:embed="rId40"/>
                    <a:stretch>
                      <a:fillRect/>
                    </a:stretch>
                  </pic:blipFill>
                  <pic:spPr>
                    <a:xfrm>
                      <a:off x="0" y="0"/>
                      <a:ext cx="4572000" cy="2259106"/>
                    </a:xfrm>
                    <a:prstGeom prst="rect"/>
                  </pic:spPr>
                </pic:pic>
              </a:graphicData>
            </a:graphic>
          </wp:inline>
        </w:drawing>
      </w:r>
    </w:p>
    <w:p>
      <w:r>
        <w:t>Распределение SI-SDR по жанрам представлено на рисунке.</w:t>
      </w:r>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p>
    <w:tbl>
      <w:tblPr>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Borders>
              <w:left w:val="single" w:sz="4" w:color="000000"/>
              <w:top w:val="single" w:sz="4" w:color="000000"/>
              <w:right w:val="single" w:sz="4" w:color="000000"/>
              <w:bottom w:val="single" w:sz="4" w:color="000000"/>
            </w:tcBorders>
          </w:tcPr>
          <w:p>
            <w:r>
              <w:t>Критерий</w:t>
            </w:r>
          </w:p>
        </w:tc>
        <w:tc>
          <w:tcPr>
            <w:tcW w:type="dxa" w:w="1169"/>
            <w:tcBorders>
              <w:left w:val="single" w:sz="4" w:color="000000"/>
              <w:top w:val="single" w:sz="4" w:color="000000"/>
              <w:right w:val="single" w:sz="4" w:color="000000"/>
              <w:bottom w:val="single" w:sz="4" w:color="000000"/>
            </w:tcBorders>
          </w:tcPr>
          <w:p>
            <w:r>
              <w:t>Стандартный MP3</w:t>
            </w:r>
          </w:p>
        </w:tc>
        <w:tc>
          <w:tcPr>
            <w:tcW w:type="dxa" w:w="1169"/>
            <w:tcBorders>
              <w:left w:val="single" w:sz="4" w:color="000000"/>
              <w:top w:val="single" w:sz="4" w:color="000000"/>
              <w:right w:val="single" w:sz="4" w:color="000000"/>
              <w:bottom w:val="single" w:sz="4" w:color="000000"/>
            </w:tcBorders>
          </w:tcPr>
          <w:p>
            <w:r>
              <w:t>Huffman MP3</w:t>
            </w:r>
          </w:p>
        </w:tc>
        <w:tc>
          <w:tcPr>
            <w:tcW w:type="dxa" w:w="1169"/>
            <w:tcBorders>
              <w:left w:val="single" w:sz="4" w:color="000000"/>
              <w:top w:val="single" w:sz="4" w:color="000000"/>
              <w:right w:val="single" w:sz="4" w:color="000000"/>
              <w:bottom w:val="single" w:sz="4" w:color="000000"/>
            </w:tcBorders>
          </w:tcPr>
          <w:p>
            <w:r>
              <w:t>Rosenbrock-like</w:t>
            </w:r>
          </w:p>
        </w:tc>
        <w:tc>
          <w:tcPr>
            <w:tcW w:type="dxa" w:w="1169"/>
            <w:tcBorders>
              <w:left w:val="single" w:sz="4" w:color="000000"/>
              <w:top w:val="single" w:sz="4" w:color="000000"/>
              <w:right w:val="single" w:sz="4" w:color="000000"/>
              <w:bottom w:val="single" w:sz="4" w:color="000000"/>
            </w:tcBorders>
          </w:tcPr>
          <w:p>
            <w:r>
              <w:t>FWHT MP3</w:t>
            </w:r>
          </w:p>
        </w:tc>
        <w:tc>
          <w:tcPr>
            <w:tcW w:type="dxa" w:w="1169"/>
            <w:tcBorders>
              <w:left w:val="single" w:sz="4" w:color="000000"/>
              <w:top w:val="single" w:sz="4" w:color="000000"/>
              <w:right w:val="single" w:sz="4" w:color="000000"/>
              <w:bottom w:val="single" w:sz="4" w:color="000000"/>
            </w:tcBorders>
          </w:tcPr>
          <w:p>
            <w:r>
              <w:t>FFT MP3</w:t>
            </w:r>
          </w:p>
        </w:tc>
        <w:tc>
          <w:tcPr>
            <w:tcW w:type="dxa" w:w="1169"/>
            <w:tcBorders>
              <w:left w:val="single" w:sz="4" w:color="000000"/>
              <w:top w:val="single" w:sz="4" w:color="000000"/>
              <w:right w:val="single" w:sz="4" w:color="000000"/>
              <w:bottom w:val="single" w:sz="4" w:color="000000"/>
            </w:tcBorders>
          </w:tcPr>
          <w:p>
            <w:r>
              <w:t>DCT MP3</w:t>
            </w:r>
          </w:p>
        </w:tc>
        <w:tc>
          <w:tcPr>
            <w:tcW w:type="dxa" w:w="1169"/>
            <w:tcBorders>
              <w:left w:val="single" w:sz="4" w:color="000000"/>
              <w:top w:val="single" w:sz="4" w:color="000000"/>
              <w:right w:val="single" w:sz="4" w:color="000000"/>
              <w:bottom w:val="single" w:sz="4" w:color="000000"/>
            </w:tcBorders>
          </w:tcPr>
          <w:p>
            <w:r>
              <w:t>DWT MP3</w:t>
            </w:r>
          </w:p>
        </w:tc>
      </w:tr>
      <w:tr>
        <w:tc>
          <w:tcPr>
            <w:tcW w:type="dxa" w:w="1169"/>
            <w:tcBorders>
              <w:left w:val="single" w:sz="4" w:color="000000"/>
              <w:top w:val="single" w:sz="4" w:color="000000"/>
              <w:right w:val="single" w:sz="4" w:color="000000"/>
              <w:bottom w:val="single" w:sz="4" w:color="000000"/>
            </w:tcBorders>
          </w:tcPr>
          <w:p>
            <w:r>
              <w:t>SNR (дБ)</w:t>
            </w:r>
          </w:p>
        </w:tc>
        <w:tc>
          <w:tcPr>
            <w:tcW w:type="dxa" w:w="1169"/>
            <w:tcBorders>
              <w:left w:val="single" w:sz="4" w:color="000000"/>
              <w:top w:val="single" w:sz="4" w:color="000000"/>
              <w:right w:val="single" w:sz="4" w:color="000000"/>
              <w:bottom w:val="single" w:sz="4" w:color="000000"/>
            </w:tcBorders>
          </w:tcPr>
          <w:p>
            <w:r>
              <w:t>29.15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14.65</w:t>
            </w:r>
          </w:p>
        </w:tc>
        <w:tc>
          <w:tcPr>
            <w:tcW w:type="dxa" w:w="1169"/>
            <w:tcBorders>
              <w:left w:val="single" w:sz="4" w:color="000000"/>
              <w:top w:val="single" w:sz="4" w:color="000000"/>
              <w:right w:val="single" w:sz="4" w:color="000000"/>
              <w:bottom w:val="single" w:sz="4" w:color="000000"/>
            </w:tcBorders>
          </w:tcPr>
          <w:p>
            <w:r>
              <w:t>13.59</w:t>
            </w:r>
          </w:p>
        </w:tc>
        <w:tc>
          <w:tcPr>
            <w:tcW w:type="dxa" w:w="1169"/>
            <w:tcBorders>
              <w:left w:val="single" w:sz="4" w:color="000000"/>
              <w:top w:val="single" w:sz="4" w:color="000000"/>
              <w:right w:val="single" w:sz="4" w:color="000000"/>
              <w:bottom w:val="single" w:sz="4" w:color="000000"/>
            </w:tcBorders>
          </w:tcPr>
          <w:p>
            <w:r>
              <w:t>12.75</w:t>
            </w:r>
          </w:p>
        </w:tc>
        <w:tc>
          <w:tcPr>
            <w:tcW w:type="dxa" w:w="1169"/>
            <w:tcBorders>
              <w:left w:val="single" w:sz="4" w:color="000000"/>
              <w:top w:val="single" w:sz="4" w:color="000000"/>
              <w:right w:val="single" w:sz="4" w:color="000000"/>
              <w:bottom w:val="single" w:sz="4" w:color="000000"/>
            </w:tcBorders>
          </w:tcPr>
          <w:p>
            <w:r>
              <w:t>0.01</w:t>
            </w:r>
          </w:p>
        </w:tc>
        <w:tc>
          <w:tcPr>
            <w:tcW w:type="dxa" w:w="1169"/>
            <w:tcBorders>
              <w:left w:val="single" w:sz="4" w:color="000000"/>
              <w:top w:val="single" w:sz="4" w:color="000000"/>
              <w:right w:val="single" w:sz="4" w:color="000000"/>
              <w:bottom w:val="single" w:sz="4" w:color="000000"/>
            </w:tcBorders>
          </w:tcPr>
          <w:p>
            <w:r>
              <w:t>0.02</w:t>
            </w:r>
          </w:p>
        </w:tc>
      </w:tr>
      <w:tr>
        <w:tc>
          <w:tcPr>
            <w:tcW w:type="dxa" w:w="1169"/>
            <w:tcBorders>
              <w:left w:val="single" w:sz="4" w:color="000000"/>
              <w:top w:val="single" w:sz="4" w:color="000000"/>
              <w:right w:val="single" w:sz="4" w:color="000000"/>
              <w:bottom w:val="single" w:sz="4" w:color="000000"/>
            </w:tcBorders>
          </w:tcPr>
          <w:p>
            <w:r>
              <w:t>SI-SDR (дБ)</w:t>
            </w:r>
          </w:p>
        </w:tc>
        <w:tc>
          <w:tcPr>
            <w:tcW w:type="dxa" w:w="1169"/>
            <w:tcBorders>
              <w:left w:val="single" w:sz="4" w:color="000000"/>
              <w:top w:val="single" w:sz="4" w:color="000000"/>
              <w:right w:val="single" w:sz="4" w:color="000000"/>
              <w:bottom w:val="single" w:sz="4" w:color="000000"/>
            </w:tcBorders>
          </w:tcPr>
          <w:p>
            <w:r>
              <w:t>39.55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21.17</w:t>
            </w:r>
          </w:p>
        </w:tc>
        <w:tc>
          <w:tcPr>
            <w:tcW w:type="dxa" w:w="1169"/>
            <w:tcBorders>
              <w:left w:val="single" w:sz="4" w:color="000000"/>
              <w:top w:val="single" w:sz="4" w:color="000000"/>
              <w:right w:val="single" w:sz="4" w:color="000000"/>
              <w:bottom w:val="single" w:sz="4" w:color="000000"/>
            </w:tcBorders>
          </w:tcPr>
          <w:p>
            <w:r>
              <w:t>14.06</w:t>
            </w:r>
          </w:p>
        </w:tc>
        <w:tc>
          <w:tcPr>
            <w:tcW w:type="dxa" w:w="1169"/>
            <w:tcBorders>
              <w:left w:val="single" w:sz="4" w:color="000000"/>
              <w:top w:val="single" w:sz="4" w:color="000000"/>
              <w:right w:val="single" w:sz="4" w:color="000000"/>
              <w:bottom w:val="single" w:sz="4" w:color="000000"/>
            </w:tcBorders>
          </w:tcPr>
          <w:p>
            <w:r>
              <w:t>14.76</w:t>
            </w:r>
          </w:p>
        </w:tc>
        <w:tc>
          <w:tcPr>
            <w:tcW w:type="dxa" w:w="1169"/>
            <w:tcBorders>
              <w:left w:val="single" w:sz="4" w:color="000000"/>
              <w:top w:val="single" w:sz="4" w:color="000000"/>
              <w:right w:val="single" w:sz="4" w:color="000000"/>
              <w:bottom w:val="single" w:sz="4" w:color="000000"/>
            </w:tcBorders>
          </w:tcPr>
          <w:p>
            <w:r>
              <w:t>13.65</w:t>
            </w:r>
          </w:p>
        </w:tc>
        <w:tc>
          <w:tcPr>
            <w:tcW w:type="dxa" w:w="1169"/>
            <w:tcBorders>
              <w:left w:val="single" w:sz="4" w:color="000000"/>
              <w:top w:val="single" w:sz="4" w:color="000000"/>
              <w:right w:val="single" w:sz="4" w:color="000000"/>
              <w:bottom w:val="single" w:sz="4" w:color="000000"/>
            </w:tcBorders>
          </w:tcPr>
          <w:p>
            <w:r>
              <w:t>-29.28</w:t>
            </w:r>
          </w:p>
        </w:tc>
      </w:tr>
      <w:tr>
        <w:tc>
          <w:tcPr>
            <w:tcW w:type="dxa" w:w="1169"/>
            <w:tcBorders>
              <w:left w:val="single" w:sz="4" w:color="000000"/>
              <w:top w:val="single" w:sz="4" w:color="000000"/>
              <w:right w:val="single" w:sz="4" w:color="000000"/>
              <w:bottom w:val="single" w:sz="4" w:color="000000"/>
            </w:tcBorders>
          </w:tcPr>
          <w:p>
            <w:r>
              <w:t>LSD (дБ)</w:t>
            </w:r>
          </w:p>
        </w:tc>
        <w:tc>
          <w:tcPr>
            <w:tcW w:type="dxa" w:w="1169"/>
            <w:tcBorders>
              <w:left w:val="single" w:sz="4" w:color="000000"/>
              <w:top w:val="single" w:sz="4" w:color="000000"/>
              <w:right w:val="single" w:sz="4" w:color="000000"/>
              <w:bottom w:val="single" w:sz="4" w:color="000000"/>
            </w:tcBorders>
          </w:tcPr>
          <w:p>
            <w:r>
              <w:t>5.98</w:t>
            </w:r>
          </w:p>
        </w:tc>
        <w:tc>
          <w:tcPr>
            <w:tcW w:type="dxa" w:w="1169"/>
            <w:tcBorders>
              <w:left w:val="single" w:sz="4" w:color="000000"/>
              <w:top w:val="single" w:sz="4" w:color="000000"/>
              <w:right w:val="single" w:sz="4" w:color="000000"/>
              <w:bottom w:val="single" w:sz="4" w:color="000000"/>
            </w:tcBorders>
          </w:tcPr>
          <w:p>
            <w:r>
              <w:t>14.05</w:t>
            </w:r>
          </w:p>
        </w:tc>
        <w:tc>
          <w:tcPr>
            <w:tcW w:type="dxa" w:w="1169"/>
            <w:tcBorders>
              <w:left w:val="single" w:sz="4" w:color="000000"/>
              <w:top w:val="single" w:sz="4" w:color="000000"/>
              <w:right w:val="single" w:sz="4" w:color="000000"/>
              <w:bottom w:val="single" w:sz="4" w:color="000000"/>
            </w:tcBorders>
          </w:tcPr>
          <w:p>
            <w:r>
              <w:t>6.77</w:t>
            </w:r>
          </w:p>
        </w:tc>
        <w:tc>
          <w:tcPr>
            <w:tcW w:type="dxa" w:w="1169"/>
            <w:tcBorders>
              <w:left w:val="single" w:sz="4" w:color="000000"/>
              <w:top w:val="single" w:sz="4" w:color="000000"/>
              <w:right w:val="single" w:sz="4" w:color="000000"/>
              <w:bottom w:val="single" w:sz="4" w:color="000000"/>
            </w:tcBorders>
          </w:tcPr>
          <w:p>
            <w:r>
              <w:t>24.57</w:t>
            </w:r>
          </w:p>
        </w:tc>
        <w:tc>
          <w:tcPr>
            <w:tcW w:type="dxa" w:w="1169"/>
            <w:tcBorders>
              <w:left w:val="single" w:sz="4" w:color="000000"/>
              <w:top w:val="single" w:sz="4" w:color="000000"/>
              <w:right w:val="single" w:sz="4" w:color="000000"/>
              <w:bottom w:val="single" w:sz="4" w:color="000000"/>
            </w:tcBorders>
          </w:tcPr>
          <w:p>
            <w:r>
              <w:t>32.22</w:t>
            </w:r>
          </w:p>
        </w:tc>
        <w:tc>
          <w:tcPr>
            <w:tcW w:type="dxa" w:w="1169"/>
            <w:tcBorders>
              <w:left w:val="single" w:sz="4" w:color="000000"/>
              <w:top w:val="single" w:sz="4" w:color="000000"/>
              <w:right w:val="single" w:sz="4" w:color="000000"/>
              <w:bottom w:val="single" w:sz="4" w:color="000000"/>
            </w:tcBorders>
          </w:tcPr>
          <w:p>
            <w:r>
              <w:t>39.88</w:t>
            </w:r>
          </w:p>
        </w:tc>
        <w:tc>
          <w:tcPr>
            <w:tcW w:type="dxa" w:w="1169"/>
            <w:tcBorders>
              <w:left w:val="single" w:sz="4" w:color="000000"/>
              <w:top w:val="single" w:sz="4" w:color="000000"/>
              <w:right w:val="single" w:sz="4" w:color="000000"/>
              <w:bottom w:val="single" w:sz="4" w:color="000000"/>
            </w:tcBorders>
          </w:tcPr>
          <w:p>
            <w:r>
              <w:t>28.48</w:t>
            </w:r>
          </w:p>
        </w:tc>
      </w:tr>
      <w:tr>
        <w:tc>
          <w:tcPr>
            <w:tcW w:type="dxa" w:w="1169"/>
            <w:tcBorders>
              <w:left w:val="single" w:sz="4" w:color="000000"/>
              <w:top w:val="single" w:sz="4" w:color="000000"/>
              <w:right w:val="single" w:sz="4" w:color="000000"/>
              <w:bottom w:val="single" w:sz="4" w:color="000000"/>
            </w:tcBorders>
          </w:tcPr>
          <w:p>
            <w:r>
              <w:t>Время (с)</w:t>
            </w:r>
          </w:p>
        </w:tc>
        <w:tc>
          <w:tcPr>
            <w:tcW w:type="dxa" w:w="1169"/>
            <w:tcBorders>
              <w:left w:val="single" w:sz="4" w:color="000000"/>
              <w:top w:val="single" w:sz="4" w:color="000000"/>
              <w:right w:val="single" w:sz="4" w:color="000000"/>
              <w:bottom w:val="single" w:sz="4" w:color="000000"/>
            </w:tcBorders>
          </w:tcPr>
          <w:p>
            <w:r>
              <w:t>0.91</w:t>
            </w:r>
          </w:p>
        </w:tc>
        <w:tc>
          <w:tcPr>
            <w:tcW w:type="dxa" w:w="1169"/>
            <w:tcBorders>
              <w:left w:val="single" w:sz="4" w:color="000000"/>
              <w:top w:val="single" w:sz="4" w:color="000000"/>
              <w:right w:val="single" w:sz="4" w:color="000000"/>
              <w:bottom w:val="single" w:sz="4" w:color="000000"/>
            </w:tcBorders>
          </w:tcPr>
          <w:p>
            <w:r>
              <w:t>0.76</w:t>
            </w:r>
          </w:p>
        </w:tc>
        <w:tc>
          <w:tcPr>
            <w:tcW w:type="dxa" w:w="1169"/>
            <w:tcBorders>
              <w:left w:val="single" w:sz="4" w:color="000000"/>
              <w:top w:val="single" w:sz="4" w:color="000000"/>
              <w:right w:val="single" w:sz="4" w:color="000000"/>
              <w:bottom w:val="single" w:sz="4" w:color="000000"/>
            </w:tcBorders>
          </w:tcPr>
          <w:p>
            <w:r>
              <w:t>0.60</w:t>
            </w:r>
          </w:p>
        </w:tc>
        <w:tc>
          <w:tcPr>
            <w:tcW w:type="dxa" w:w="1169"/>
            <w:tcBorders>
              <w:left w:val="single" w:sz="4" w:color="000000"/>
              <w:top w:val="single" w:sz="4" w:color="000000"/>
              <w:right w:val="single" w:sz="4" w:color="000000"/>
              <w:bottom w:val="single" w:sz="4" w:color="000000"/>
            </w:tcBorders>
          </w:tcPr>
          <w:p>
            <w:r>
              <w:t>1.53</w:t>
            </w:r>
          </w:p>
        </w:tc>
        <w:tc>
          <w:tcPr>
            <w:tcW w:type="dxa" w:w="1169"/>
            <w:tcBorders>
              <w:left w:val="single" w:sz="4" w:color="000000"/>
              <w:top w:val="single" w:sz="4" w:color="000000"/>
              <w:right w:val="single" w:sz="4" w:color="000000"/>
              <w:bottom w:val="single" w:sz="4" w:color="000000"/>
            </w:tcBorders>
          </w:tcPr>
          <w:p>
            <w:r>
              <w:t>0.90</w:t>
            </w:r>
          </w:p>
        </w:tc>
        <w:tc>
          <w:tcPr>
            <w:tcW w:type="dxa" w:w="1169"/>
            <w:tcBorders>
              <w:left w:val="single" w:sz="4" w:color="000000"/>
              <w:top w:val="single" w:sz="4" w:color="000000"/>
              <w:right w:val="single" w:sz="4" w:color="000000"/>
              <w:bottom w:val="single" w:sz="4" w:color="000000"/>
            </w:tcBorders>
          </w:tcPr>
          <w:p>
            <w:r>
              <w:t>1.47</w:t>
            </w:r>
          </w:p>
        </w:tc>
        <w:tc>
          <w:tcPr>
            <w:tcW w:type="dxa" w:w="1169"/>
            <w:tcBorders>
              <w:left w:val="single" w:sz="4" w:color="000000"/>
              <w:top w:val="single" w:sz="4" w:color="000000"/>
              <w:right w:val="single" w:sz="4" w:color="000000"/>
              <w:bottom w:val="single" w:sz="4" w:color="000000"/>
            </w:tcBorders>
          </w:tcPr>
          <w:p>
            <w:r>
              <w:t>1.65</w:t>
            </w:r>
          </w:p>
        </w:tc>
      </w:tr>
      <w:tr>
        <w:tc>
          <w:tcPr>
            <w:tcW w:type="dxa" w:w="1169"/>
            <w:tcBorders>
              <w:left w:val="single" w:sz="4" w:color="000000"/>
              <w:top w:val="single" w:sz="4" w:color="000000"/>
              <w:right w:val="single" w:sz="4" w:color="000000"/>
              <w:bottom w:val="single" w:sz="4" w:color="000000"/>
            </w:tcBorders>
          </w:tcPr>
          <w:p>
            <w:r>
              <w:t>Рекомендация</w:t>
            </w:r>
          </w:p>
        </w:tc>
        <w:tc>
          <w:tcPr>
            <w:tcW w:type="dxa" w:w="1169"/>
            <w:tcBorders>
              <w:left w:val="single" w:sz="4" w:color="000000"/>
              <w:top w:val="single" w:sz="4" w:color="000000"/>
              <w:right w:val="single" w:sz="4" w:color="000000"/>
              <w:bottom w:val="single" w:sz="4" w:color="000000"/>
            </w:tcBorders>
          </w:tcPr>
          <w:p>
            <w:r>
              <w:t>Оптимальный</w:t>
            </w:r>
          </w:p>
        </w:tc>
        <w:tc>
          <w:tcPr>
            <w:tcW w:type="dxa" w:w="1169"/>
            <w:tcBorders>
              <w:left w:val="single" w:sz="4" w:color="000000"/>
              <w:top w:val="single" w:sz="4" w:color="000000"/>
              <w:right w:val="single" w:sz="4" w:color="000000"/>
              <w:bottom w:val="single" w:sz="4" w:color="000000"/>
            </w:tcBorders>
          </w:tcPr>
          <w:p>
            <w:r>
              <w:t>Быстрая альт.</w:t>
            </w:r>
          </w:p>
        </w:tc>
        <w:tc>
          <w:tcPr>
            <w:tcW w:type="dxa" w:w="1169"/>
            <w:tcBorders>
              <w:left w:val="single" w:sz="4" w:color="000000"/>
              <w:top w:val="single" w:sz="4" w:color="000000"/>
              <w:right w:val="single" w:sz="4" w:color="000000"/>
              <w:bottom w:val="single" w:sz="4" w:color="000000"/>
            </w:tcBorders>
          </w:tcPr>
          <w:p>
            <w:r>
              <w:t>Мин. время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Не рек.</w:t>
            </w:r>
          </w:p>
        </w:tc>
        <w:tc>
          <w:tcPr>
            <w:tcW w:type="dxa" w:w="1169"/>
            <w:tcBorders>
              <w:left w:val="single" w:sz="4" w:color="000000"/>
              <w:top w:val="single" w:sz="4" w:color="000000"/>
              <w:right w:val="single" w:sz="4" w:color="000000"/>
              <w:bottom w:val="single" w:sz="4" w:color="000000"/>
            </w:tcBorders>
          </w:tcPr>
          <w:p>
            <w:r>
              <w:t>Не рек.</w:t>
            </w:r>
          </w:p>
        </w:tc>
      </w:tr>
    </w:tbl>
    <w:p>
      <w:r>
        <w:t>Таблица 3.5 — Сравнительный анализ методов обработки аудиоданных</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А.4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t>Рисунок А.5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t>Рисунок А.6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А.7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t>Рисунок А.8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t>Рисунок А.9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ns0:Relationships xmlns:ns0="http://schemas.openxmlformats.org/package/2006/relationships"><ns0:Relationship Id="rId8" Type="http://schemas.openxmlformats.org/officeDocument/2006/relationships/image" Target="media/image2.png" /><ns0:Relationship Id="rId13" Type="http://schemas.openxmlformats.org/officeDocument/2006/relationships/image" Target="media/image7.png" /><ns0:Relationship Id="rId18" Type="http://schemas.openxmlformats.org/officeDocument/2006/relationships/image" Target="media/image12.png"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image" Target="media/image15.png" /><ns0:Relationship Id="rId7" Type="http://schemas.openxmlformats.org/officeDocument/2006/relationships/image" Target="media/image1.png" /><ns0:Relationship Id="rId12" Type="http://schemas.openxmlformats.org/officeDocument/2006/relationships/image" Target="media/image6.png" /><ns0:Relationship Id="rId17" Type="http://schemas.openxmlformats.org/officeDocument/2006/relationships/image" Target="media/image11.png" /><ns0:Relationship Id="rId25" Type="http://schemas.openxmlformats.org/officeDocument/2006/relationships/header" Target="header1.xml" /><ns0:Relationship Id="rId2" Type="http://schemas.openxmlformats.org/officeDocument/2006/relationships/styles" Target="styles.xml" /><ns0:Relationship Id="rId16" Type="http://schemas.openxmlformats.org/officeDocument/2006/relationships/image" Target="media/image10.png" /><ns0:Relationship Id="rId20" Type="http://schemas.openxmlformats.org/officeDocument/2006/relationships/image" Target="media/image14.png"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image" Target="media/image5.png" /><ns0:Relationship Id="rId24" Type="http://schemas.openxmlformats.org/officeDocument/2006/relationships/image" Target="media/image18.png" /><ns0:Relationship Id="rId5" Type="http://schemas.openxmlformats.org/officeDocument/2006/relationships/footnotes" Target="footnotes.xml" /><ns0:Relationship Id="rId15" Type="http://schemas.openxmlformats.org/officeDocument/2006/relationships/image" Target="media/image9.png" /><ns0:Relationship Id="rId23" Type="http://schemas.openxmlformats.org/officeDocument/2006/relationships/image" Target="media/image17.png" /><ns0:Relationship Id="rId28" Type="http://schemas.openxmlformats.org/officeDocument/2006/relationships/theme" Target="theme/theme1.xml" /><ns0:Relationship Id="rId10" Type="http://schemas.openxmlformats.org/officeDocument/2006/relationships/image" Target="media/image4.png" /><ns0:Relationship Id="rId19" Type="http://schemas.openxmlformats.org/officeDocument/2006/relationships/image" Target="media/image13.png" /><ns0:Relationship Id="rId4" Type="http://schemas.openxmlformats.org/officeDocument/2006/relationships/webSettings" Target="webSettings.xml" /><ns0:Relationship Id="rId9" Type="http://schemas.openxmlformats.org/officeDocument/2006/relationships/image" Target="media/image3.png" /><ns0:Relationship Id="rId14" Type="http://schemas.openxmlformats.org/officeDocument/2006/relationships/image" Target="media/image8.png" /><ns0:Relationship Id="rId22" Type="http://schemas.openxmlformats.org/officeDocument/2006/relationships/image" Target="media/image16.png" /><ns0:Relationship Id="rId27" Type="http://schemas.openxmlformats.org/officeDocument/2006/relationships/fontTable" Target="fontTable.xml" /><ns0:Relationship Id="rId29" Type="http://schemas.openxmlformats.org/officeDocument/2006/relationships/image" Target="media/image19.png" /><ns0:Relationship Id="rId30" Type="http://schemas.openxmlformats.org/officeDocument/2006/relationships/image" Target="media/image20.png" /><ns0:Relationship Id="rId31" Type="http://schemas.openxmlformats.org/officeDocument/2006/relationships/image" Target="media/image21.png" /><ns0:Relationship Id="rId32" Type="http://schemas.openxmlformats.org/officeDocument/2006/relationships/image" Target="media/image22.png" /><ns0:Relationship Id="rId33" Type="http://schemas.openxmlformats.org/officeDocument/2006/relationships/image" Target="media/image23.png" /><ns0:Relationship Id="rId34" Type="http://schemas.openxmlformats.org/officeDocument/2006/relationships/image" Target="media/image24.png" /><ns0:Relationship Id="rId35" Type="http://schemas.openxmlformats.org/officeDocument/2006/relationships/image" Target="media/image25.png" /><ns0:Relationship Id="rId36" Type="http://schemas.openxmlformats.org/officeDocument/2006/relationships/image" Target="media/image26.png" /><ns0:Relationship Id="rId37" Type="http://schemas.openxmlformats.org/officeDocument/2006/relationships/image" Target="media/image27.png" /><ns0:Relationship Id="rId38" Type="http://schemas.openxmlformats.org/officeDocument/2006/relationships/image" Target="media/image28.png" /><ns0:Relationship Id="rId39" Type="http://schemas.openxmlformats.org/officeDocument/2006/relationships/image" Target="media/image29.png" /><ns0:Relationship Id="rId40" Type="http://schemas.openxmlformats.org/officeDocument/2006/relationships/image" Target="media/image30.png" /><ns0:Relationship Id="rId41" Type="http://schemas.openxmlformats.org/officeDocument/2006/relationships/image" Target="media/image3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