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COS30018 — Intelligent Systems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Assignment — Option 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Multi-Agent System for Restaurant Review Analysis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An LLM-powered Autonomous Agent and Multi-Agent System — Business Improvement Agent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Group 4.1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Summary Report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240"/>
      </w:tblGrid>
      <w:tr>
        <w:trPr>
          <w:tblHeader/>
        </w:trPr>
        <w:tc>
          <w:tcPr>
            <w:tcW w:type="dxa" w:w="3600"/>
            <w:shd w:fill="1F3864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400"/>
            <w:shd w:fill="1F3864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3240"/>
            <w:shd w:fill="1F3864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modules owned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[Member 1 — e.g. team lead]</w:t>
            </w:r>
          </w:p>
        </w:tc>
        <w:tc>
          <w:tcPr>
            <w:tcW w:type="dxa" w:w="240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[ID]</w:t>
            </w:r>
          </w:p>
        </w:tc>
        <w:tc>
          <w:tcPr>
            <w:tcW w:type="dxa" w:w="324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[e.g. Analysis agent]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[Member 2]</w:t>
            </w:r>
          </w:p>
        </w:tc>
        <w:tc>
          <w:tcPr>
            <w:tcW w:type="dxa" w:w="240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[ID]</w:t>
            </w:r>
          </w:p>
        </w:tc>
        <w:tc>
          <w:tcPr>
            <w:tcW w:type="dxa" w:w="324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[e.g. Data pipeline &amp; matching]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[Member 3]</w:t>
            </w:r>
          </w:p>
        </w:tc>
        <w:tc>
          <w:tcPr>
            <w:tcW w:type="dxa" w:w="240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[ID]</w:t>
            </w:r>
          </w:p>
        </w:tc>
        <w:tc>
          <w:tcPr>
            <w:tcW w:type="dxa" w:w="324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[e.g. Orchestration &amp; evaluation]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[Member 4 — if applicable]</w:t>
            </w:r>
          </w:p>
        </w:tc>
        <w:tc>
          <w:tcPr>
            <w:tcW w:type="dxa" w:w="240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[ID]</w:t>
            </w:r>
          </w:p>
        </w:tc>
        <w:tc>
          <w:tcPr>
            <w:tcW w:type="dxa" w:w="324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[modules]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[Member 5 — if applicable]</w:t>
            </w:r>
          </w:p>
        </w:tc>
        <w:tc>
          <w:tcPr>
            <w:tcW w:type="dxa" w:w="240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[ID]</w:t>
            </w:r>
          </w:p>
        </w:tc>
        <w:tc>
          <w:tcPr>
            <w:tcW w:type="dxa" w:w="3240"/>
            <w:shd w:fill="FFFF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[modules]</w:t>
            </w:r>
          </w:p>
        </w:tc>
      </w:tr>
    </w:tbl>
    <w:p>
      <w:pPr>
        <w:spacing w:after="6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Supervisor: [supervisor name]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Semester: [semester, year]    ·    Submission date: [dd/mm/yyyy]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Repository: github.com/TranDuc511/COS30018_Group-4.1_Multi-Agent-System-for-Restaurant-Review-Analysis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Target length: 20–30 pages (per the Option D brief)</w:t>
      </w:r>
    </w:p>
    <w:p>
      <w:r>
        <w:br w:type="page"/>
      </w:r>
    </w:p>
    <w:p>
      <w:pPr>
        <w:pStyle w:val="Heading1"/>
        <w:spacing w:after="1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(Right-click → Update Field in Word to populate page numbers.)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Guidance — Set up the problem and the goals. ~1–1.5 pages. State plainly that the system samples up to 100 reviews per restaurant and does NOT claim to analyse the whole Yelp dataset.</w:t>
      </w:r>
    </w:p>
    <w:p>
      <w:pPr>
        <w:pStyle w:val="Heading2"/>
        <w:spacing w:after="80" w:before="160"/>
      </w:pPr>
      <w:r>
        <w:t xml:space="preserve">1.1 Background and Motivation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Why customer-review analysis matters; the Business Improvement Agent mission from the Option D brief.</w:t>
      </w:r>
    </w:p>
    <w:p>
      <w:pPr>
        <w:pStyle w:val="Heading2"/>
        <w:spacing w:after="80" w:before="160"/>
      </w:pPr>
      <w:r>
        <w:t xml:space="preserve">1.2 Project Goals (G1 and G2)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G1 — a single LLM-powered autonomous agent.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G2 — a collaborating multi-agent system. State how far each was achieved.</w:t>
      </w:r>
    </w:p>
    <w:p>
      <w:pPr>
        <w:pStyle w:val="Heading2"/>
        <w:spacing w:after="80" w:before="160"/>
      </w:pPr>
      <w:r>
        <w:t xml:space="preserve">1.3 Mission and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Input (Yelp reviews) → output (sentiment summary + prioritised improvement recommendations). Note dataset, sampling cap, non-goals.</w:t>
      </w:r>
    </w:p>
    <w:p>
      <w:pPr>
        <w:pStyle w:val="Heading2"/>
        <w:spacing w:after="80" w:before="160"/>
      </w:pPr>
      <w:r>
        <w:t xml:space="preserve">1.4 Report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One short paragraph signposting the sections below.</w:t>
      </w:r>
    </w:p>
    <w:p>
      <w:pPr>
        <w:pStyle w:val="Heading1"/>
        <w:spacing w:after="120" w:before="240"/>
      </w:pPr>
      <w:r>
        <w:t xml:space="preserve">2. Overall System Architecture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Guidance — Marks reward a clear architecture picture plus a complete list of external libraries/packages. Include diagrams.</w:t>
      </w:r>
    </w:p>
    <w:p>
      <w:pPr>
        <w:pStyle w:val="Heading2"/>
        <w:spacing w:after="80" w:before="160"/>
      </w:pPr>
      <w:r>
        <w:t xml:space="preserve">2.1 Architecture Overview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FIGURE 1 — System architecture diagram (agents, orchestrator, API, frontend, data/LLM layers).</w:t>
      </w:r>
    </w:p>
    <w:p>
      <w:pPr>
        <w:pStyle w:val="Heading2"/>
        <w:spacing w:after="80" w:before="160"/>
      </w:pPr>
      <w:r>
        <w:t xml:space="preserve">2.2 Agent Roles and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Analysis, Reasoning, Strategy, and Report agents — what each knows and does.</w:t>
      </w:r>
    </w:p>
    <w:p>
      <w:pPr>
        <w:pStyle w:val="Heading2"/>
        <w:spacing w:after="80" w:before="160"/>
      </w:pPr>
      <w:r>
        <w:t xml:space="preserve">2.3 Orchestration and Recovery (LangGraph)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Supervisor pattern; critical vs non-critical agents; retry / skip / halt; two self-correction retries.</w:t>
      </w:r>
    </w:p>
    <w:p>
      <w:pPr>
        <w:pStyle w:val="Heading2"/>
        <w:spacing w:after="80" w:before="160"/>
      </w:pPr>
      <w:r>
        <w:t xml:space="preserve">2.4 Structured Data Contracts (Pydantic)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FIGURE 2 — Data-flow / contract diagram (inter-agent JSON schemas).</w:t>
      </w:r>
    </w:p>
    <w:p>
      <w:pPr>
        <w:pStyle w:val="Heading2"/>
        <w:spacing w:after="80" w:before="160"/>
      </w:pPr>
      <w:r>
        <w:t xml:space="preserve">2.5 LLM Provider Layer (Local and Cloud)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OpenAI-compatible endpoint chosen by env; cloud Gemini (gemini-2.5-flash / gemini-3.5-flash) and local Ollama; run_config provenance recorded per run.</w:t>
      </w:r>
    </w:p>
    <w:p>
      <w:pPr>
        <w:pStyle w:val="Heading2"/>
        <w:spacing w:after="80" w:before="160"/>
      </w:pPr>
      <w:r>
        <w:t xml:space="preserve">2.6 API and 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FastAPI endpoints, SSE live progress, React UI.</w:t>
      </w:r>
    </w:p>
    <w:p>
      <w:pPr>
        <w:pStyle w:val="Heading2"/>
        <w:spacing w:after="80" w:before="160"/>
      </w:pPr>
      <w:r>
        <w:t xml:space="preserve">2.7 External Libraries and Software Packages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TABLE 1 — Library | Version | Purpose (source: backend/requirements.txt and frontend/package.json).</w:t>
      </w:r>
    </w:p>
    <w:p>
      <w:pPr>
        <w:pStyle w:val="Heading1"/>
        <w:spacing w:after="120" w:before="240"/>
      </w:pPr>
      <w:r>
        <w:t xml:space="preserve">3. Installation and User Guide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Guidance — Most of this exists in RUNNING.md, docs/LOCAL_LLM.md and docs/RUN_TESTS.md — condense and adapt.</w:t>
      </w:r>
    </w:p>
    <w:p>
      <w:pPr>
        <w:pStyle w:val="Heading2"/>
        <w:spacing w:after="80" w:before="160"/>
      </w:pPr>
      <w:r>
        <w:t xml:space="preserve">3.1 Prerequisites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Python 3.10+, Node 18+, an LLM provider (Gemini key or Ollama).</w:t>
      </w:r>
    </w:p>
    <w:p>
      <w:pPr>
        <w:pStyle w:val="Heading2"/>
        <w:spacing w:after="80" w:before="160"/>
      </w:pPr>
      <w:r>
        <w:t xml:space="preserve">3.2 Backend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venv, requirements, .env profile selection.</w:t>
      </w:r>
    </w:p>
    <w:p>
      <w:pPr>
        <w:pStyle w:val="Heading2"/>
        <w:spacing w:after="80" w:before="160"/>
      </w:pPr>
      <w:r>
        <w:t xml:space="preserve">3.3 Frontend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npm install, npm run dev (port 5173).</w:t>
      </w:r>
    </w:p>
    <w:p>
      <w:pPr>
        <w:pStyle w:val="Heading2"/>
        <w:spacing w:after="80" w:before="160"/>
      </w:pPr>
      <w:r>
        <w:t xml:space="preserve">3.4 Provider Configuration (Cloud vs Local)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.env.example vs .env.local.example; how run_config records which ran.</w:t>
      </w:r>
    </w:p>
    <w:p>
      <w:pPr>
        <w:pStyle w:val="Heading2"/>
        <w:spacing w:after="80" w:before="160"/>
      </w:pPr>
      <w:r>
        <w:t xml:space="preserve">3.5 Running the System (CLI / Web / Server)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run_pipeline.py; uvicorn + Vite; single-origin server build for browser access.</w:t>
      </w:r>
    </w:p>
    <w:p>
      <w:pPr>
        <w:pStyle w:val="Heading2"/>
        <w:spacing w:after="80" w:before="160"/>
      </w:pPr>
      <w:r>
        <w:t xml:space="preserve">3.6 Building the SQLite Index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scripts/build_db.py — needed to avoid full-dataset scans.</w:t>
      </w:r>
    </w:p>
    <w:p>
      <w:pPr>
        <w:pStyle w:val="Heading1"/>
        <w:spacing w:after="120" w:before="240"/>
      </w:pPr>
      <w:r>
        <w:t xml:space="preserve">4. Implementation Details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Guidance — Each member writes ~2–4 pages on the modules they own: what was built, key decisions, and challenges. Every member must have a clearly attributed contribution.</w:t>
      </w:r>
    </w:p>
    <w:p>
      <w:pPr>
        <w:pStyle w:val="Heading2"/>
        <w:spacing w:after="80" w:before="160"/>
      </w:pPr>
      <w:r>
        <w:t xml:space="preserve">4.1 Member 1 — [name]: [module(s)]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Owner: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[Member 1]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Scope, design decisions, challenges, and connection to the rest of the system.</w:t>
      </w:r>
    </w:p>
    <w:p>
      <w:pPr>
        <w:pStyle w:val="Heading2"/>
        <w:spacing w:after="80" w:before="160"/>
      </w:pPr>
      <w:r>
        <w:t xml:space="preserve">4.2 Member 2 — [name]: [module(s)]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Owner: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[Member 2]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 above.</w:t>
      </w:r>
    </w:p>
    <w:p>
      <w:pPr>
        <w:pStyle w:val="Heading2"/>
        <w:spacing w:after="80" w:before="160"/>
      </w:pPr>
      <w:r>
        <w:t xml:space="preserve">4.3 Member 3 — [name]: [module(s)]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Owner: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[Member 3]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 above.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Guidance — Add 4.4 / 4.5 if the team has 4–5 members.</w:t>
      </w:r>
    </w:p>
    <w:p>
      <w:pPr>
        <w:pStyle w:val="Heading1"/>
        <w:spacing w:after="120" w:before="240"/>
      </w:pPr>
      <w:r>
        <w:t xml:space="preserve">5. Experimentation and Evaluation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Guidance — Describe the three-tier harness and report results. Tiers 1 and 2 already have real numbers; Tier 3 and latency/cost need a live run.</w:t>
      </w:r>
    </w:p>
    <w:p>
      <w:pPr>
        <w:pStyle w:val="Heading2"/>
        <w:spacing w:after="80" w:before="160"/>
      </w:pPr>
      <w:r>
        <w:t xml:space="preserve">5.1 Evaluation Methodology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three-tier design and why each tier exists; datasets and metrics.</w:t>
      </w:r>
    </w:p>
    <w:p>
      <w:pPr>
        <w:pStyle w:val="Heading2"/>
        <w:spacing w:after="80" w:before="160"/>
      </w:pPr>
      <w:r>
        <w:t xml:space="preserve">5.2 Tier 1 — Deterministic Checks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RESULTS — Tier 1 pass counts on the fixture and on a real run dump.</w:t>
      </w:r>
    </w:p>
    <w:p>
      <w:pPr>
        <w:pStyle w:val="Heading2"/>
        <w:spacing w:after="80" w:before="160"/>
      </w:pPr>
      <w:r>
        <w:t xml:space="preserve">5.3 Tier 2 — Analysis Gold Set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RESULTS — sentiment accuracy, macro-F1, per-category table (numbers in eval/gold/tier2_scores.json).</w:t>
      </w:r>
    </w:p>
    <w:p>
      <w:pPr>
        <w:pStyle w:val="Heading2"/>
        <w:spacing w:after="80" w:before="160"/>
      </w:pPr>
      <w:r>
        <w:t xml:space="preserve">5.4 Tier 3 — LLM-as-Judge (Rubrics)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RESULTS — REQUIRES a live run: python -m eval.tier3_judge out/ with an independent JUDGE_MODEL.</w:t>
      </w:r>
    </w:p>
    <w:p>
      <w:pPr>
        <w:pStyle w:val="Heading2"/>
        <w:spacing w:after="80" w:before="160"/>
      </w:pPr>
      <w:r>
        <w:t xml:space="preserve">5.5 Latency and Cost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RESULTS — REQUIRES a live run: per-100-review latency and token/cost from eval/harness.py.</w:t>
      </w:r>
    </w:p>
    <w:p>
      <w:pPr>
        <w:pStyle w:val="Heading2"/>
        <w:spacing w:after="80" w:before="160"/>
      </w:pPr>
      <w:r>
        <w:t xml:space="preserve">5.6 Local vs Cloud Comparison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RESULTS — REQUIRES runs on both profiles: compare quality / latency / cost, cite each run_config.</w:t>
      </w:r>
    </w:p>
    <w:p>
      <w:pPr>
        <w:pStyle w:val="Heading1"/>
        <w:spacing w:after="120" w:before="240"/>
      </w:pPr>
      <w:r>
        <w:t xml:space="preserve">6. Demonstration Scenarios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Guidance — A few non-trivial scenarios with real screenshots. You have the SQLite index and dataset, so one real end-to-end run unlocks this.</w:t>
      </w:r>
    </w:p>
    <w:p>
      <w:pPr>
        <w:pStyle w:val="Heading2"/>
        <w:spacing w:after="80" w:before="160"/>
      </w:pPr>
      <w:r>
        <w:t xml:space="preserve">6.1 Scenario 1 — End-to-End Report for a Restaurant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FIGURE — UI screenshots: search, live pipeline progress (SSE), final report.</w:t>
      </w:r>
    </w:p>
    <w:p>
      <w:pPr>
        <w:pStyle w:val="Heading2"/>
        <w:spacing w:after="80" w:before="160"/>
      </w:pPr>
      <w:r>
        <w:t xml:space="preserve">6.2 Scenario 2 — Agent Failure and Recovery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Show retry / skip / halt behaviour and the recovered output.</w:t>
      </w:r>
    </w:p>
    <w:p>
      <w:pPr>
        <w:pStyle w:val="Heading2"/>
        <w:spacing w:after="80" w:before="160"/>
      </w:pPr>
      <w:r>
        <w:t xml:space="preserve">6.3 Scenario 3 — Local-LLM Run (Ollama)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Same restaurant on the local profile; show run_config = ollama-local as evidence.</w:t>
      </w:r>
    </w:p>
    <w:p>
      <w:pPr>
        <w:pStyle w:val="Heading1"/>
        <w:spacing w:after="120" w:before="240"/>
      </w:pPr>
      <w:r>
        <w:t xml:space="preserve">7. Critical Analysis of the Implementation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Guidance — Honest engineering critique. PROJECT_AUDIT.md is a ready-made basis — strengths and limitations without overclaiming.</w:t>
      </w:r>
    </w:p>
    <w:p>
      <w:pPr>
        <w:pStyle w:val="Heading2"/>
        <w:spacing w:after="80" w:before="160"/>
      </w:pPr>
      <w:r>
        <w:t xml:space="preserve">7.1 Strengths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Provider-agnostic design, structured contracts, bounded recovery, three-tier eval.</w:t>
      </w:r>
    </w:p>
    <w:p>
      <w:pPr>
        <w:pStyle w:val="Heading2"/>
        <w:spacing w:after="80" w:before="160"/>
      </w:pPr>
      <w:r>
        <w:t xml:space="preserve">7.2 Limitations and Known Issues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Fuzzy-match threshold, frontend state, accessibility gaps, unpinned deps.</w:t>
      </w:r>
    </w:p>
    <w:p>
      <w:pPr>
        <w:pStyle w:val="Heading2"/>
        <w:spacing w:after="80" w:before="160"/>
      </w:pPr>
      <w:r>
        <w:t xml:space="preserve">7.3 Security and Deployment Considerations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Wildcard CORS, no auth/rate limits, raw SSE errors — trusted-local-network posture.</w:t>
      </w:r>
    </w:p>
    <w:p>
      <w:pPr>
        <w:pStyle w:val="Heading2"/>
        <w:spacing w:after="80" w:before="160"/>
      </w:pPr>
      <w:r>
        <w:t xml:space="preserve">7.4 Design Trade-offs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Sampling vs completeness; single vs multi-model; deterministic vs LLM modes.</w:t>
      </w:r>
    </w:p>
    <w:p>
      <w:pPr>
        <w:pStyle w:val="Heading1"/>
        <w:spacing w:after="120" w:before="240"/>
      </w:pPr>
      <w:r>
        <w:t xml:space="preserve">8. Discussion of Experimental Results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Guidance — Interpret — don't just restate — the Section 5 numbers. Blocked until the live runs are done.</w:t>
      </w:r>
    </w:p>
    <w:p>
      <w:pPr>
        <w:pStyle w:val="Heading2"/>
        <w:spacing w:after="80" w:before="160"/>
      </w:pPr>
      <w:r>
        <w:t xml:space="preserve">8.1 Interpretation of Results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RESULTS — discussion of Tier 1/2/3 outcomes once complete.</w:t>
      </w:r>
    </w:p>
    <w:p>
      <w:pPr>
        <w:pStyle w:val="Heading2"/>
        <w:spacing w:after="80" w:before="160"/>
      </w:pPr>
      <w:r>
        <w:t xml:space="preserve">8.2 Local vs Cloud Discussion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Quality/latency/cost trade-offs; which is appropriate for what.</w:t>
      </w:r>
    </w:p>
    <w:p>
      <w:pPr>
        <w:pStyle w:val="Heading2"/>
        <w:spacing w:after="80" w:before="160"/>
      </w:pPr>
      <w:r>
        <w:t xml:space="preserve">8.3 Threats to Validity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Small gold set, single annotator, LLM-judge bias, sampling noise.</w:t>
      </w:r>
    </w:p>
    <w:p>
      <w:pPr>
        <w:pStyle w:val="Heading1"/>
        <w:spacing w:after="120" w:before="240"/>
      </w:pPr>
      <w:r>
        <w:t xml:space="preserve">9. Summary and Conclusion</w:t>
      </w:r>
    </w:p>
    <w:p>
      <w:pPr>
        <w:pStyle w:val="Heading2"/>
        <w:spacing w:after="80" w:before="160"/>
      </w:pPr>
      <w:r>
        <w:t xml:space="preserve">9.1 Summary of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was delivered against G1 and G2.</w:t>
      </w:r>
    </w:p>
    <w:p>
      <w:pPr>
        <w:pStyle w:val="Heading2"/>
        <w:spacing w:after="80" w:before="160"/>
      </w:pPr>
      <w:r>
        <w:t xml:space="preserve">9.2 Future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Prioritised next steps — index atomicity, CI, richer evaluation, hosted demo.</w:t>
      </w:r>
    </w:p>
    <w:p>
      <w:pPr>
        <w:pStyle w:val="Heading1"/>
        <w:spacing w:after="120" w:before="240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Cite the Option D brief, LangGraph / LLM docs, the Yelp dataset, and any tutorials followed. Consistent style.</w:t>
      </w:r>
    </w:p>
    <w:p>
      <w:pPr>
        <w:pStyle w:val="Heading1"/>
        <w:spacing w:after="120" w:before="240"/>
      </w:pPr>
      <w:r>
        <w:t xml:space="preserve">Appendix A — Team Contribution Matrix</w:t>
      </w:r>
    </w:p>
    <w:p>
      <w:pPr>
        <w:pBdr>
          <w:top w:val="dashed" w:color="B03A2E" w:sz="6" w:space="6"/>
          <w:bottom w:val="dashed" w:color="B03A2E" w:sz="6" w:space="6"/>
          <w:left w:val="dashed" w:color="B03A2E" w:sz="6" w:space="6"/>
          <w:right w:val="dashed" w:color="B03A2E" w:sz="6" w:space="6"/>
        </w:pBdr>
        <w:spacing w:after="160" w:before="80"/>
      </w:pPr>
      <w:r>
        <w:rPr>
          <w:rFonts w:ascii="Arial" w:cs="Arial" w:eastAsia="Arial" w:hAnsi="Arial"/>
          <w:b/>
          <w:bCs/>
          <w:color w:val="B03A2E"/>
          <w:sz w:val="20"/>
          <w:szCs w:val="20"/>
        </w:rPr>
        <w:t xml:space="preserve">▢ TABLE — Member × task/section, with a short contribution statement and signatures if required.</w:t>
      </w:r>
    </w:p>
    <w:p>
      <w:pPr>
        <w:pStyle w:val="Heading1"/>
        <w:spacing w:after="120" w:before="240"/>
      </w:pPr>
      <w:r>
        <w:t xml:space="preserve">Appendix B — Individual Worklogs and Fortnightly 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Reference or attach the per-member weekly worklogs and fortnightly reports.</w:t>
      </w:r>
    </w:p>
    <w:p>
      <w:pPr>
        <w:pStyle w:val="Heading1"/>
        <w:spacing w:after="120" w:before="240"/>
      </w:pPr>
      <w:r>
        <w:t xml:space="preserve">Appendix C — Repository and Resource Links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Git repo (read-only supervisor access), OneDrive documentation, video presentation link.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Option D — Project Summary Report (Skeleton)</dc:title>
  <dc:creator>Group 4.1</dc:creator>
  <cp:lastModifiedBy>Un-named</cp:lastModifiedBy>
  <cp:revision>1</cp:revision>
  <dcterms:created xsi:type="dcterms:W3CDTF">2026-07-14T08:47:27.702Z</dcterms:created>
  <dcterms:modified xsi:type="dcterms:W3CDTF">2026-07-14T08:47:27.703Z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