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2"/>
        </w:numPr>
        <w:pBdr>
          <w:bottom w:val="single" w:sz="2" w:space="1" w:color="000000"/>
        </w:pBdr>
        <w:spacing w:lineRule="auto" w:line="300" w:before="0" w:after="192"/>
        <w:ind w:left="0" w:right="0" w:hanging="0"/>
        <w:rPr>
          <w:sz w:val="36"/>
          <w:szCs w:val="3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6"/>
          <w:szCs w:val="36"/>
        </w:rPr>
        <w:t>Reinforcement Learning</w:t>
      </w:r>
    </w:p>
    <w:p>
      <w:pPr>
        <w:pStyle w:val="TextBody"/>
        <w:widowControl/>
        <w:spacing w:before="0" w:after="192"/>
        <w:ind w:left="0" w:right="0" w:hanging="0"/>
        <w:rPr/>
      </w:pPr>
      <w:r>
        <w:rPr>
          <w:rStyle w:val="StrongEmphasis"/>
          <w:rFonts w:eastAsia="Calibri" w:cs="Calibri" w:ascii="Calibri" w:hAnsi="Calibri"/>
          <w:b w:val="false"/>
          <w:bCs w:val="false"/>
          <w:i w:val="false"/>
          <w:caps w:val="false"/>
          <w:smallCaps w:val="false"/>
          <w:color w:val="000000"/>
          <w:spacing w:val="0"/>
          <w:sz w:val="24"/>
          <w:szCs w:val="24"/>
        </w:rPr>
        <w:t xml:space="preserve">Last updated: </w:t>
      </w:r>
      <w:r>
        <w:rPr>
          <w:rStyle w:val="StrongEmphasis"/>
          <w:rFonts w:eastAsia="Calibri" w:cs="Calibri" w:ascii="Calibri" w:hAnsi="Calibri"/>
          <w:b w:val="false"/>
          <w:bCs w:val="false"/>
          <w:i w:val="false"/>
          <w:caps w:val="false"/>
          <w:smallCaps w:val="false"/>
          <w:color w:val="000000"/>
          <w:spacing w:val="0"/>
          <w:sz w:val="24"/>
          <w:szCs w:val="24"/>
        </w:rPr>
        <w:t>April 14</w:t>
      </w:r>
      <w:r>
        <w:rPr>
          <w:rStyle w:val="StrongEmphasis"/>
          <w:rFonts w:eastAsia="Calibri" w:cs="Calibri" w:ascii="Calibri" w:hAnsi="Calibri"/>
          <w:b w:val="false"/>
          <w:bCs w:val="false"/>
          <w:i w:val="false"/>
          <w:caps w:val="false"/>
          <w:smallCaps w:val="false"/>
          <w:color w:val="000000"/>
          <w:spacing w:val="0"/>
          <w:sz w:val="24"/>
          <w:szCs w:val="24"/>
        </w:rPr>
        <w:t>, 2025</w:t>
      </w:r>
    </w:p>
    <w:p>
      <w:pPr>
        <w:pStyle w:val="TextBody"/>
        <w:widowControl/>
        <w:spacing w:before="0" w:after="192"/>
        <w:ind w:left="0" w:right="0" w:hanging="0"/>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t>Instructor</w:t>
        <w:br/>
      </w:r>
      <w:r>
        <w:rPr>
          <w:rStyle w:val="StrongEmphasis"/>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Adam P Tashman</w:t>
        <w:br/>
      </w:r>
      <w:r>
        <w:rPr>
          <w:rStyle w:val="StrongEmphasis"/>
          <w:rFonts w:eastAsia="Calibri" w:cs="Calibri" w:ascii="Calibri" w:hAnsi="Calibri"/>
          <w:b/>
          <w:bCs w:val="false"/>
          <w:i w:val="false"/>
          <w:caps w:val="false"/>
          <w:smallCaps w:val="false"/>
          <w:color w:val="000000"/>
          <w:spacing w:val="0"/>
          <w:sz w:val="19"/>
        </w:rPr>
        <w:t>Email:</w:t>
      </w:r>
      <w:r>
        <w:rPr>
          <w:rStyle w:val="StrongEmphasis"/>
          <w:rFonts w:eastAsia="Calibri" w:cs="Calibri" w:ascii="Calibri" w:hAnsi="Calibri"/>
          <w:b w:val="false"/>
          <w:bCs w:val="false"/>
          <w:i w:val="false"/>
          <w:caps w:val="false"/>
          <w:smallCaps w:val="false"/>
          <w:color w:val="000000"/>
          <w:spacing w:val="0"/>
          <w:sz w:val="19"/>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w:t>
      </w:r>
      <w:r>
        <w:rPr>
          <w:rFonts w:eastAsia="Calibri" w:cs="Calibri" w:ascii="Calibri" w:hAnsi="Calibri"/>
          <w:b w:val="false"/>
          <w:bCs w:val="false"/>
        </w:rPr>
        <w:t>Data Scie</w:t>
      </w:r>
      <w:r>
        <w:rPr>
          <w:rFonts w:eastAsia="Calibri" w:cs="Calibri" w:ascii="Calibri" w:hAnsi="Calibri"/>
          <w:b w:val="false"/>
          <w:bCs w:val="false"/>
          <w:color w:val="auto"/>
          <w:kern w:val="0"/>
          <w:sz w:val="22"/>
          <w:szCs w:val="22"/>
          <w:lang w:val="en-US" w:eastAsia="zh-CN" w:bidi="hi-IN"/>
        </w:rPr>
        <w:t xml:space="preserve">nce </w:t>
      </w:r>
      <w:r>
        <w:rPr>
          <w:rFonts w:eastAsia="Calibri" w:cs="Calibri" w:ascii="Calibri" w:hAnsi="Calibri"/>
          <w:b w:val="false"/>
          <w:bCs w:val="false"/>
          <w:color w:val="auto"/>
          <w:kern w:val="0"/>
          <w:sz w:val="22"/>
          <w:szCs w:val="22"/>
          <w:lang w:val="en-US" w:eastAsia="zh-CN" w:bidi="hi-IN"/>
        </w:rPr>
        <w:t>DS [NUMBER TBD]</w:t>
      </w:r>
      <w:r>
        <w:rPr>
          <w:rFonts w:eastAsia="Calibri" w:cs="Calibri" w:ascii="Calibri" w:hAnsi="Calibri"/>
          <w:b w:val="false"/>
          <w:bCs w:val="false"/>
          <w:color w:val="auto"/>
          <w:kern w:val="0"/>
          <w:sz w:val="22"/>
          <w:szCs w:val="22"/>
          <w:lang w:val="en-US" w:eastAsia="zh-CN" w:bidi="hi-IN"/>
        </w:rPr>
        <w:t xml:space="preserve"> </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2025</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Reinforcement Learning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TextBody"/>
        <w:widowControl/>
        <w:spacing w:before="0" w:after="192"/>
        <w:ind w:left="0" w:right="0" w:hanging="0"/>
        <w:rPr/>
      </w:pPr>
      <w:r>
        <w:rPr>
          <w:rStyle w:val="StrongEmphasis"/>
          <w:rFonts w:eastAsia="Calibri"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Credit Type: Graded</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20"/>
          <w:szCs w:val="20"/>
        </w:rPr>
        <w:t>Class Description</w:t>
      </w:r>
      <w:r>
        <w:rPr>
          <w:rFonts w:ascii="Segoe UI;Segoe UI;Calibri;Thonburi;Arial;Verdana;sans-serif;Mongolian Baiti;Microsoft Yi Baiti;Javanese Text" w:hAnsi="Segoe UI;Segoe UI;Calibri;Thonburi;Arial;Verdana;sans-serif;Mongolian Baiti;Microsoft Yi Baiti;Javanese Text"/>
          <w:b w:val="false"/>
          <w:i w:val="false"/>
          <w:caps w:val="false"/>
          <w:smallCaps w:val="false"/>
          <w:color w:val="242424"/>
          <w:spacing w:val="0"/>
          <w:sz w:val="17"/>
        </w:rPr>
        <w:br/>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is a dynamic, active area in machine learning. It is fundamentally different from supervised and unsupervised learning, as it allows an agent to learn by interacting with its environment. This allows for learning when the ground truth is unavailable, which is often the case. Even when ground truth is available, it often becomes outdated in a dynamic environment (think predicting Netflix usage before and during a pandemic). This course will introduce topics including the elements of RL, k-armed bandits, Markov Decision Processes, value functions, Policy Gradients, Q-Learning, and deep Q-Learning. The focus will be on computation and not theorem-proof (e.g., convergence guarantees).</w:t>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Text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Reinforcement Learning 2nd edition. RS Sutton &amp; AG Barto</w:t>
        <w:br/>
        <w:br/>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Mastering Reinforcement Learning with Python. E Bilgin</w:t>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Topic List (this list is subject to change)</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Foundations of Reinforcement Learning</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k-armed Bandit Problems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Markov Decision Processes (MDPs)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Approaches to solving MDPs:</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Dynamic Programming</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Monte Carlo</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Temporal-Difference 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Q-Learning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Deep Q-Learning (DQNs)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Policy Gradients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Safety in ML</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with Human Feedback</w:t>
        <w:br/>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Learning Outcomes</w:t>
      </w:r>
    </w:p>
    <w:p>
      <w:pPr>
        <w:pStyle w:val="TextBody"/>
        <w:widowControl/>
        <w:numPr>
          <w:ilvl w:val="0"/>
          <w:numId w:val="3"/>
        </w:numPr>
        <w:bidi w:val="0"/>
        <w:spacing w:lineRule="auto" w:line="276" w:before="0" w:after="192"/>
        <w:ind w:left="720" w:right="0" w:hanging="720"/>
        <w:jc w:val="left"/>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19"/>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and implement methods that trade off exploration for exploitation</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compute, and improve value functions and policy gradients to optimize a policy</w:t>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Apply and contrast different methods for estimating value functions: dynamic programming, </w:t>
        <w:br/>
        <w:t xml:space="preserve"> Monte Carlo simulation, temporal difference methods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how Q-Learning works and how it learns off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Compare the value-based approach to the Policy Gradient approach</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Apply deep reinforcement learning techniques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safely implementing reinforcement learning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RL with human feedback</w:t>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Delivery Mode Expectations</w:t>
      </w:r>
    </w:p>
    <w:p>
      <w:pPr>
        <w:pStyle w:val="TextBody"/>
        <w:widowControl/>
        <w:numPr>
          <w:ilvl w:val="0"/>
          <w:numId w:val="0"/>
        </w:numPr>
        <w:spacing w:before="0" w:after="0"/>
        <w:ind w:lef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Weekly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meetings and office hours on Zoom</w:t>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Technical Resources and Technical Components</w:t>
      </w:r>
    </w:p>
    <w:p>
      <w:pPr>
        <w:pStyle w:val="TextBody"/>
        <w:widowControl/>
        <w:numPr>
          <w:ilvl w:val="0"/>
          <w:numId w:val="0"/>
        </w:numPr>
        <w:spacing w:before="0" w:after="0"/>
        <w:ind w:left="0" w:hanging="0"/>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0"/>
          <w:szCs w:val="20"/>
          <w:lang w:val="en-US" w:eastAsia="zh-CN" w:bidi="hi-IN"/>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kern w:val="2"/>
          <w:sz w:val="20"/>
          <w:szCs w:val="20"/>
          <w:lang w:val="en-US" w:eastAsia="zh-CN" w:bidi="hi-IN"/>
        </w:rPr>
        <w:t>For coding, we will use Python.</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kern w:val="2"/>
          <w:sz w:val="20"/>
          <w:szCs w:val="20"/>
          <w:lang w:val="en-US" w:eastAsia="zh-CN" w:bidi="hi-IN"/>
        </w:rPr>
        <w:t>You might use tools like Anaconda and Google Colab.</w:t>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Prior to taking this course, you should meet the following course prerequisites:</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Python coding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Machine Learning</w:t>
      </w:r>
    </w:p>
    <w:p>
      <w:pPr>
        <w:pStyle w:val="TextBody"/>
        <w:widowControl/>
        <w:numPr>
          <w:ilvl w:val="0"/>
          <w:numId w:val="3"/>
        </w:numPr>
        <w:bidi w:val="0"/>
        <w:spacing w:lineRule="auto" w:line="276" w:before="0" w:after="192"/>
        <w:ind w:left="720" w:right="0" w:hanging="720"/>
        <w:jc w:val="left"/>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At least one course in Probability</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lecture notes, and labs.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 will be implemented in Jupyter Notebooks and provide hands-on experience with concepts, RL environments, and coding.</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coding, algorithm use,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rPr>
      </w:r>
    </w:p>
    <w:tbl>
      <w:tblPr>
        <w:tblW w:w="4140" w:type="dxa"/>
        <w:jc w:val="left"/>
        <w:tblInd w:w="55" w:type="dxa"/>
        <w:tblLayout w:type="fixed"/>
        <w:tblCellMar>
          <w:top w:w="55" w:type="dxa"/>
          <w:left w:w="55" w:type="dxa"/>
          <w:bottom w:w="55" w:type="dxa"/>
          <w:right w:w="55" w:type="dxa"/>
        </w:tblCellMar>
      </w:tblPr>
      <w:tblGrid>
        <w:gridCol w:w="988"/>
        <w:gridCol w:w="3152"/>
      </w:tblGrid>
      <w:tr>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Contents"/>
              <w:rPr>
                <w:b/>
                <w:b/>
                <w:bCs/>
                <w:sz w:val="20"/>
                <w:szCs w:val="20"/>
              </w:rPr>
            </w:pPr>
            <w:r>
              <w:rPr>
                <w:b/>
                <w:bCs/>
                <w:sz w:val="20"/>
                <w:szCs w:val="20"/>
              </w:rPr>
              <w:t>Online MSDS Grade Scale</w:t>
            </w:r>
          </w:p>
        </w:tc>
      </w:tr>
      <w:tr>
        <w:trPr/>
        <w:tc>
          <w:tcPr>
            <w:tcW w:w="988" w:type="dxa"/>
            <w:tcBorders>
              <w:left w:val="single" w:sz="4" w:space="0" w:color="000000"/>
              <w:bottom w:val="single" w:sz="4" w:space="0" w:color="000000"/>
            </w:tcBorders>
          </w:tcPr>
          <w:p>
            <w:pPr>
              <w:pStyle w:val="TableContents"/>
              <w:rPr>
                <w:b/>
                <w:b/>
                <w:bCs/>
                <w:sz w:val="20"/>
                <w:szCs w:val="20"/>
              </w:rPr>
            </w:pPr>
            <w:r>
              <w:rPr>
                <w:b/>
                <w:bCs/>
                <w:sz w:val="20"/>
                <w:szCs w:val="20"/>
              </w:rPr>
              <w:t>Grade</w:t>
            </w:r>
          </w:p>
        </w:tc>
        <w:tc>
          <w:tcPr>
            <w:tcW w:w="3152" w:type="dxa"/>
            <w:tcBorders>
              <w:left w:val="single" w:sz="4" w:space="0" w:color="000000"/>
              <w:bottom w:val="single" w:sz="4" w:space="0" w:color="000000"/>
              <w:right w:val="single" w:sz="4" w:space="0" w:color="000000"/>
            </w:tcBorders>
          </w:tcPr>
          <w:p>
            <w:pPr>
              <w:pStyle w:val="TableContents"/>
              <w:rPr>
                <w:b/>
                <w:b/>
                <w:bCs/>
                <w:sz w:val="20"/>
                <w:szCs w:val="20"/>
              </w:rPr>
            </w:pPr>
            <w:r>
              <w:rPr>
                <w:b/>
                <w:bCs/>
                <w:sz w:val="20"/>
                <w:szCs w:val="20"/>
              </w:rPr>
              <w:t>Range</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A+</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&gt; 97</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A</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93 - 97</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A-</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90 - 92.9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B+</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87- 89.9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B</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83 – 86.9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B-</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80 – 82.9 Minimum passing grade</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C+</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77 – 79.9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C</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73 – 76.9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C-</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70 – 72.9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D+</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67 – 69.9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D</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63 – 66.9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D-</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60 – 62.9</w:t>
            </w:r>
          </w:p>
        </w:tc>
      </w:tr>
      <w:tr>
        <w:trPr/>
        <w:tc>
          <w:tcPr>
            <w:tcW w:w="988" w:type="dxa"/>
            <w:tcBorders>
              <w:left w:val="single" w:sz="4" w:space="0" w:color="000000"/>
              <w:bottom w:val="single" w:sz="4" w:space="0" w:color="000000"/>
            </w:tcBorders>
          </w:tcPr>
          <w:p>
            <w:pPr>
              <w:pStyle w:val="TableContents"/>
              <w:rPr>
                <w:sz w:val="20"/>
                <w:szCs w:val="20"/>
              </w:rPr>
            </w:pPr>
            <w:r>
              <w:rPr>
                <w:sz w:val="20"/>
                <w:szCs w:val="20"/>
              </w:rPr>
              <w:t>F</w:t>
            </w:r>
          </w:p>
        </w:tc>
        <w:tc>
          <w:tcPr>
            <w:tcW w:w="3152" w:type="dxa"/>
            <w:tcBorders>
              <w:left w:val="single" w:sz="4" w:space="0" w:color="000000"/>
              <w:bottom w:val="single" w:sz="4" w:space="0" w:color="000000"/>
              <w:right w:val="single" w:sz="4" w:space="0" w:color="000000"/>
            </w:tcBorders>
          </w:tcPr>
          <w:p>
            <w:pPr>
              <w:pStyle w:val="TableContents"/>
              <w:rPr>
                <w:sz w:val="20"/>
                <w:szCs w:val="20"/>
              </w:rPr>
            </w:pPr>
            <w:r>
              <w:rPr>
                <w:sz w:val="20"/>
                <w:szCs w:val="20"/>
                <w:lang w:val="en-US"/>
              </w:rPr>
              <w:t>0 – 59.9</w:t>
            </w:r>
            <w:r>
              <w:rPr>
                <w:sz w:val="20"/>
                <w:szCs w:val="20"/>
              </w:rPr>
              <w:t xml:space="preserve"> </w:t>
            </w:r>
          </w:p>
        </w:tc>
      </w:tr>
    </w:tbl>
    <w:p>
      <w:pPr>
        <w:pStyle w:val="LOnormal"/>
        <w:widowControl w:val="false"/>
        <w:spacing w:lineRule="auto" w:line="240"/>
        <w:rPr>
          <w:rFonts w:ascii="Calibri" w:hAnsi="Calibri" w:eastAsia="Calibri" w:cs="Calibri"/>
          <w:b/>
          <w:b/>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Class Schedule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19"/>
          <w:szCs w:val="24"/>
          <w:lang w:val="en-US" w:eastAsia="zh-CN" w:bidi="hi-IN"/>
        </w:rPr>
        <w:br/>
      </w:r>
      <w:r>
        <w:rPr>
          <w:rFonts w:eastAsia="Calibri" w:cs="Calibri" w:ascii="Calibri" w:hAnsi="Calibri"/>
        </w:rPr>
        <w:br/>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TBD</w:t>
      </w:r>
    </w:p>
    <w:p>
      <w:pPr>
        <w:pStyle w:val="LOnormal"/>
        <w:widowControl w:val="false"/>
        <w:spacing w:lineRule="auto" w:line="240"/>
        <w:rPr/>
      </w:pP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auto"/>
          <w:kern w:val="0"/>
          <w:sz w:val="22"/>
          <w:szCs w:val="22"/>
          <w:lang w:val="en-US" w:eastAsia="zh-CN" w:bidi="hi-IN"/>
        </w:rPr>
      </w:pPr>
      <w:r>
        <w:rPr>
          <w:rFonts w:eastAsia="Calibri" w:cs="Calibri" w:ascii="Calibri" w:hAnsi="Calibri"/>
          <w:b/>
          <w:bCs/>
          <w:color w:val="auto"/>
          <w:kern w:val="0"/>
          <w:sz w:val="20"/>
          <w:szCs w:val="20"/>
          <w:lang w:val="en-US" w:eastAsia="zh-CN" w:bidi="hi-IN"/>
        </w:rPr>
        <w:t>Zoom</w:t>
      </w:r>
      <w:r>
        <w:rPr>
          <w:rFonts w:eastAsia="Calibri" w:cs="Calibri" w:ascii="Calibri" w:hAnsi="Calibri"/>
          <w:b/>
          <w:bCs/>
          <w:color w:val="auto"/>
          <w:kern w:val="0"/>
          <w:sz w:val="20"/>
          <w:szCs w:val="20"/>
          <w:lang w:val="en-US" w:eastAsia="zh-CN" w:bidi="hi-IN"/>
        </w:rPr>
        <w:t xml:space="preserve">: </w:t>
      </w:r>
      <w:r>
        <w:rPr>
          <w:rFonts w:eastAsia="Calibri" w:cs="Calibri" w:ascii="Calibri" w:hAnsi="Calibri"/>
          <w:color w:val="auto"/>
          <w:kern w:val="0"/>
          <w:sz w:val="22"/>
          <w:szCs w:val="22"/>
          <w:lang w:val="en-US" w:eastAsia="zh-CN" w:bidi="hi-IN"/>
        </w:rPr>
        <w:br/>
        <w:t xml:space="preserve">You are required to have your camera on for the duration of our live class sessions. Your virtual presence adds tremendous value to the course and program: it allows me as your instructor to gauge understanding; it helps you focus at a time when we know you are tired after working a long day; it creates connections with you and your peers. </w:t>
      </w:r>
    </w:p>
    <w:p>
      <w:pPr>
        <w:pStyle w:val="LOnormal"/>
        <w:widowControl w:val="false"/>
        <w:spacing w:lineRule="auto" w:line="240"/>
        <w:rPr>
          <w:rFonts w:ascii="Calibri" w:hAnsi="Calibri" w:eastAsia="Calibri" w:cs="Calibri"/>
        </w:rPr>
      </w:pPr>
      <w:r>
        <w:rPr>
          <w:rFonts w:eastAsia="Calibri" w:cs="Calibri" w:ascii="Calibri" w:hAnsi="Calibri"/>
        </w:rPr>
      </w:r>
    </w:p>
    <w:p>
      <w:pPr>
        <w:pStyle w:val="TextBody"/>
        <w:widowControl w:val="false"/>
        <w:spacing w:lineRule="auto" w:line="240"/>
        <w:rPr>
          <w:rFonts w:ascii="Calibri" w:hAnsi="Calibri" w:eastAsia="Calibri" w:cs="Calibri"/>
        </w:rPr>
      </w:pPr>
      <w:r>
        <w:rPr>
          <w:rFonts w:eastAsia="Calibri" w:cs="Calibri" w:ascii="Calibri" w:hAnsi="Calibri"/>
          <w:color w:val="auto"/>
          <w:kern w:val="0"/>
          <w:sz w:val="22"/>
          <w:szCs w:val="22"/>
          <w:lang w:val="en-US" w:eastAsia="zh-CN" w:bidi="hi-IN"/>
        </w:rPr>
        <w:t xml:space="preserve">You may create a background using the </w:t>
      </w:r>
      <w:hyperlink r:id="rId4" w:tgtFrame="_blank">
        <w:r>
          <w:rPr>
            <w:rStyle w:val="InternetLink"/>
            <w:rFonts w:eastAsia="Calibri" w:cs="Calibri" w:ascii="Calibri" w:hAnsi="Calibri"/>
            <w:color w:val="auto"/>
            <w:kern w:val="0"/>
            <w:sz w:val="22"/>
            <w:szCs w:val="22"/>
            <w:lang w:val="en-US" w:eastAsia="zh-CN" w:bidi="hi-IN"/>
          </w:rPr>
          <w:t>Zoom Virtual Background Generator</w:t>
        </w:r>
      </w:hyperlink>
      <w:r>
        <w:rPr>
          <w:rFonts w:eastAsia="Calibri" w:cs="Calibri" w:ascii="Calibri" w:hAnsi="Calibri"/>
          <w:color w:val="auto"/>
          <w:kern w:val="0"/>
          <w:sz w:val="22"/>
          <w:szCs w:val="22"/>
          <w:lang w:val="en-US" w:eastAsia="zh-CN" w:bidi="hi-IN"/>
        </w:rPr>
        <w:t>, though it is not required. Distractions will happen – a needy child, wandering cat, messy pile – and I understand this as a working professional myself.</w:t>
      </w:r>
    </w:p>
    <w:p>
      <w:pPr>
        <w:pStyle w:val="TextBody"/>
        <w:rPr>
          <w:rFonts w:ascii="Calibri" w:hAnsi="Calibri" w:eastAsia="Calibri" w:cs="Calibri"/>
          <w:color w:val="auto"/>
          <w:kern w:val="0"/>
          <w:sz w:val="22"/>
          <w:szCs w:val="22"/>
          <w:lang w:val="en-US" w:eastAsia="zh-CN" w:bidi="hi-IN"/>
        </w:rPr>
      </w:pPr>
      <w:r>
        <w:rPr>
          <w:rFonts w:eastAsia="Calibri" w:cs="Calibri" w:ascii="Calibri" w:hAnsi="Calibri"/>
          <w:color w:val="auto"/>
          <w:kern w:val="0"/>
          <w:sz w:val="22"/>
          <w:szCs w:val="22"/>
          <w:lang w:val="en-US" w:eastAsia="zh-CN" w:bidi="hi-IN"/>
        </w:rPr>
        <w:t>Mute yourself unless you want to speak. Use the “Raise Hand” feature if you wish to speak. Your questions and comments are valuable, and I encourage you to participate often.</w:t>
      </w:r>
    </w:p>
    <w:p>
      <w:pPr>
        <w:pStyle w:val="TextBody"/>
        <w:rPr>
          <w:rFonts w:ascii="Calibri" w:hAnsi="Calibri" w:eastAsia="Calibri" w:cs="Calibri"/>
        </w:rPr>
      </w:pPr>
      <w:r>
        <w:rPr>
          <w:rFonts w:eastAsia="Calibri" w:cs="Calibri" w:ascii="Calibri" w:hAnsi="Calibri"/>
          <w:color w:val="auto"/>
          <w:kern w:val="0"/>
          <w:sz w:val="22"/>
          <w:szCs w:val="22"/>
          <w:lang w:val="en-US" w:eastAsia="zh-CN" w:bidi="hi-IN"/>
        </w:rPr>
        <w:t>Set your name to what you would like to be called. Update your profile with your preferred name. Be sure to log in with your UVA account.</w:t>
      </w:r>
    </w:p>
    <w:p>
      <w:pPr>
        <w:pStyle w:val="LOnormal"/>
        <w:widowControl w:val="false"/>
        <w:spacing w:lineRule="auto" w:line="240"/>
        <w:rPr>
          <w:rFonts w:ascii="Calibri" w:hAnsi="Calibri" w:eastAsia="Calibri" w:cs="Calibri"/>
        </w:rPr>
      </w:pPr>
      <w:r>
        <w:rPr>
          <w:rFonts w:eastAsia="Calibri" w:cs="Calibri" w:ascii="Calibri" w:hAnsi="Calibri"/>
          <w:b/>
          <w:bCs/>
          <w:color w:val="auto"/>
          <w:kern w:val="0"/>
          <w:sz w:val="20"/>
          <w:szCs w:val="20"/>
          <w:lang w:val="en-US" w:eastAsia="zh-CN" w:bidi="hi-IN"/>
        </w:rPr>
        <w:t xml:space="preserve">Teams: </w:t>
      </w:r>
      <w:r>
        <w:rPr>
          <w:rFonts w:eastAsia="Calibri" w:cs="Calibri" w:ascii="Calibri" w:hAnsi="Calibri"/>
        </w:rPr>
        <w:t>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sz w:val="20"/>
          <w:szCs w:val="20"/>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Style w:val="StrongEmphasis"/>
          <w:rFonts w:eastAsia="Calibri" w:cs="Calibri" w:ascii="Calibri" w:hAnsi="Calibri"/>
          <w:i w:val="false"/>
          <w:caps w:val="false"/>
          <w:smallCaps w:val="false"/>
          <w:color w:val="auto"/>
          <w:spacing w:val="0"/>
          <w:kern w:val="0"/>
          <w:sz w:val="20"/>
          <w:szCs w:val="20"/>
          <w:lang w:val="en-US" w:eastAsia="zh-CN" w:bidi="hi-IN"/>
        </w:rPr>
        <w:t xml:space="preserve">Email: </w:t>
      </w:r>
      <w:r>
        <w:rPr>
          <w:rFonts w:eastAsia="Calibri" w:cs="Calibri" w:ascii="Calibri" w:hAnsi="Calibri"/>
        </w:rPr>
        <w:t xml:space="preserve">For questions about assignment grading or assignment submission, please email the TA. </w:t>
      </w:r>
    </w:p>
    <w:p>
      <w:pPr>
        <w:pStyle w:val="LOnormal"/>
        <w:widowControl w:val="false"/>
        <w:spacing w:lineRule="auto" w:line="240"/>
        <w:rPr>
          <w:rFonts w:ascii="Calibri" w:hAnsi="Calibri" w:eastAsia="Calibri" w:cs="Calibri"/>
          <w:sz w:val="20"/>
          <w:szCs w:val="20"/>
        </w:rPr>
      </w:pPr>
      <w:r>
        <w:rPr>
          <w:rFonts w:eastAsia="Calibri" w:cs="Calibri" w:ascii="Calibri" w:hAnsi="Calibri"/>
          <w:sz w:val="20"/>
          <w:szCs w:val="20"/>
        </w:rPr>
      </w:r>
    </w:p>
    <w:p>
      <w:pPr>
        <w:pStyle w:val="LOnormal"/>
        <w:widowControl w:val="false"/>
        <w:numPr>
          <w:ilvl w:val="0"/>
          <w:numId w:val="0"/>
        </w:numPr>
        <w:spacing w:lineRule="auto" w:line="240" w:before="0" w:after="0"/>
        <w:ind w:left="0" w:hanging="0"/>
        <w:rPr/>
      </w:pPr>
      <w:r>
        <w:rPr>
          <w:rStyle w:val="StrongEmphasis"/>
          <w:rFonts w:eastAsia="Calibri" w:cs="Calibri" w:ascii="Calibri" w:hAnsi="Calibri"/>
          <w:b/>
          <w:bCs/>
          <w:i w:val="false"/>
          <w:caps w:val="false"/>
          <w:smallCaps w:val="false"/>
          <w:color w:val="auto"/>
          <w:spacing w:val="0"/>
          <w:kern w:val="0"/>
          <w:sz w:val="20"/>
          <w:szCs w:val="20"/>
          <w:lang w:val="en-US" w:eastAsia="zh-CN" w:bidi="hi-IN"/>
        </w:rPr>
        <w:t>Response Time:</w:t>
      </w:r>
      <w:r>
        <w:rPr>
          <w:rStyle w:val="StrongEmphasis"/>
          <w:rFonts w:eastAsia="Calibri" w:cs="Calibri" w:ascii="Calibri" w:hAnsi="Calibri"/>
          <w:b/>
          <w:i w:val="false"/>
          <w:caps w:val="false"/>
          <w:smallCaps w:val="false"/>
          <w:color w:val="000000"/>
          <w:spacing w:val="0"/>
          <w:sz w:val="22"/>
          <w:szCs w:val="22"/>
        </w:rPr>
        <w:t xml:space="preserve">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 xml:space="preserve">The instructor and TA aim to provide a response within 24 hours. </w:t>
      </w:r>
      <w:r>
        <w:rPr>
          <w:rStyle w:val="StrongEmphasis"/>
          <w:rFonts w:eastAsia="Calibri" w:cs="Calibri" w:ascii="Calibri" w:hAnsi="Calibri"/>
          <w:b/>
          <w:i w:val="false"/>
          <w:caps w:val="false"/>
          <w:smallCaps w:val="false"/>
          <w:color w:val="000000"/>
          <w:spacing w:val="0"/>
          <w:sz w:val="22"/>
          <w:szCs w:val="22"/>
        </w:rPr>
        <w:br/>
        <w:br/>
      </w:r>
      <w:r>
        <w:rPr>
          <w:rStyle w:val="StrongEmphasis"/>
          <w:rFonts w:eastAsia="Calibri" w:cs="Calibri" w:ascii="Calibri" w:hAnsi="Calibri"/>
          <w:b/>
          <w:bCs/>
          <w:i w:val="false"/>
          <w:caps w:val="false"/>
          <w:smallCaps w:val="false"/>
          <w:color w:val="000000"/>
          <w:spacing w:val="0"/>
          <w:sz w:val="22"/>
          <w:szCs w:val="22"/>
        </w:rPr>
        <w:t>Issues that may Arise:</w:t>
      </w:r>
      <w:r>
        <w:rPr>
          <w:rStyle w:val="StrongEmphasis"/>
          <w:rFonts w:eastAsia="Calibri" w:cs="Calibri" w:ascii="Calibri" w:hAnsi="Calibri"/>
          <w:b/>
          <w:i w:val="false"/>
          <w:caps w:val="false"/>
          <w:smallCaps w:val="false"/>
          <w:color w:val="000000"/>
          <w:spacing w:val="0"/>
          <w:sz w:val="22"/>
          <w:szCs w:val="22"/>
        </w:rPr>
        <w:t xml:space="preserve"> </w:t>
      </w:r>
      <w:r>
        <w:rPr>
          <w:rStyle w:val="StrongEmphasis"/>
          <w:rFonts w:eastAsia="Calibri" w:cs="Calibri" w:ascii="Calibri" w:hAnsi="Calibri"/>
          <w:b w:val="false"/>
          <w:bCs w:val="false"/>
          <w:i w:val="false"/>
          <w:caps w:val="false"/>
          <w:smallCaps w:val="false"/>
          <w:color w:val="000000"/>
          <w:spacing w:val="0"/>
          <w:kern w:val="0"/>
          <w:sz w:val="22"/>
          <w:szCs w:val="22"/>
          <w:lang w:val="en-US" w:eastAsia="zh-CN" w:bidi="hi-IN"/>
        </w:rPr>
        <w:t>Throughout our time together, the sooner you inform the instructor of any problem (personal or academic) that may affect your attendance or performance, the better the chance we have of solving it together.</w:t>
      </w:r>
    </w:p>
    <w:p>
      <w:pPr>
        <w:pStyle w:val="LOnormal"/>
        <w:widowControl w:val="false"/>
        <w:numPr>
          <w:ilvl w:val="0"/>
          <w:numId w:val="0"/>
        </w:numPr>
        <w:spacing w:lineRule="auto" w:line="240" w:before="0" w:after="0"/>
        <w:ind w:left="0" w:hanging="0"/>
        <w:rPr>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Assignments</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sz w:val="20"/>
          <w:szCs w:val="20"/>
        </w:rPr>
      </w:pPr>
      <w:r>
        <w:rPr>
          <w:rFonts w:eastAsia="Calibri" w:cs="Calibri" w:ascii="Calibri" w:hAnsi="Calibri"/>
          <w:b/>
          <w:bCs/>
          <w:i/>
          <w:sz w:val="20"/>
          <w:szCs w:val="20"/>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color w:val="auto"/>
          <w:kern w:val="0"/>
          <w:sz w:val="20"/>
          <w:szCs w:val="20"/>
          <w:lang w:val="en-US" w:eastAsia="zh-CN" w:bidi="hi-IN"/>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algorithms, simulation, and machine learning. The outline of the exercise will be sketched out by the instructor to some degree. Students will fill in the code to run experiments and answer questions. </w:t>
      </w:r>
      <w:r>
        <w:rPr>
          <w:rFonts w:eastAsia="Calibri" w:cs="Calibri" w:ascii="Calibri" w:hAnsi="Calibri"/>
          <w:b/>
          <w:bCs/>
        </w:rPr>
        <w:t>Students</w:t>
      </w:r>
      <w:bookmarkStart w:id="0" w:name="__DdeLink__753_1014622740"/>
      <w:r>
        <w:rPr>
          <w:rFonts w:eastAsia="Calibri" w:cs="Calibri" w:ascii="Calibri" w:hAnsi="Calibri"/>
          <w:b/>
          <w:bCs/>
        </w:rPr>
        <w:t xml:space="preserve"> may collaborate with classmates but each student’s code must be their own</w:t>
      </w:r>
      <w:bookmarkEnd w:id="0"/>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have the student solve a problem using reinforcement learning, or dive deeper into an area of RL. Students can work individually or in small teams of 2 or 3. The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1. Code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 Presentation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3. Paper </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For the computing work, options include your machine, Rivanna, and Google </w:t>
      </w:r>
      <w:hyperlink r:id="rId5">
        <w:r>
          <w:rPr>
            <w:rStyle w:val="InternetLink"/>
            <w:rFonts w:eastAsia="Calibri" w:cs="Calibri" w:ascii="Calibri" w:hAnsi="Calibri"/>
          </w:rPr>
          <w:t>Colab</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School of Data Science Support and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TextBody"/>
        <w:widowControl w:val="false"/>
        <w:spacing w:lineRule="auto" w:line="240"/>
        <w:rPr>
          <w:rFonts w:ascii="Calibri" w:hAnsi="Calibri" w:eastAsia="Calibri" w:cs="Calibri"/>
          <w:b/>
          <w:b/>
        </w:rPr>
      </w:pPr>
      <w:r>
        <w:rPr>
          <w:rFonts w:eastAsia="Calibri" w:cs="Calibri" w:ascii="Calibri" w:hAnsi="Calibri"/>
          <w:b/>
          <w:lang w:val="en-US"/>
        </w:rPr>
        <w:t>Office of Student Affairs</w:t>
      </w:r>
    </w:p>
    <w:p>
      <w:pPr>
        <w:pStyle w:val="TextBody"/>
        <w:rPr/>
      </w:pPr>
      <w:r>
        <w:rPr>
          <w:rFonts w:eastAsia="Calibri" w:cs="Calibri" w:ascii="Calibri" w:hAnsi="Calibri"/>
          <w:color w:val="auto"/>
          <w:kern w:val="0"/>
          <w:sz w:val="22"/>
          <w:szCs w:val="22"/>
          <w:lang w:val="en-US" w:eastAsia="zh-CN" w:bidi="hi-IN"/>
        </w:rPr>
        <w:t xml:space="preserve">The </w:t>
      </w:r>
      <w:hyperlink r:id="rId6" w:tgtFrame="_blank">
        <w:r>
          <w:rPr>
            <w:rStyle w:val="InternetLink"/>
            <w:rFonts w:eastAsia="Calibri" w:cs="Calibri" w:ascii="Calibri" w:hAnsi="Calibri"/>
            <w:color w:val="auto"/>
            <w:kern w:val="0"/>
            <w:sz w:val="22"/>
            <w:szCs w:val="22"/>
            <w:lang w:val="en-US" w:eastAsia="zh-CN" w:bidi="hi-IN"/>
          </w:rPr>
          <w:t>Office of Student Affairs</w:t>
        </w:r>
      </w:hyperlink>
      <w:r>
        <w:rPr>
          <w:rFonts w:eastAsia="Calibri" w:cs="Calibri" w:ascii="Calibri" w:hAnsi="Calibri"/>
          <w:color w:val="auto"/>
          <w:kern w:val="0"/>
          <w:sz w:val="22"/>
          <w:szCs w:val="22"/>
          <w:lang w:val="en-US" w:eastAsia="zh-CN" w:bidi="hi-IN"/>
        </w:rPr>
        <w:t xml:space="preserve"> is here to support your academic journey toward success. Their office provides resources to help you be authentic, healthy, successful, and engaged. If you need support resources related to student success or personal well-being, please reach out to the Office of Student Affairs directly at </w:t>
      </w:r>
      <w:hyperlink r:id="rId7" w:tgtFrame="_blank">
        <w:r>
          <w:rPr>
            <w:rStyle w:val="InternetLink"/>
            <w:rFonts w:eastAsia="Calibri" w:cs="Calibri" w:ascii="Calibri" w:hAnsi="Calibri"/>
            <w:color w:val="auto"/>
            <w:kern w:val="0"/>
            <w:sz w:val="22"/>
            <w:szCs w:val="22"/>
            <w:lang w:val="en-US" w:eastAsia="zh-CN" w:bidi="hi-IN"/>
          </w:rPr>
          <w:t>SDSStudentAffairs@virginia.edu</w:t>
        </w:r>
      </w:hyperlink>
      <w:r>
        <w:rPr>
          <w:rFonts w:eastAsia="Calibri" w:cs="Calibri" w:ascii="Calibri" w:hAnsi="Calibri"/>
          <w:color w:val="auto"/>
          <w:kern w:val="0"/>
          <w:sz w:val="22"/>
          <w:szCs w:val="22"/>
          <w:lang w:val="en-US" w:eastAsia="zh-CN" w:bidi="hi-IN"/>
        </w:rPr>
        <w:t>.</w:t>
      </w:r>
    </w:p>
    <w:p>
      <w:pPr>
        <w:pStyle w:val="TextBody"/>
        <w:rPr>
          <w:rFonts w:ascii="Calibri" w:hAnsi="Calibri" w:eastAsia="Calibri" w:cs="Calibri"/>
          <w:b/>
          <w:b/>
        </w:rPr>
      </w:pPr>
      <w:r>
        <w:rPr/>
      </w:r>
    </w:p>
    <w:p>
      <w:pPr>
        <w:pStyle w:val="TextBody"/>
        <w:rPr/>
      </w:pPr>
      <w:r>
        <w:rPr>
          <w:rFonts w:eastAsia="Calibri" w:cs="Calibri" w:ascii="Calibri" w:hAnsi="Calibri"/>
          <w:color w:val="auto"/>
          <w:kern w:val="0"/>
          <w:sz w:val="22"/>
          <w:szCs w:val="22"/>
          <w:lang w:val="en-US" w:eastAsia="zh-CN" w:bidi="hi-IN"/>
        </w:rPr>
        <w:t xml:space="preserve">Please also utilize the </w:t>
      </w:r>
      <w:hyperlink r:id="rId8" w:tgtFrame="_blank">
        <w:r>
          <w:rPr>
            <w:rStyle w:val="InternetLink"/>
            <w:rFonts w:eastAsia="Calibri" w:cs="Calibri" w:ascii="Calibri" w:hAnsi="Calibri"/>
            <w:color w:val="auto"/>
            <w:kern w:val="0"/>
            <w:sz w:val="22"/>
            <w:szCs w:val="22"/>
            <w:lang w:val="en-US" w:eastAsia="zh-CN" w:bidi="hi-IN"/>
          </w:rPr>
          <w:t>Student Affairs Community Portal</w:t>
        </w:r>
      </w:hyperlink>
      <w:r>
        <w:rPr>
          <w:rFonts w:eastAsia="Calibri" w:cs="Calibri" w:ascii="Calibri" w:hAnsi="Calibri"/>
          <w:color w:val="auto"/>
          <w:kern w:val="0"/>
          <w:sz w:val="22"/>
          <w:szCs w:val="22"/>
          <w:lang w:val="en-US" w:eastAsia="zh-CN" w:bidi="hi-IN"/>
        </w:rPr>
        <w:t xml:space="preserve"> for resources and information about career, academic support, engagement opportunities, funding, and more.</w:t>
      </w:r>
    </w:p>
    <w:p>
      <w:pPr>
        <w:pStyle w:val="TextBody"/>
        <w:rPr>
          <w:b/>
          <w:b/>
          <w:bCs/>
        </w:rPr>
      </w:pPr>
      <w:r>
        <w:rPr>
          <w:b/>
          <w:bCs/>
          <w:lang w:val="en-US"/>
        </w:rPr>
        <w:t>Peer Tutors</w:t>
      </w:r>
    </w:p>
    <w:p>
      <w:pPr>
        <w:pStyle w:val="TextBody"/>
        <w:rPr/>
      </w:pPr>
      <w:r>
        <w:rPr>
          <w:rFonts w:eastAsia="Calibri" w:cs="Calibri" w:ascii="Calibri" w:hAnsi="Calibri"/>
          <w:color w:val="auto"/>
          <w:kern w:val="0"/>
          <w:sz w:val="22"/>
          <w:szCs w:val="22"/>
          <w:lang w:val="en-US" w:eastAsia="zh-CN" w:bidi="hi-IN"/>
        </w:rPr>
        <w:t xml:space="preserve">The School of Data Science offers free, virtual, one-on-one tutoring with MSDS alumni. Our peer tutors provide personalized support tailored to your needs, whether you're struggling with a specific concept or want to deepen your understanding. They can clarify doubts, reinforce learning, and guide you toward success. </w:t>
      </w:r>
      <w:hyperlink r:id="rId9" w:tgtFrame="_blank">
        <w:r>
          <w:rPr>
            <w:rStyle w:val="InternetLink"/>
            <w:rFonts w:eastAsia="Calibri" w:cs="Calibri" w:ascii="Calibri" w:hAnsi="Calibri"/>
            <w:color w:val="auto"/>
            <w:kern w:val="0"/>
            <w:sz w:val="22"/>
            <w:szCs w:val="22"/>
            <w:lang w:val="en-US" w:eastAsia="zh-CN" w:bidi="hi-IN"/>
          </w:rPr>
          <w:t>Schedule your session at this Peer Tutoring scheduling link.</w:t>
        </w:r>
      </w:hyperlink>
    </w:p>
    <w:p>
      <w:pPr>
        <w:pStyle w:val="TextBody"/>
        <w:rPr>
          <w:rFonts w:ascii="Calibri" w:hAnsi="Calibri" w:eastAsia="Calibri" w:cs="Calibri"/>
          <w:b/>
          <w:b/>
          <w:color w:val="auto"/>
          <w:kern w:val="2"/>
          <w:sz w:val="24"/>
          <w:szCs w:val="24"/>
          <w:lang w:val="en-US" w:eastAsia="zh-CN" w:bidi="hi-IN"/>
        </w:rPr>
      </w:pPr>
      <w:r>
        <w:rPr>
          <w:rFonts w:eastAsia="Calibri" w:cs="Calibri" w:ascii="Calibri" w:hAnsi="Calibri"/>
          <w:b/>
          <w:color w:val="auto"/>
          <w:kern w:val="2"/>
          <w:sz w:val="24"/>
          <w:szCs w:val="24"/>
          <w:lang w:val="en-US" w:eastAsia="zh-CN" w:bidi="hi-IN"/>
        </w:rPr>
        <w:t>Office of Equity and Inclusion</w:t>
      </w:r>
    </w:p>
    <w:p>
      <w:pPr>
        <w:pStyle w:val="TextBody"/>
        <w:rPr/>
      </w:pPr>
      <w:r>
        <w:rPr>
          <w:rFonts w:eastAsia="Calibri" w:cs="Calibri" w:ascii="Calibri" w:hAnsi="Calibri"/>
          <w:color w:val="auto"/>
          <w:kern w:val="0"/>
          <w:sz w:val="22"/>
          <w:szCs w:val="22"/>
          <w:lang w:val="en-US" w:eastAsia="zh-CN" w:bidi="hi-IN"/>
        </w:rPr>
        <w:t xml:space="preserve">The </w:t>
      </w:r>
      <w:hyperlink r:id="rId10" w:tgtFrame="_blank">
        <w:r>
          <w:rPr>
            <w:rStyle w:val="InternetLink"/>
            <w:rFonts w:eastAsia="Calibri" w:cs="Calibri" w:ascii="Calibri" w:hAnsi="Calibri"/>
            <w:color w:val="auto"/>
            <w:kern w:val="0"/>
            <w:sz w:val="22"/>
            <w:szCs w:val="22"/>
            <w:lang w:val="en-US" w:eastAsia="zh-CN" w:bidi="hi-IN"/>
          </w:rPr>
          <w:t>Office of Equity and Inclusion</w:t>
        </w:r>
      </w:hyperlink>
      <w:r>
        <w:rPr>
          <w:rFonts w:eastAsia="Calibri" w:cs="Calibri" w:ascii="Calibri" w:hAnsi="Calibri"/>
          <w:color w:val="auto"/>
          <w:kern w:val="0"/>
          <w:sz w:val="22"/>
          <w:szCs w:val="22"/>
          <w:lang w:val="en-US" w:eastAsia="zh-CN" w:bidi="hi-IN"/>
        </w:rPr>
        <w:t xml:space="preserve"> is committed to diversity, equity, and inclusion as mission-central and integral to the institution’s overall future success and has published its first Inclusive Excellence Plan (2023-2026).</w:t>
      </w:r>
    </w:p>
    <w:p>
      <w:pPr>
        <w:pStyle w:val="TextBody"/>
        <w:rPr>
          <w:rFonts w:ascii="Calibri" w:hAnsi="Calibri" w:eastAsia="Calibri" w:cs="Calibri"/>
          <w:b/>
          <w:b/>
          <w:color w:val="auto"/>
          <w:kern w:val="2"/>
          <w:sz w:val="24"/>
          <w:szCs w:val="24"/>
          <w:lang w:val="en-US" w:eastAsia="zh-CN" w:bidi="hi-IN"/>
        </w:rPr>
      </w:pPr>
      <w:r>
        <w:rPr>
          <w:rFonts w:eastAsia="Calibri" w:cs="Calibri" w:ascii="Calibri" w:hAnsi="Calibri"/>
          <w:b/>
          <w:color w:val="auto"/>
          <w:kern w:val="2"/>
          <w:sz w:val="24"/>
          <w:szCs w:val="24"/>
          <w:lang w:val="en-US" w:eastAsia="zh-CN" w:bidi="hi-IN"/>
        </w:rPr>
        <w:t>Online MSDS Student Advisory Board (OSAB)</w:t>
      </w:r>
    </w:p>
    <w:p>
      <w:pPr>
        <w:pStyle w:val="TextBody"/>
        <w:rPr/>
      </w:pPr>
      <w:r>
        <w:rPr>
          <w:rFonts w:eastAsia="Calibri" w:cs="Calibri" w:ascii="Calibri" w:hAnsi="Calibri"/>
          <w:color w:val="auto"/>
          <w:kern w:val="0"/>
          <w:sz w:val="22"/>
          <w:szCs w:val="22"/>
          <w:lang w:val="en-US" w:eastAsia="zh-CN" w:bidi="hi-IN"/>
        </w:rPr>
        <w:t xml:space="preserve">Online MSDS students have a student advisory board to help them navigate their online experience and engage with peers about opportunities and concerns related to online learning at the School of Data Science. You can contact them at </w:t>
      </w:r>
      <w:hyperlink r:id="rId11" w:tgtFrame="_blank">
        <w:r>
          <w:rPr>
            <w:rStyle w:val="InternetLink"/>
            <w:rFonts w:eastAsia="Calibri" w:cs="Calibri" w:ascii="Calibri" w:hAnsi="Calibri"/>
            <w:color w:val="auto"/>
            <w:kern w:val="0"/>
            <w:sz w:val="22"/>
            <w:szCs w:val="22"/>
            <w:lang w:val="en-US" w:eastAsia="zh-CN" w:bidi="hi-IN"/>
          </w:rPr>
          <w:t>SDS_OSAB@virginia.edu</w:t>
        </w:r>
      </w:hyperlink>
      <w:r>
        <w:rPr>
          <w:rFonts w:eastAsia="Calibri" w:cs="Calibri" w:ascii="Calibri" w:hAnsi="Calibri"/>
          <w:color w:val="auto"/>
          <w:kern w:val="0"/>
          <w:sz w:val="22"/>
          <w:szCs w:val="22"/>
          <w:lang w:val="en-US" w:eastAsia="zh-CN" w:bidi="hi-IN"/>
        </w:rPr>
        <w:t>.</w:t>
      </w:r>
    </w:p>
    <w:p>
      <w:pPr>
        <w:pStyle w:val="TextBody"/>
        <w:rPr>
          <w:rFonts w:ascii="Calibri" w:hAnsi="Calibri" w:eastAsia="Calibri" w:cs="Calibri"/>
          <w:b/>
          <w:b/>
          <w:color w:val="auto"/>
          <w:kern w:val="2"/>
          <w:sz w:val="24"/>
          <w:szCs w:val="24"/>
          <w:lang w:val="en-US" w:eastAsia="zh-CN" w:bidi="hi-IN"/>
        </w:rPr>
      </w:pPr>
      <w:r>
        <w:rPr>
          <w:rFonts w:eastAsia="Calibri" w:cs="Calibri" w:ascii="Calibri" w:hAnsi="Calibri"/>
          <w:b/>
          <w:color w:val="auto"/>
          <w:kern w:val="2"/>
          <w:sz w:val="24"/>
          <w:szCs w:val="24"/>
          <w:lang w:val="en-US" w:eastAsia="zh-CN" w:bidi="hi-IN"/>
        </w:rPr>
        <w:t>Career Services</w:t>
      </w:r>
    </w:p>
    <w:p>
      <w:pPr>
        <w:pStyle w:val="TextBody"/>
        <w:rPr/>
      </w:pPr>
      <w:r>
        <w:rPr>
          <w:rFonts w:eastAsia="Calibri" w:cs="Calibri" w:ascii="Calibri" w:hAnsi="Calibri"/>
          <w:color w:val="auto"/>
          <w:kern w:val="0"/>
          <w:sz w:val="22"/>
          <w:szCs w:val="22"/>
          <w:lang w:val="en-US" w:eastAsia="zh-CN" w:bidi="hi-IN"/>
        </w:rPr>
        <w:t xml:space="preserve">The School of Data Science </w:t>
      </w:r>
      <w:hyperlink r:id="rId12" w:tgtFrame="_blank">
        <w:r>
          <w:rPr>
            <w:rStyle w:val="InternetLink"/>
            <w:rFonts w:eastAsia="Calibri" w:cs="Calibri" w:ascii="Calibri" w:hAnsi="Calibri"/>
            <w:color w:val="auto"/>
            <w:kern w:val="0"/>
            <w:sz w:val="22"/>
            <w:szCs w:val="22"/>
            <w:lang w:val="en-US" w:eastAsia="zh-CN" w:bidi="hi-IN"/>
          </w:rPr>
          <w:t>Career Services Team</w:t>
        </w:r>
      </w:hyperlink>
      <w:r>
        <w:rPr>
          <w:rFonts w:eastAsia="Calibri" w:cs="Calibri" w:ascii="Calibri" w:hAnsi="Calibri"/>
          <w:color w:val="auto"/>
          <w:kern w:val="0"/>
          <w:sz w:val="22"/>
          <w:szCs w:val="22"/>
          <w:lang w:val="en-US" w:eastAsia="zh-CN" w:bidi="hi-IN"/>
        </w:rPr>
        <w:t xml:space="preserve"> provides a wealth of opportunities for you to learn, connect, and grow. These offerings are adapted to the needs of the cohort or the year and may take different forms as needs change.</w:t>
      </w:r>
    </w:p>
    <w:p>
      <w:pPr>
        <w:pStyle w:val="TextBody"/>
        <w:rPr/>
      </w:pPr>
      <w:r>
        <w:rPr>
          <w:rFonts w:eastAsia="Calibri" w:cs="Calibri" w:ascii="Calibri" w:hAnsi="Calibri"/>
          <w:color w:val="auto"/>
          <w:kern w:val="0"/>
          <w:sz w:val="22"/>
          <w:szCs w:val="22"/>
          <w:lang w:val="en-US" w:eastAsia="zh-CN" w:bidi="hi-IN"/>
        </w:rPr>
        <w:t xml:space="preserve">Complete your profile and career interests, explore the Data Analytics Resource Card or make an appointment with Career Services at the School of Data Science by using your UVA Email to </w:t>
      </w:r>
      <w:hyperlink r:id="rId13" w:tgtFrame="_blank">
        <w:r>
          <w:rPr>
            <w:rStyle w:val="InternetLink"/>
            <w:rFonts w:eastAsia="Calibri" w:cs="Calibri" w:ascii="Calibri" w:hAnsi="Calibri"/>
            <w:color w:val="auto"/>
            <w:kern w:val="0"/>
            <w:sz w:val="22"/>
            <w:szCs w:val="22"/>
            <w:lang w:val="en-US" w:eastAsia="zh-CN" w:bidi="hi-IN"/>
          </w:rPr>
          <w:t>Login to Handshake.</w:t>
        </w:r>
      </w:hyperlink>
    </w:p>
    <w:p>
      <w:pPr>
        <w:pStyle w:val="TextBody"/>
        <w:rPr>
          <w:rFonts w:ascii="Calibri" w:hAnsi="Calibri" w:eastAsia="Calibri" w:cs="Calibri"/>
          <w:b/>
          <w:b/>
          <w:color w:val="auto"/>
          <w:kern w:val="2"/>
          <w:sz w:val="24"/>
          <w:szCs w:val="24"/>
          <w:lang w:val="en-US" w:eastAsia="zh-CN" w:bidi="hi-IN"/>
        </w:rPr>
      </w:pPr>
      <w:r>
        <w:rPr>
          <w:rFonts w:eastAsia="Calibri" w:cs="Calibri" w:ascii="Calibri" w:hAnsi="Calibri"/>
          <w:b/>
          <w:color w:val="auto"/>
          <w:kern w:val="2"/>
          <w:sz w:val="24"/>
          <w:szCs w:val="24"/>
          <w:lang w:val="en-US" w:eastAsia="zh-CN" w:bidi="hi-IN"/>
        </w:rPr>
        <w:t>Graduate Record</w:t>
      </w:r>
    </w:p>
    <w:p>
      <w:pPr>
        <w:pStyle w:val="TextBody"/>
        <w:rPr>
          <w:rFonts w:ascii="Calibri" w:hAnsi="Calibri" w:eastAsia="Calibri" w:cs="Calibri"/>
          <w:b/>
          <w:b/>
        </w:rPr>
      </w:pPr>
      <w:r>
        <w:rPr>
          <w:rFonts w:eastAsia="Calibri" w:cs="Calibri" w:ascii="Calibri" w:hAnsi="Calibri"/>
          <w:color w:val="auto"/>
          <w:kern w:val="0"/>
          <w:sz w:val="22"/>
          <w:szCs w:val="22"/>
          <w:lang w:val="en-US" w:eastAsia="zh-CN" w:bidi="hi-IN"/>
        </w:rPr>
        <w:t xml:space="preserve">Visit the </w:t>
      </w:r>
      <w:hyperlink r:id="rId14" w:tgtFrame="_blank">
        <w:r>
          <w:rPr>
            <w:rStyle w:val="InternetLink"/>
            <w:rFonts w:eastAsia="Calibri" w:cs="Calibri" w:ascii="Calibri" w:hAnsi="Calibri"/>
            <w:color w:val="auto"/>
            <w:kern w:val="0"/>
            <w:sz w:val="22"/>
            <w:szCs w:val="22"/>
            <w:lang w:val="en-US" w:eastAsia="zh-CN" w:bidi="hi-IN"/>
          </w:rPr>
          <w:t>School of Data Science Graduate Record</w:t>
        </w:r>
      </w:hyperlink>
      <w:r>
        <w:rPr>
          <w:rFonts w:eastAsia="Calibri" w:cs="Calibri" w:ascii="Calibri" w:hAnsi="Calibri"/>
          <w:color w:val="auto"/>
          <w:kern w:val="0"/>
          <w:sz w:val="22"/>
          <w:szCs w:val="22"/>
          <w:lang w:val="en-US" w:eastAsia="zh-CN" w:bidi="hi-IN"/>
        </w:rPr>
        <w:t xml:space="preserve"> for policies and information about academic regulations, academic standing, financial assistance, and grades. </w:t>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Attendance</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lang w:val="en-US"/>
        </w:rPr>
        <w:t>Students are expected to activate and then check their official UVA email addresses on a frequent and consistent basis to remain informed of University communications, as certain communications may be time sensitive. Students who fail to check their email on a regular basis are responsible for any resulting 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complete the online end-of-class evaluation. As the semester comes to a close, students will receive an email with instructions for completing this. Student feedback will be very valuable to </w:t>
      </w:r>
    </w:p>
    <w:p>
      <w:pPr>
        <w:pStyle w:val="LOnormal"/>
        <w:widowControl w:val="false"/>
        <w:spacing w:lineRule="auto" w:line="240"/>
        <w:rPr/>
      </w:pPr>
      <w:r>
        <w:rPr>
          <w:rFonts w:eastAsia="Calibri" w:cs="Calibri" w:ascii="Calibri" w:hAnsi="Calibri"/>
        </w:rPr>
        <w:t xml:space="preserve">the school, the instructor, and future students. We ask that all students please complete these evaluations in a timely manner. Please be assured that the information you submit online will be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 xml:space="preserve">anonymous and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kept conﬁdential.</w:t>
      </w:r>
    </w:p>
    <w:p>
      <w:pPr>
        <w:pStyle w:val="LOnormal"/>
        <w:widowControl w:val="false"/>
        <w:spacing w:lineRule="auto" w:line="240"/>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15">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been approved for accommodations through SDAC, please send me your accommodation letter and meet with me so we can develop an implementation plan together.</w:t>
      </w:r>
    </w:p>
    <w:p>
      <w:pPr>
        <w:pStyle w:val="LOnormal"/>
        <w:widowControl w:val="false"/>
        <w:spacing w:lineRule="auto" w:line="240"/>
        <w:rPr>
          <w:rFonts w:ascii="Calibri" w:hAnsi="Calibri" w:eastAsia="Calibri" w:cs="Calibri"/>
        </w:rPr>
      </w:pPr>
      <w:r>
        <w:rPr/>
      </w:r>
    </w:p>
    <w:p>
      <w:pPr>
        <w:pStyle w:val="LOnormal"/>
        <w:widowControl w:val="false"/>
        <w:spacing w:lineRule="auto" w:line="240"/>
        <w:rPr>
          <w:rFonts w:ascii="Calibri" w:hAnsi="Calibri" w:eastAsia="Calibri" w:cs="Calibri"/>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Disability and Pregnancy Accommodations</w:t>
      </w:r>
    </w:p>
    <w:p>
      <w:pPr>
        <w:pStyle w:val="TextBody"/>
        <w:rPr/>
      </w:pPr>
      <w:r>
        <w:rPr>
          <w:rFonts w:eastAsia="Calibri" w:cs="Calibri" w:ascii="Calibri" w:hAnsi="Calibri"/>
          <w:color w:val="auto"/>
          <w:kern w:val="0"/>
          <w:sz w:val="22"/>
          <w:szCs w:val="22"/>
          <w:lang w:val="en-US" w:eastAsia="zh-CN" w:bidi="hi-IN"/>
        </w:rPr>
        <w:br/>
        <w:t>If you anticipate or experience any barriers to learning in this course, please feel welcome to discuss your concerns with me. If you have a disability, or think you may have a disability, you may contact the Student Disability Access Center (“SDAC”), to request reasonable accommodation(s) for this course. You can find more information about SDAC, including how to apply for services online, through their </w:t>
      </w:r>
      <w:hyperlink r:id="rId16" w:tgtFrame="_blank">
        <w:r>
          <w:rPr>
            <w:rStyle w:val="InternetLink"/>
            <w:rFonts w:eastAsia="Calibri" w:cs="Calibri" w:ascii="Calibri" w:hAnsi="Calibri"/>
            <w:color w:val="auto"/>
            <w:kern w:val="0"/>
            <w:sz w:val="22"/>
            <w:szCs w:val="22"/>
            <w:lang w:val="en-US" w:eastAsia="zh-CN" w:bidi="hi-IN"/>
          </w:rPr>
          <w:t>website</w:t>
        </w:r>
      </w:hyperlink>
      <w:r>
        <w:rPr>
          <w:rFonts w:eastAsia="Calibri" w:cs="Calibri" w:ascii="Calibri" w:hAnsi="Calibri"/>
          <w:color w:val="auto"/>
          <w:kern w:val="0"/>
          <w:sz w:val="22"/>
          <w:szCs w:val="22"/>
          <w:lang w:val="en-US" w:eastAsia="zh-CN" w:bidi="hi-IN"/>
        </w:rPr>
        <w:t>. If you have already been approved for accommodations through SDAC, please make sure to send me your Faculty Notification Letter as soon as possible and meet with me so we can develop an implementation plan together.</w:t>
      </w:r>
    </w:p>
    <w:p>
      <w:pPr>
        <w:pStyle w:val="TextBody"/>
        <w:rPr/>
      </w:pPr>
      <w:r>
        <w:rPr>
          <w:rFonts w:eastAsia="Calibri" w:cs="Calibri" w:ascii="Calibri" w:hAnsi="Calibri"/>
          <w:color w:val="auto"/>
          <w:kern w:val="0"/>
          <w:sz w:val="22"/>
          <w:szCs w:val="22"/>
          <w:lang w:val="en-US" w:eastAsia="zh-CN" w:bidi="hi-IN"/>
        </w:rPr>
        <w:t>Students may be entitled to reasonable accommodations for pregnancy, childbirth, or related medical issues.  Please contact </w:t>
      </w:r>
      <w:hyperlink r:id="rId17" w:tgtFrame="_blank">
        <w:r>
          <w:rPr>
            <w:rStyle w:val="InternetLink"/>
            <w:rFonts w:eastAsia="Calibri" w:cs="Calibri" w:ascii="Calibri" w:hAnsi="Calibri"/>
            <w:color w:val="auto"/>
            <w:kern w:val="0"/>
            <w:sz w:val="22"/>
            <w:szCs w:val="22"/>
            <w:lang w:val="en-US" w:eastAsia="zh-CN" w:bidi="hi-IN"/>
          </w:rPr>
          <w:t>SDAC</w:t>
        </w:r>
      </w:hyperlink>
      <w:r>
        <w:rPr>
          <w:rFonts w:eastAsia="Calibri" w:cs="Calibri" w:ascii="Calibri" w:hAnsi="Calibri"/>
          <w:color w:val="auto"/>
          <w:kern w:val="0"/>
          <w:sz w:val="22"/>
          <w:szCs w:val="22"/>
          <w:lang w:val="en-US" w:eastAsia="zh-CN" w:bidi="hi-IN"/>
        </w:rPr>
        <w:t> for additional information. Pregnant and parenting students are encouraged to contact SDAC or EOCR to discuss plans and ensure ongoing access to their academic courses and program.  Information for pregnant and parenting students is also available on EOCR’s </w:t>
      </w:r>
      <w:hyperlink r:id="rId18" w:tgtFrame="_blank">
        <w:r>
          <w:rPr>
            <w:rStyle w:val="InternetLink"/>
            <w:rFonts w:eastAsia="Calibri" w:cs="Calibri" w:ascii="Calibri" w:hAnsi="Calibri"/>
            <w:color w:val="auto"/>
            <w:kern w:val="0"/>
            <w:sz w:val="22"/>
            <w:szCs w:val="22"/>
            <w:lang w:val="en-US" w:eastAsia="zh-CN" w:bidi="hi-IN"/>
          </w:rPr>
          <w:t>Pregnancy and Parenting Resources webpage</w:t>
        </w:r>
      </w:hyperlink>
      <w:r>
        <w:rPr>
          <w:rFonts w:eastAsia="Calibri" w:cs="Calibri" w:ascii="Calibri" w:hAnsi="Calibri"/>
          <w:color w:val="auto"/>
          <w:kern w:val="0"/>
          <w:sz w:val="22"/>
          <w:szCs w:val="22"/>
          <w:lang w:val="en-US" w:eastAsia="zh-CN" w:bidi="hi-IN"/>
        </w:rPr>
        <w:t>.</w:t>
      </w:r>
    </w:p>
    <w:p>
      <w:pPr>
        <w:pStyle w:val="TextBody"/>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Student Mental Health and Wellbeing</w:t>
      </w:r>
    </w:p>
    <w:p>
      <w:pPr>
        <w:pStyle w:val="TextBody"/>
        <w:rPr/>
      </w:pPr>
      <w:r>
        <w:rPr>
          <w:rFonts w:eastAsia="Calibri" w:cs="Calibri" w:ascii="Calibri" w:hAnsi="Calibri"/>
          <w:color w:val="auto"/>
          <w:kern w:val="0"/>
          <w:sz w:val="22"/>
          <w:szCs w:val="22"/>
          <w:lang w:val="en-US" w:eastAsia="zh-CN" w:bidi="hi-IN"/>
        </w:rPr>
        <w:t xml:space="preserve">The University of Virginia is committed to advancing the mental health and wellbeing of its students, while acknowledging that a variety of issues directly impacts students’ academic performance.  If you or someone you know is feeling overwhelmed, depressed, and/or in need of support, contact the CAPS Care Managers at </w:t>
      </w:r>
      <w:hyperlink r:id="rId19" w:tgtFrame="_blank">
        <w:r>
          <w:rPr>
            <w:rStyle w:val="InternetLink"/>
            <w:rFonts w:eastAsia="Calibri" w:cs="Calibri" w:ascii="Calibri" w:hAnsi="Calibri"/>
            <w:color w:val="auto"/>
            <w:kern w:val="0"/>
            <w:sz w:val="22"/>
            <w:szCs w:val="22"/>
            <w:lang w:val="en-US" w:eastAsia="zh-CN" w:bidi="hi-IN"/>
          </w:rPr>
          <w:t>CAPSCareMgrs@virginia.edu</w:t>
        </w:r>
      </w:hyperlink>
    </w:p>
    <w:p>
      <w:pPr>
        <w:pStyle w:val="TextBody"/>
        <w:rPr/>
      </w:pPr>
      <w:r>
        <w:rPr>
          <w:rFonts w:eastAsia="Calibri" w:cs="Calibri" w:ascii="Calibri" w:hAnsi="Calibri"/>
          <w:color w:val="auto"/>
          <w:kern w:val="0"/>
          <w:sz w:val="22"/>
          <w:szCs w:val="22"/>
          <w:lang w:val="en-US" w:eastAsia="zh-CN" w:bidi="hi-IN"/>
        </w:rPr>
        <w:t xml:space="preserve">For help finding a community therapist, visit the </w:t>
      </w:r>
      <w:hyperlink r:id="rId20" w:tgtFrame="_blank">
        <w:r>
          <w:rPr>
            <w:rStyle w:val="InternetLink"/>
            <w:rFonts w:eastAsia="Calibri" w:cs="Calibri" w:ascii="Calibri" w:hAnsi="Calibri"/>
            <w:color w:val="auto"/>
            <w:kern w:val="0"/>
            <w:sz w:val="22"/>
            <w:szCs w:val="22"/>
            <w:lang w:val="en-US" w:eastAsia="zh-CN" w:bidi="hi-IN"/>
          </w:rPr>
          <w:t>Community Referrals page</w:t>
        </w:r>
      </w:hyperlink>
      <w:r>
        <w:rPr>
          <w:rFonts w:eastAsia="Calibri" w:cs="Calibri" w:ascii="Calibri" w:hAnsi="Calibri"/>
          <w:color w:val="auto"/>
          <w:kern w:val="0"/>
          <w:sz w:val="22"/>
          <w:szCs w:val="22"/>
          <w:lang w:val="en-US" w:eastAsia="zh-CN" w:bidi="hi-IN"/>
        </w:rPr>
        <w:t xml:space="preserve"> through CAPS.</w:t>
      </w:r>
    </w:p>
    <w:p>
      <w:pPr>
        <w:pStyle w:val="TextBody"/>
        <w:rPr>
          <w:rFonts w:ascii="Calibri" w:hAnsi="Calibri" w:eastAsia="Calibri" w:cs="Calibri"/>
          <w:color w:val="auto"/>
          <w:kern w:val="0"/>
          <w:sz w:val="22"/>
          <w:szCs w:val="22"/>
          <w:lang w:val="en-US" w:eastAsia="zh-CN" w:bidi="hi-IN"/>
        </w:rPr>
      </w:pPr>
      <w:r>
        <w:rPr>
          <w:rFonts w:eastAsia="Calibri" w:cs="Calibri" w:ascii="Calibri" w:hAnsi="Calibri"/>
          <w:color w:val="auto"/>
          <w:kern w:val="0"/>
          <w:sz w:val="22"/>
          <w:szCs w:val="22"/>
          <w:lang w:val="en-US" w:eastAsia="zh-CN" w:bidi="hi-IN"/>
        </w:rPr>
      </w:r>
    </w:p>
    <w:p>
      <w:pPr>
        <w:pStyle w:val="TextBody"/>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Additional Resources</w:t>
      </w:r>
    </w:p>
    <w:p>
      <w:pPr>
        <w:pStyle w:val="TextBody"/>
        <w:rPr/>
      </w:pPr>
      <w:r>
        <w:rPr>
          <w:rFonts w:eastAsia="Calibri" w:cs="Calibri" w:ascii="Calibri" w:hAnsi="Calibri"/>
          <w:color w:val="auto"/>
          <w:kern w:val="0"/>
          <w:sz w:val="22"/>
          <w:szCs w:val="22"/>
          <w:lang w:val="en-US" w:eastAsia="zh-CN" w:bidi="hi-IN"/>
        </w:rPr>
        <w:t xml:space="preserve">The School of Data Science Office of Student Affairs can help find resources for students experiencing Emergency Needs. Please contact them at </w:t>
      </w:r>
      <w:hyperlink r:id="rId21" w:tgtFrame="_blank">
        <w:r>
          <w:rPr>
            <w:rStyle w:val="InternetLink"/>
            <w:rFonts w:eastAsia="Calibri" w:cs="Calibri" w:ascii="Calibri" w:hAnsi="Calibri"/>
            <w:color w:val="auto"/>
            <w:kern w:val="0"/>
            <w:sz w:val="22"/>
            <w:szCs w:val="22"/>
            <w:lang w:val="en-US" w:eastAsia="zh-CN" w:bidi="hi-IN"/>
          </w:rPr>
          <w:t>sdsstudentaffairs@virginia.edu</w:t>
        </w:r>
      </w:hyperlink>
      <w:r>
        <w:rPr>
          <w:rFonts w:eastAsia="Calibri" w:cs="Calibri" w:ascii="Calibri" w:hAnsi="Calibri"/>
          <w:color w:val="auto"/>
          <w:kern w:val="0"/>
          <w:sz w:val="22"/>
          <w:szCs w:val="22"/>
          <w:lang w:val="en-US" w:eastAsia="zh-CN" w:bidi="hi-IN"/>
        </w:rPr>
        <w:t>.</w:t>
      </w:r>
    </w:p>
    <w:p>
      <w:pPr>
        <w:pStyle w:val="LOnormal"/>
        <w:widowControl w:val="false"/>
        <w:spacing w:lineRule="auto" w:line="240"/>
        <w:rPr>
          <w:rFonts w:ascii="Calibri" w:hAnsi="Calibri" w:eastAsia="Calibri" w:cs="Calibri"/>
        </w:rPr>
      </w:pPr>
      <w:r>
        <w:rPr/>
      </w:r>
    </w:p>
    <w:sectPr>
      <w:type w:val="nextPage"/>
      <w:pgSz w:w="12240" w:h="15840"/>
      <w:pgMar w:left="1149"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36"/>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suff w:val="nothing"/>
      <w:lvlText w:val=""/>
      <w:lvlJc w:val="left"/>
      <w:pPr>
        <w:tabs>
          <w:tab w:val="num" w:pos="0"/>
        </w:tabs>
        <w:ind w:left="707" w:hanging="0"/>
      </w:pPr>
      <w:rPr>
        <w:rFonts w:ascii="Symbol" w:hAnsi="Symbol" w:cs="Symbol" w:hint="default"/>
        <w:sz w:val="19"/>
        <w:b w:val="false"/>
      </w:rPr>
    </w:lvl>
    <w:lvl w:ilvl="1">
      <w:start w:val="1"/>
      <w:numFmt w:val="bullet"/>
      <w:suff w:val="nothing"/>
      <w:lvlText w:val=""/>
      <w:lvlJc w:val="left"/>
      <w:pPr>
        <w:tabs>
          <w:tab w:val="num" w:pos="0"/>
        </w:tabs>
        <w:ind w:left="1414" w:hanging="0"/>
      </w:pPr>
      <w:rPr>
        <w:rFonts w:ascii="Symbol" w:hAnsi="Symbol" w:cs="Symbol" w:hint="default"/>
        <w:sz w:val="19"/>
        <w:b w:val="false"/>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s://web3.darden.virginia.edu/backgroundgenerator/index.html" TargetMode="External"/><Relationship Id="rId5" Type="http://schemas.openxmlformats.org/officeDocument/2006/relationships/hyperlink" Target="https://colab.research.google.com/" TargetMode="External"/><Relationship Id="rId6" Type="http://schemas.openxmlformats.org/officeDocument/2006/relationships/hyperlink" Target="https://datascience.virginia.edu/student-success/your-support-team" TargetMode="External"/><Relationship Id="rId7" Type="http://schemas.openxmlformats.org/officeDocument/2006/relationships/hyperlink" Target="mailto:SDSStudentAffairs@virginia.edu" TargetMode="External"/><Relationship Id="rId8" Type="http://schemas.openxmlformats.org/officeDocument/2006/relationships/hyperlink" Target="https://canvasconnect.its.virginia.edu/courses/24251~259" TargetMode="External"/><Relationship Id="rId9" Type="http://schemas.openxmlformats.org/officeDocument/2006/relationships/hyperlink" Target="https://outlook.office365.com/book/SDSPeerTutors@myuva.onmicrosoft.com/" TargetMode="External"/><Relationship Id="rId10" Type="http://schemas.openxmlformats.org/officeDocument/2006/relationships/hyperlink" Target="https://datascience.virginia.edu/oei" TargetMode="External"/><Relationship Id="rId11" Type="http://schemas.openxmlformats.org/officeDocument/2006/relationships/hyperlink" Target="mailto:SDS_OSAB@virginia.edu" TargetMode="External"/><Relationship Id="rId12" Type="http://schemas.openxmlformats.org/officeDocument/2006/relationships/hyperlink" Target="https://datascience.virginia.edu/career-services" TargetMode="External"/><Relationship Id="rId13" Type="http://schemas.openxmlformats.org/officeDocument/2006/relationships/hyperlink" Target="https://virginia.joinhandshake.com/" TargetMode="External"/><Relationship Id="rId14" Type="http://schemas.openxmlformats.org/officeDocument/2006/relationships/hyperlink" Target="https://records.ureg.virginia.edu/content.php?catoid=62&amp;navoid=5408" TargetMode="External"/><Relationship Id="rId15" Type="http://schemas.openxmlformats.org/officeDocument/2006/relationships/hyperlink" Target="http://www.virginia.edu/honor" TargetMode="External"/><Relationship Id="rId16" Type="http://schemas.openxmlformats.org/officeDocument/2006/relationships/hyperlink" Target="http://www.studenthealth.virginia.edu/SDAC" TargetMode="External"/><Relationship Id="rId17" Type="http://schemas.openxmlformats.org/officeDocument/2006/relationships/hyperlink" Target="http://www.studenthealth.virginia.edu/SDAC" TargetMode="External"/><Relationship Id="rId18" Type="http://schemas.openxmlformats.org/officeDocument/2006/relationships/hyperlink" Target="https://eocr.virginia.edu/pregnancy-and-parenting/" TargetMode="External"/><Relationship Id="rId19" Type="http://schemas.openxmlformats.org/officeDocument/2006/relationships/hyperlink" Target="mailto:CAPSCareMgrs@virginia.edu" TargetMode="External"/><Relationship Id="rId20" Type="http://schemas.openxmlformats.org/officeDocument/2006/relationships/hyperlink" Target="https://www.studenthealth.virginia.edu/mental-health/community-referrals" TargetMode="External"/><Relationship Id="rId21" Type="http://schemas.openxmlformats.org/officeDocument/2006/relationships/hyperlink" Target="mailto:sdsstudentaffairs@virginia.edu"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LibreOffice/7.3.4.2$Windows_X86_64 LibreOffice_project/728fec16bd5f605073805c3c9e7c4212a0120dc5</Application>
  <AppVersion>15.0000</AppVersion>
  <Pages>8</Pages>
  <Words>2123</Words>
  <Characters>11646</Characters>
  <CharactersWithSpaces>13687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2022-02-17T10:22:30Z</dcterms:created>
  <dc:creator/>
  <dc:description/>
  <dc:language>en-US</dc:language>
  <cp:lastModifiedBy>Adam Tashman</cp:lastModifiedBy>
  <cp:lastPrinted>2022-02-17T13:29:24Z</cp:lastPrinted>
  <dcterms:modified xsi:type="dcterms:W3CDTF">2025-04-14T13:53:31Z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