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Meeting minutes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0"/>
          <w:rtl w:val="0"/>
        </w:rPr>
        <w:t xml:space="preserve">May 11, 2015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Attendees</w:t>
      </w:r>
    </w:p>
    <w:tbl>
      <w:tblPr>
        <w:tblStyle w:val="Table1"/>
        <w:bidi w:val="0"/>
        <w:tblW w:w="10080.0" w:type="dxa"/>
        <w:jc w:val="left"/>
        <w:tblInd w:w="-9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060"/>
        <w:gridCol w:w="2700"/>
        <w:gridCol w:w="2430"/>
        <w:gridCol w:w="1890"/>
        <w:tblGridChange w:id="0">
          <w:tblGrid>
            <w:gridCol w:w="3060"/>
            <w:gridCol w:w="2700"/>
            <w:gridCol w:w="2430"/>
            <w:gridCol w:w="1890"/>
          </w:tblGrid>
        </w:tblGridChange>
      </w:tblGrid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rtl w:val="0"/>
              </w:rPr>
              <w:t xml:space="preserve">Department/Division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z w:val="24"/>
                <w:rtl w:val="0"/>
              </w:rPr>
              <w:t xml:space="preserve">Phone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Nguyen Ngoc Anh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anhnn4@fpt.edu.vn</w:t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0905 119 948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Nguyen Ngoc Thanh Hai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Leader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hainntse60916@fpt.edu.vn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0987 480 027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Nguyen Dang Minh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minhdnse60942@fpt.edu.vn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0909 422 020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Than Van Tam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tamtvse61014@fpt.edu.vn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01227 527 757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Van Minh Hoang Quan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quanvmhse61002@fpt.edu.vn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tabs>
                <w:tab w:val="center" w:pos="4513"/>
                <w:tab w:val="right" w:pos="9026"/>
              </w:tabs>
              <w:spacing w:after="60" w:before="6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rtl w:val="0"/>
              </w:rPr>
              <w:t xml:space="preserve">01213 810 670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Meeting agenda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Review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Things are selected by the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Propose of the supervisor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259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The work has to complete for the next meeting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Review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Assessing the current state of the homologous sites: advantages and disadvantages: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259" w:lineRule="auto"/>
        <w:ind w:left="21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Have to do in “word file”.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259" w:lineRule="auto"/>
        <w:ind w:left="21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Have to take photo main interface of websites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Plan: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259" w:lineRule="auto"/>
        <w:ind w:left="21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Missing mine stone, kick off-meeting, sum-up, project charter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Usecase diagram sketches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259" w:lineRule="auto"/>
        <w:ind w:left="21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Division multiple levels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259" w:lineRule="auto"/>
        <w:ind w:left="21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Missing: admin self-management.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259" w:lineRule="auto"/>
        <w:ind w:left="21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Mod: manage Post, user.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after="160" w:before="0" w:line="259" w:lineRule="auto"/>
        <w:ind w:left="216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Advertise.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Things are selected by Team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Construct a work plan in Microsoft Project.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Select method: Scrum.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Propose of the supervisor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Mathematical knowledge.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Test mathematical knowledge.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Recreational mathematics.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User with role: expert.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Payment for active members.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Commerce website: collect money for advertising, chat with experts (advance: chat video), in-depth topic…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160" w:before="0" w:line="259" w:lineRule="auto"/>
        <w:ind w:left="1440" w:hanging="360"/>
        <w:contextualSpacing w:val="1"/>
        <w:rPr>
          <w:rFonts w:ascii="Calibri" w:cs="Calibri" w:eastAsia="Calibri" w:hAnsi="Calibri"/>
          <w:b w:val="1"/>
          <w:sz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The work has to complete for the next meeting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Rewrite assessing the current state of the homologous sites: advantages and disadvantages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Update plan with: mine stone, product backlog, sprint, backlog, really backlog…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160" w:before="0" w:line="259" w:lineRule="auto"/>
        <w:ind w:left="144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Redraw usecase by level.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rtl w:val="0"/>
        </w:rPr>
        <w:t xml:space="preserve">Next meeting</w:t>
      </w:r>
    </w:p>
    <w:p w:rsidR="00000000" w:rsidDel="00000000" w:rsidP="00000000" w:rsidRDefault="00000000" w:rsidRPr="00000000">
      <w:pPr>
        <w:ind w:firstLine="720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24"/>
          <w:rtl w:val="0"/>
        </w:rPr>
        <w:t xml:space="preserve">9h45 am May 25, 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213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60" w:line="240" w:lineRule="auto"/>
    </w:pPr>
    <w:rPr>
      <w:rFonts w:ascii="Arial" w:cs="Arial" w:eastAsia="Arial" w:hAnsi="Arial"/>
      <w:b w:val="1"/>
      <w:color w:val="ffffff"/>
      <w:sz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60" w:line="240" w:lineRule="auto"/>
    </w:pPr>
    <w:rPr>
      <w:rFonts w:ascii="Arial" w:cs="Arial" w:eastAsia="Arial" w:hAnsi="Arial"/>
      <w:b w:val="0"/>
      <w:i w:val="1"/>
      <w:sz w:val="1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