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B260" w14:textId="54C25846" w:rsidR="007A0E66" w:rsidRDefault="007A636D" w:rsidP="00B627B8">
      <w:pPr>
        <w:spacing w:line="360" w:lineRule="auto"/>
        <w:jc w:val="right"/>
        <w:rPr>
          <w:i/>
          <w:iCs/>
        </w:rPr>
      </w:pPr>
      <w:r>
        <w:rPr>
          <w:i/>
          <w:iCs/>
        </w:rPr>
        <w:t>Thứ 3, ngày 11 tháng 08 năm 2026</w:t>
      </w:r>
    </w:p>
    <w:p w14:paraId="1B2FE30A" w14:textId="258B299B" w:rsidR="007A636D" w:rsidRDefault="007A636D" w:rsidP="00B627B8">
      <w:pPr>
        <w:spacing w:line="360" w:lineRule="auto"/>
        <w:jc w:val="center"/>
        <w:rPr>
          <w:b/>
          <w:bCs/>
        </w:rPr>
      </w:pPr>
      <w:r>
        <w:rPr>
          <w:b/>
          <w:bCs/>
        </w:rPr>
        <w:t>SỬA LỖI NGỮ NGHĨA TRONG ĐỀ TOÁN (Tiếp)</w:t>
      </w:r>
    </w:p>
    <w:p w14:paraId="1DAB9B23" w14:textId="0033AC7C" w:rsidR="007A636D" w:rsidRDefault="007A636D" w:rsidP="00B627B8">
      <w:pPr>
        <w:spacing w:line="360" w:lineRule="auto"/>
        <w:jc w:val="both"/>
      </w:pPr>
      <w:r>
        <w:t xml:space="preserve">Link video gốc: </w:t>
      </w:r>
      <w:hyperlink r:id="rId5" w:history="1">
        <w:r w:rsidRPr="007A636D">
          <w:rPr>
            <w:rStyle w:val="Hyperlink"/>
          </w:rPr>
          <w:t>https://www.tiktok.com/@tsa_hociz.vn/video/7664465173721353493?_r=1&amp;_t=ZS-98l472VUpJl</w:t>
        </w:r>
      </w:hyperlink>
    </w:p>
    <w:p w14:paraId="3E6567E6" w14:textId="29C16D5A" w:rsidR="007A636D" w:rsidRDefault="007A636D" w:rsidP="00B627B8">
      <w:pPr>
        <w:spacing w:line="360" w:lineRule="auto"/>
        <w:jc w:val="both"/>
      </w:pPr>
      <w:r>
        <w:rPr>
          <w:b/>
          <w:bCs/>
        </w:rPr>
        <w:t xml:space="preserve">Đề bài. </w:t>
      </w:r>
      <w:r>
        <w:t xml:space="preserve">Có bao nhiêu cách xếp 10 viên bi đỏ và 10 viên bi xanh thành một hàng sao cho không có 2 viên bi nào cùng màu đứng </w:t>
      </w:r>
      <w:r w:rsidRPr="007A636D">
        <w:rPr>
          <w:highlight w:val="yellow"/>
        </w:rPr>
        <w:t>gần nhau</w:t>
      </w:r>
      <w:r>
        <w:t>?</w:t>
      </w:r>
    </w:p>
    <w:p w14:paraId="450AB53C" w14:textId="2F88AC17" w:rsidR="007A636D" w:rsidRDefault="007A636D" w:rsidP="00B627B8">
      <w:pPr>
        <w:spacing w:line="360" w:lineRule="auto"/>
        <w:jc w:val="center"/>
        <w:rPr>
          <w:b/>
          <w:bCs/>
        </w:rPr>
      </w:pPr>
      <w:r>
        <w:rPr>
          <w:b/>
          <w:bCs/>
        </w:rPr>
        <w:t>Giải</w:t>
      </w:r>
    </w:p>
    <w:tbl>
      <w:tblPr>
        <w:tblStyle w:val="TableGrid"/>
        <w:tblW w:w="10395" w:type="dxa"/>
        <w:tblLook w:val="04A0" w:firstRow="1" w:lastRow="0" w:firstColumn="1" w:lastColumn="0" w:noHBand="0" w:noVBand="1"/>
      </w:tblPr>
      <w:tblGrid>
        <w:gridCol w:w="489"/>
        <w:gridCol w:w="474"/>
        <w:gridCol w:w="489"/>
        <w:gridCol w:w="474"/>
        <w:gridCol w:w="490"/>
        <w:gridCol w:w="475"/>
        <w:gridCol w:w="490"/>
        <w:gridCol w:w="475"/>
        <w:gridCol w:w="490"/>
        <w:gridCol w:w="475"/>
        <w:gridCol w:w="490"/>
        <w:gridCol w:w="476"/>
        <w:gridCol w:w="490"/>
        <w:gridCol w:w="476"/>
        <w:gridCol w:w="490"/>
        <w:gridCol w:w="476"/>
        <w:gridCol w:w="490"/>
        <w:gridCol w:w="476"/>
        <w:gridCol w:w="594"/>
        <w:gridCol w:w="530"/>
        <w:gridCol w:w="586"/>
      </w:tblGrid>
      <w:tr w:rsidR="00B627B8" w14:paraId="37F06594" w14:textId="77777777" w:rsidTr="00B627B8">
        <w:trPr>
          <w:trHeight w:val="501"/>
        </w:trPr>
        <w:tc>
          <w:tcPr>
            <w:tcW w:w="489" w:type="dxa"/>
          </w:tcPr>
          <w:p w14:paraId="15BB6E94" w14:textId="0F57C339" w:rsidR="007A636D" w:rsidRPr="00B627B8" w:rsidRDefault="00B627B8" w:rsidP="00B627B8">
            <w:pPr>
              <w:spacing w:line="360" w:lineRule="auto"/>
              <w:rPr>
                <w:sz w:val="20"/>
                <w:szCs w:val="20"/>
              </w:rPr>
            </w:pPr>
            <w:r w:rsidRPr="00B627B8">
              <w:rPr>
                <w:sz w:val="20"/>
                <w:szCs w:val="20"/>
              </w:rPr>
              <w:t>(1)</w:t>
            </w:r>
          </w:p>
        </w:tc>
        <w:tc>
          <w:tcPr>
            <w:tcW w:w="474" w:type="dxa"/>
          </w:tcPr>
          <w:p w14:paraId="528DF271" w14:textId="2677305C"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1</w:t>
            </w:r>
          </w:p>
        </w:tc>
        <w:tc>
          <w:tcPr>
            <w:tcW w:w="489" w:type="dxa"/>
          </w:tcPr>
          <w:p w14:paraId="2A9AA840" w14:textId="7739012B" w:rsidR="007A636D" w:rsidRPr="00B627B8" w:rsidRDefault="00B627B8" w:rsidP="00B627B8">
            <w:pPr>
              <w:spacing w:line="360" w:lineRule="auto"/>
              <w:rPr>
                <w:sz w:val="20"/>
                <w:szCs w:val="20"/>
              </w:rPr>
            </w:pPr>
            <w:r w:rsidRPr="00B627B8">
              <w:rPr>
                <w:sz w:val="20"/>
                <w:szCs w:val="20"/>
              </w:rPr>
              <w:t>(2)</w:t>
            </w:r>
          </w:p>
        </w:tc>
        <w:tc>
          <w:tcPr>
            <w:tcW w:w="474" w:type="dxa"/>
          </w:tcPr>
          <w:p w14:paraId="0A3578DE" w14:textId="15758188"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2</w:t>
            </w:r>
          </w:p>
        </w:tc>
        <w:tc>
          <w:tcPr>
            <w:tcW w:w="490" w:type="dxa"/>
          </w:tcPr>
          <w:p w14:paraId="406A996A" w14:textId="24F42318" w:rsidR="007A636D" w:rsidRPr="00B627B8" w:rsidRDefault="00B627B8" w:rsidP="00B627B8">
            <w:pPr>
              <w:spacing w:line="360" w:lineRule="auto"/>
              <w:rPr>
                <w:sz w:val="20"/>
                <w:szCs w:val="20"/>
              </w:rPr>
            </w:pPr>
            <w:r w:rsidRPr="00B627B8">
              <w:rPr>
                <w:sz w:val="20"/>
                <w:szCs w:val="20"/>
              </w:rPr>
              <w:t>(3)</w:t>
            </w:r>
          </w:p>
        </w:tc>
        <w:tc>
          <w:tcPr>
            <w:tcW w:w="475" w:type="dxa"/>
          </w:tcPr>
          <w:p w14:paraId="548C5D42" w14:textId="33C9046E"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3</w:t>
            </w:r>
          </w:p>
        </w:tc>
        <w:tc>
          <w:tcPr>
            <w:tcW w:w="490" w:type="dxa"/>
          </w:tcPr>
          <w:p w14:paraId="27E2A071" w14:textId="3F782E8E" w:rsidR="007A636D" w:rsidRPr="00B627B8" w:rsidRDefault="00B627B8" w:rsidP="00B627B8">
            <w:pPr>
              <w:spacing w:line="360" w:lineRule="auto"/>
              <w:rPr>
                <w:sz w:val="20"/>
                <w:szCs w:val="20"/>
              </w:rPr>
            </w:pPr>
            <w:r w:rsidRPr="00B627B8">
              <w:rPr>
                <w:sz w:val="20"/>
                <w:szCs w:val="20"/>
              </w:rPr>
              <w:t>(4)</w:t>
            </w:r>
          </w:p>
        </w:tc>
        <w:tc>
          <w:tcPr>
            <w:tcW w:w="475" w:type="dxa"/>
          </w:tcPr>
          <w:p w14:paraId="3C31E55E" w14:textId="359D9A3E"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4</w:t>
            </w:r>
          </w:p>
        </w:tc>
        <w:tc>
          <w:tcPr>
            <w:tcW w:w="490" w:type="dxa"/>
          </w:tcPr>
          <w:p w14:paraId="61392A94" w14:textId="736A01C9" w:rsidR="007A636D" w:rsidRPr="00B627B8" w:rsidRDefault="00B627B8" w:rsidP="00B627B8">
            <w:pPr>
              <w:spacing w:line="360" w:lineRule="auto"/>
              <w:rPr>
                <w:sz w:val="20"/>
                <w:szCs w:val="20"/>
              </w:rPr>
            </w:pPr>
            <w:r w:rsidRPr="00B627B8">
              <w:rPr>
                <w:sz w:val="20"/>
                <w:szCs w:val="20"/>
              </w:rPr>
              <w:t>(5)</w:t>
            </w:r>
          </w:p>
        </w:tc>
        <w:tc>
          <w:tcPr>
            <w:tcW w:w="475" w:type="dxa"/>
          </w:tcPr>
          <w:p w14:paraId="69234B07" w14:textId="29B94C19"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5</w:t>
            </w:r>
          </w:p>
        </w:tc>
        <w:tc>
          <w:tcPr>
            <w:tcW w:w="490" w:type="dxa"/>
          </w:tcPr>
          <w:p w14:paraId="0A022E87" w14:textId="589C67AC" w:rsidR="007A636D" w:rsidRPr="00B627B8" w:rsidRDefault="00B627B8" w:rsidP="00B627B8">
            <w:pPr>
              <w:spacing w:line="360" w:lineRule="auto"/>
              <w:rPr>
                <w:sz w:val="20"/>
                <w:szCs w:val="20"/>
              </w:rPr>
            </w:pPr>
            <w:r w:rsidRPr="00B627B8">
              <w:rPr>
                <w:sz w:val="20"/>
                <w:szCs w:val="20"/>
              </w:rPr>
              <w:t>(6)</w:t>
            </w:r>
          </w:p>
        </w:tc>
        <w:tc>
          <w:tcPr>
            <w:tcW w:w="476" w:type="dxa"/>
          </w:tcPr>
          <w:p w14:paraId="10BFA280" w14:textId="08705C15"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6</w:t>
            </w:r>
          </w:p>
        </w:tc>
        <w:tc>
          <w:tcPr>
            <w:tcW w:w="490" w:type="dxa"/>
          </w:tcPr>
          <w:p w14:paraId="22C9B77B" w14:textId="077AA0BE" w:rsidR="007A636D" w:rsidRPr="00B627B8" w:rsidRDefault="00B627B8" w:rsidP="00B627B8">
            <w:pPr>
              <w:spacing w:line="360" w:lineRule="auto"/>
              <w:rPr>
                <w:sz w:val="20"/>
                <w:szCs w:val="20"/>
              </w:rPr>
            </w:pPr>
            <w:r w:rsidRPr="00B627B8">
              <w:rPr>
                <w:sz w:val="20"/>
                <w:szCs w:val="20"/>
              </w:rPr>
              <w:t>(7)</w:t>
            </w:r>
          </w:p>
        </w:tc>
        <w:tc>
          <w:tcPr>
            <w:tcW w:w="476" w:type="dxa"/>
          </w:tcPr>
          <w:p w14:paraId="2F90BF41" w14:textId="5B79DEA3"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7</w:t>
            </w:r>
          </w:p>
        </w:tc>
        <w:tc>
          <w:tcPr>
            <w:tcW w:w="490" w:type="dxa"/>
          </w:tcPr>
          <w:p w14:paraId="5F05E4B9" w14:textId="7D98F82D" w:rsidR="007A636D" w:rsidRPr="00B627B8" w:rsidRDefault="00B627B8" w:rsidP="00B627B8">
            <w:pPr>
              <w:spacing w:line="360" w:lineRule="auto"/>
              <w:rPr>
                <w:sz w:val="20"/>
                <w:szCs w:val="20"/>
              </w:rPr>
            </w:pPr>
            <w:r w:rsidRPr="00B627B8">
              <w:rPr>
                <w:sz w:val="20"/>
                <w:szCs w:val="20"/>
              </w:rPr>
              <w:t>(8)</w:t>
            </w:r>
          </w:p>
        </w:tc>
        <w:tc>
          <w:tcPr>
            <w:tcW w:w="476" w:type="dxa"/>
          </w:tcPr>
          <w:p w14:paraId="00246B52" w14:textId="22270116"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8</w:t>
            </w:r>
          </w:p>
        </w:tc>
        <w:tc>
          <w:tcPr>
            <w:tcW w:w="490" w:type="dxa"/>
          </w:tcPr>
          <w:p w14:paraId="1035E1AA" w14:textId="169074FB" w:rsidR="007A636D" w:rsidRPr="00B627B8" w:rsidRDefault="00B627B8" w:rsidP="00B627B8">
            <w:pPr>
              <w:spacing w:line="360" w:lineRule="auto"/>
              <w:rPr>
                <w:sz w:val="20"/>
                <w:szCs w:val="20"/>
              </w:rPr>
            </w:pPr>
            <w:r w:rsidRPr="00B627B8">
              <w:rPr>
                <w:sz w:val="20"/>
                <w:szCs w:val="20"/>
              </w:rPr>
              <w:t>(9)</w:t>
            </w:r>
          </w:p>
        </w:tc>
        <w:tc>
          <w:tcPr>
            <w:tcW w:w="476" w:type="dxa"/>
          </w:tcPr>
          <w:p w14:paraId="7E1EE510" w14:textId="3B7F5D3C"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9</w:t>
            </w:r>
          </w:p>
        </w:tc>
        <w:tc>
          <w:tcPr>
            <w:tcW w:w="594" w:type="dxa"/>
          </w:tcPr>
          <w:p w14:paraId="024688C4" w14:textId="452BA899" w:rsidR="007A636D" w:rsidRPr="00B627B8" w:rsidRDefault="00B627B8" w:rsidP="00B627B8">
            <w:pPr>
              <w:spacing w:line="360" w:lineRule="auto"/>
              <w:rPr>
                <w:sz w:val="20"/>
                <w:szCs w:val="20"/>
              </w:rPr>
            </w:pPr>
            <w:r w:rsidRPr="00B627B8">
              <w:rPr>
                <w:sz w:val="20"/>
                <w:szCs w:val="20"/>
              </w:rPr>
              <w:t>(10)</w:t>
            </w:r>
          </w:p>
        </w:tc>
        <w:tc>
          <w:tcPr>
            <w:tcW w:w="530" w:type="dxa"/>
          </w:tcPr>
          <w:p w14:paraId="66F966BF" w14:textId="5284B4EE" w:rsidR="007A636D" w:rsidRPr="00B627B8" w:rsidRDefault="007A636D" w:rsidP="00B627B8">
            <w:pPr>
              <w:spacing w:line="360" w:lineRule="auto"/>
              <w:rPr>
                <w:sz w:val="20"/>
                <w:szCs w:val="20"/>
              </w:rPr>
            </w:pPr>
            <w:r w:rsidRPr="00B627B8">
              <w:rPr>
                <w:sz w:val="20"/>
                <w:szCs w:val="20"/>
              </w:rPr>
              <w:t>Đ</w:t>
            </w:r>
            <w:r w:rsidRPr="00B627B8">
              <w:rPr>
                <w:sz w:val="20"/>
                <w:szCs w:val="20"/>
                <w:vertAlign w:val="subscript"/>
              </w:rPr>
              <w:t>1</w:t>
            </w:r>
            <w:r w:rsidRPr="00B627B8">
              <w:rPr>
                <w:sz w:val="20"/>
                <w:szCs w:val="20"/>
                <w:vertAlign w:val="subscript"/>
              </w:rPr>
              <w:t>0</w:t>
            </w:r>
          </w:p>
        </w:tc>
        <w:tc>
          <w:tcPr>
            <w:tcW w:w="586" w:type="dxa"/>
          </w:tcPr>
          <w:p w14:paraId="08E7994A" w14:textId="7B30CC52" w:rsidR="007A636D" w:rsidRPr="00B627B8" w:rsidRDefault="00B627B8" w:rsidP="00B627B8">
            <w:pPr>
              <w:spacing w:line="360" w:lineRule="auto"/>
              <w:rPr>
                <w:sz w:val="20"/>
                <w:szCs w:val="20"/>
              </w:rPr>
            </w:pPr>
            <w:r w:rsidRPr="00B627B8">
              <w:rPr>
                <w:sz w:val="20"/>
                <w:szCs w:val="20"/>
              </w:rPr>
              <w:t>(11)</w:t>
            </w:r>
          </w:p>
        </w:tc>
      </w:tr>
    </w:tbl>
    <w:p w14:paraId="66C70C87" w14:textId="50174967" w:rsidR="007A636D" w:rsidRDefault="007A636D" w:rsidP="00B627B8">
      <w:pPr>
        <w:spacing w:line="360" w:lineRule="auto"/>
        <w:jc w:val="both"/>
      </w:pPr>
      <w:r>
        <w:t>Xếp 10 viên bi đỏ: Có 10! cách xếp</w:t>
      </w:r>
    </w:p>
    <w:p w14:paraId="329359B3" w14:textId="148F4DB4" w:rsidR="00B627B8" w:rsidRDefault="00B627B8" w:rsidP="00B627B8">
      <w:pPr>
        <w:spacing w:line="360" w:lineRule="auto"/>
        <w:jc w:val="both"/>
      </w:pPr>
      <w:r>
        <w:t>Để các bi đỏ không đứng cạnh nhau thì tất cả các khoảng trống từ (2) đến (10) phải bị phủ kín bằng 9 viên bi xanh.</w:t>
      </w:r>
    </w:p>
    <w:p w14:paraId="3C2C1EC4" w14:textId="69CE8799" w:rsidR="00B627B8" w:rsidRDefault="00B627B8" w:rsidP="00B627B8">
      <w:pPr>
        <w:spacing w:line="360" w:lineRule="auto"/>
        <w:jc w:val="both"/>
      </w:pPr>
      <w:r>
        <w:t>Viên bi xanh còn lại ta có thể xếp vào 1 trong 2 khoảng trống: (1) hoặc (11)</w:t>
      </w:r>
    </w:p>
    <w:p w14:paraId="421F88EE" w14:textId="28AC6448" w:rsidR="00B627B8" w:rsidRDefault="00B627B8" w:rsidP="00B627B8">
      <w:pPr>
        <w:spacing w:line="360" w:lineRule="auto"/>
        <w:jc w:val="both"/>
      </w:pPr>
      <w:r>
        <w:t>Do đó: Có 2 cách chọn vị trí cho bộ 10 viên bi xanh</w:t>
      </w:r>
    </w:p>
    <w:p w14:paraId="42BFEAA0" w14:textId="5A981CF7" w:rsidR="00B627B8" w:rsidRDefault="00B627B8" w:rsidP="00B627B8">
      <w:pPr>
        <w:spacing w:line="360" w:lineRule="auto"/>
        <w:jc w:val="both"/>
      </w:pPr>
      <w:r>
        <w:t>Xếp 10 bi xanh vào 10 vị trí vừa chọn, ta có: 10! cách</w:t>
      </w:r>
    </w:p>
    <w:p w14:paraId="06DB8A0D" w14:textId="6671EB0C" w:rsidR="00B627B8" w:rsidRDefault="00B627B8" w:rsidP="00B627B8">
      <w:pPr>
        <w:spacing w:line="360" w:lineRule="auto"/>
        <w:jc w:val="both"/>
      </w:pPr>
      <w:r>
        <w:t>Vậy tổng số cách xếp là: 10!.2.10! = 2.(10!)</w:t>
      </w:r>
      <w:r>
        <w:rPr>
          <w:vertAlign w:val="superscript"/>
        </w:rPr>
        <w:t>2</w:t>
      </w:r>
      <w:r>
        <w:t xml:space="preserve"> (Cách)</w:t>
      </w:r>
    </w:p>
    <w:p w14:paraId="64650CEA" w14:textId="77777777" w:rsidR="00B627B8" w:rsidRDefault="00B627B8" w:rsidP="00B627B8">
      <w:pPr>
        <w:spacing w:line="360" w:lineRule="auto"/>
        <w:jc w:val="both"/>
      </w:pPr>
    </w:p>
    <w:p w14:paraId="7CDE3178" w14:textId="13D69488" w:rsidR="00B627B8" w:rsidRPr="00B627B8" w:rsidRDefault="00B627B8" w:rsidP="00B627B8">
      <w:pPr>
        <w:spacing w:line="360" w:lineRule="auto"/>
        <w:jc w:val="both"/>
        <w:rPr>
          <w:b/>
          <w:bCs/>
          <w:i/>
          <w:iCs/>
        </w:rPr>
      </w:pPr>
      <w:r w:rsidRPr="00B627B8">
        <w:rPr>
          <w:b/>
          <w:bCs/>
          <w:i/>
          <w:iCs/>
        </w:rPr>
        <w:t>Đây là cách giải đúng. Nhưng nó đúng khi nào? Rõ ràng, đề bài vẫn tồn tại những điểm chưa chặt chẽ về từ ngữ. Cụ thể như sau:</w:t>
      </w:r>
    </w:p>
    <w:p w14:paraId="4BF4503C" w14:textId="42C0A129" w:rsidR="00B627B8" w:rsidRDefault="00B627B8" w:rsidP="00B627B8">
      <w:pPr>
        <w:spacing w:line="360" w:lineRule="auto"/>
        <w:jc w:val="both"/>
        <w:rPr>
          <w:i/>
          <w:iCs/>
        </w:rPr>
      </w:pPr>
      <w:r>
        <w:rPr>
          <w:i/>
          <w:iCs/>
        </w:rPr>
        <w:tab/>
        <w:t>Thứ nhất, cụm từ “gần nhau”</w:t>
      </w:r>
    </w:p>
    <w:p w14:paraId="309CD7CF" w14:textId="6404C87E" w:rsidR="00195230" w:rsidRPr="00195230" w:rsidRDefault="00B627B8" w:rsidP="00195230">
      <w:pPr>
        <w:spacing w:line="360" w:lineRule="auto"/>
        <w:jc w:val="both"/>
      </w:pPr>
      <w:r>
        <w:rPr>
          <w:i/>
          <w:iCs/>
        </w:rPr>
        <w:tab/>
      </w:r>
      <w:r w:rsidR="00195230" w:rsidRPr="00195230">
        <w:t>"Gần nhau" là một cụm từ thuộc về văn phong giao tiếp thường ngày, mang tính tương đối và phụ thuộc vào cảm nhận không gian của mỗi người.</w:t>
      </w:r>
      <w:r w:rsidR="00195230">
        <w:t xml:space="preserve"> </w:t>
      </w:r>
    </w:p>
    <w:p w14:paraId="0C0FDBB2" w14:textId="0867E8B0" w:rsidR="00195230" w:rsidRPr="00195230" w:rsidRDefault="00195230" w:rsidP="00195230">
      <w:pPr>
        <w:spacing w:line="360" w:lineRule="auto"/>
        <w:ind w:firstLine="720"/>
        <w:jc w:val="both"/>
      </w:pPr>
      <w:r w:rsidRPr="00195230">
        <w:rPr>
          <w:b/>
          <w:bCs/>
        </w:rPr>
        <w:t>Thí dụ:</w:t>
      </w:r>
      <w:r w:rsidRPr="00195230">
        <w:t xml:space="preserve"> Ba bạn A, B, C ngồi chung trên một chiếc ghế băng dài theo đúng thứ tự từ trái qua phải là A, B rồi đến C. Về mặt vị trí </w:t>
      </w:r>
      <w:r>
        <w:t>tương đối</w:t>
      </w:r>
      <w:r w:rsidRPr="00195230">
        <w:t>, A không đứng liền kề C. Nhưng về mặt không gian thực tế, A vẫn rất "gần" C (vì cùng chung một chiếc ghế).</w:t>
      </w:r>
      <w:r w:rsidR="00FA0DCF">
        <w:t xml:space="preserve"> Xét về không gian thực tế, gần hay xa phụ thuộc vào ngữ cảnh rất nhiều</w:t>
      </w:r>
      <w:r w:rsidR="009E44DC">
        <w:t>. Chẳng hạn, 5 – 6 km đường thông thoáng là gần nếu đi xe máy, nhưng sẽ là xa nếu đi bộ.</w:t>
      </w:r>
    </w:p>
    <w:p w14:paraId="576BF7AE" w14:textId="271DE651" w:rsidR="00195230" w:rsidRPr="00195230" w:rsidRDefault="00195230" w:rsidP="00195230">
      <w:pPr>
        <w:spacing w:line="360" w:lineRule="auto"/>
        <w:ind w:firstLine="720"/>
        <w:jc w:val="both"/>
      </w:pPr>
      <w:r w:rsidRPr="00195230">
        <w:t xml:space="preserve">Như vậy, đây là cụm từ đa nghĩa, một điều tối kỵ cần tránh khi diễn đạt đề toán. Phải sửa cụm từ "gần nhau" thành </w:t>
      </w:r>
      <w:r w:rsidRPr="00195230">
        <w:rPr>
          <w:b/>
          <w:bCs/>
        </w:rPr>
        <w:t>"cạnh nhau"</w:t>
      </w:r>
      <w:r w:rsidRPr="00195230">
        <w:t xml:space="preserve"> hoặc </w:t>
      </w:r>
      <w:r w:rsidRPr="00195230">
        <w:rPr>
          <w:b/>
          <w:bCs/>
        </w:rPr>
        <w:t>"liền kề nhau"</w:t>
      </w:r>
      <w:r w:rsidRPr="00195230">
        <w:t xml:space="preserve"> thì dữ kiện mới mang ý nghĩa tuyệt đối và chuẩn mực.</w:t>
      </w:r>
    </w:p>
    <w:p w14:paraId="30639708" w14:textId="6409BB01" w:rsidR="007A636D" w:rsidRDefault="002800EC" w:rsidP="00195230">
      <w:pPr>
        <w:spacing w:line="360" w:lineRule="auto"/>
        <w:jc w:val="both"/>
        <w:rPr>
          <w:i/>
          <w:iCs/>
        </w:rPr>
      </w:pPr>
      <w:r>
        <w:tab/>
      </w:r>
      <w:r>
        <w:rPr>
          <w:i/>
          <w:iCs/>
        </w:rPr>
        <w:t>Thứ hai, có phải lúc nào cũng là 10! không?</w:t>
      </w:r>
    </w:p>
    <w:p w14:paraId="0A3775F1" w14:textId="77777777" w:rsidR="00195230" w:rsidRDefault="002800EC" w:rsidP="00B627B8">
      <w:pPr>
        <w:spacing w:line="360" w:lineRule="auto"/>
        <w:jc w:val="both"/>
      </w:pPr>
      <w:r>
        <w:rPr>
          <w:i/>
          <w:iCs/>
        </w:rPr>
        <w:lastRenderedPageBreak/>
        <w:tab/>
      </w:r>
      <w:r>
        <w:t xml:space="preserve">Xếp 10 viên bi </w:t>
      </w:r>
      <w:r w:rsidRPr="002800EC">
        <w:rPr>
          <w:b/>
          <w:bCs/>
        </w:rPr>
        <w:t>khác nhau</w:t>
      </w:r>
      <w:r>
        <w:t xml:space="preserve"> thành một hàng ngang thì có 10! cách, nhưng xếp 10 viên bi </w:t>
      </w:r>
      <w:r w:rsidRPr="002800EC">
        <w:rPr>
          <w:b/>
          <w:bCs/>
        </w:rPr>
        <w:t xml:space="preserve">giống nhau </w:t>
      </w:r>
      <w:r>
        <w:t xml:space="preserve">thành 1 hàng ngang thì chỉ có 1 cách duy nhất. </w:t>
      </w:r>
    </w:p>
    <w:p w14:paraId="366E8967" w14:textId="77777777" w:rsidR="009E44DC" w:rsidRDefault="002800EC" w:rsidP="00195230">
      <w:pPr>
        <w:spacing w:line="360" w:lineRule="auto"/>
        <w:ind w:firstLine="720"/>
        <w:jc w:val="both"/>
      </w:pPr>
      <w:r>
        <w:t>Như vậy, lời giải trên chỉ đúng khi 10 viên bi đỏ là khác nhau hoàn toàn, đồng thời 10 viên bi xanh cũng phải khác nhau hoàn toàn.</w:t>
      </w:r>
    </w:p>
    <w:p w14:paraId="7A7B54CF" w14:textId="1F26EA61" w:rsidR="00560EBC" w:rsidRDefault="00560EBC" w:rsidP="00195230">
      <w:pPr>
        <w:spacing w:line="360" w:lineRule="auto"/>
        <w:ind w:firstLine="720"/>
        <w:jc w:val="both"/>
      </w:pPr>
      <w:r w:rsidRPr="00560EBC">
        <w:t>Việc tự ý đánh số (từ Đ</w:t>
      </w:r>
      <w:r w:rsidRPr="00560EBC">
        <w:rPr>
          <w:vertAlign w:val="subscript"/>
        </w:rPr>
        <w:t>1</w:t>
      </w:r>
      <w:r w:rsidRPr="00560EBC">
        <w:t xml:space="preserve"> đến Đ</w:t>
      </w:r>
      <w:r w:rsidRPr="00560EBC">
        <w:rPr>
          <w:vertAlign w:val="subscript"/>
        </w:rPr>
        <w:t>10</w:t>
      </w:r>
      <w:r w:rsidRPr="00560EBC">
        <w:t xml:space="preserve">) cho các vật thể giống nhau là hành vi làm sai lệch bản chất bài toán. Hãy tưởng tượng bạn mua 10 lon nước ngọt cùng một lô sản xuất, thứ tự xếp chúng lên kệ là không có sự khác biệt. Nếu bạn dùng bút lông tự viết số từ 1 đến 10 lên đáy mỗi lon, đó là sự can thiệp vật lý nhằm tự ý tạo ra "đặc điểm nhận diện mới". </w:t>
      </w:r>
      <w:r>
        <w:t xml:space="preserve">Không gian thực tế vật lý đã bị thay đổi hoàn toàn. </w:t>
      </w:r>
    </w:p>
    <w:p w14:paraId="7D2043AF" w14:textId="7EBF7614" w:rsidR="00195230" w:rsidRDefault="002800EC" w:rsidP="00B627B8">
      <w:pPr>
        <w:spacing w:line="360" w:lineRule="auto"/>
        <w:jc w:val="both"/>
      </w:pPr>
      <w:r>
        <w:tab/>
        <w:t xml:space="preserve">Đối chiếu đề bài gốc, đề không hề có cụm từ nào chỉ các viên bi xanh phân biệt hay các viên bi đỏ là phân biệt. </w:t>
      </w:r>
      <w:r w:rsidR="00195230">
        <w:t xml:space="preserve">Trong thực tế đời sống và trong toán Tổ hợp, chỉ có đối tượng là con người thì mới mặc định là khác nhau, </w:t>
      </w:r>
      <w:r w:rsidR="00195230" w:rsidRPr="00195230">
        <w:t>nhưng với đồ vật (</w:t>
      </w:r>
      <w:r w:rsidR="00195230">
        <w:t>N</w:t>
      </w:r>
      <w:r w:rsidR="00195230" w:rsidRPr="00195230">
        <w:t xml:space="preserve">hư viên bi, bông hoa, quyển vở...) nếu không ghi rõ yếu tố phân biệt, </w:t>
      </w:r>
      <w:r w:rsidR="00195230">
        <w:t>người giải bài hoàn toàn có thể hiểu chúng</w:t>
      </w:r>
      <w:r w:rsidR="00195230" w:rsidRPr="00195230">
        <w:t xml:space="preserve"> là </w:t>
      </w:r>
      <w:r w:rsidR="00195230" w:rsidRPr="00195230">
        <w:rPr>
          <w:b/>
          <w:bCs/>
        </w:rPr>
        <w:t>những vật thể giống hệt nhau</w:t>
      </w:r>
      <w:r w:rsidR="00195230" w:rsidRPr="00195230">
        <w:t xml:space="preserve"> (</w:t>
      </w:r>
      <w:r w:rsidR="00195230">
        <w:t>V</w:t>
      </w:r>
      <w:r w:rsidR="00195230" w:rsidRPr="00195230">
        <w:t>ì trong thực tế sản xuất công nghiệp, các viên bi cùng màu được đúc ra hoàn toàn y hệt nhau là điều hiển nhiên</w:t>
      </w:r>
      <w:r w:rsidR="009C2793">
        <w:t xml:space="preserve"> hoàn toàn có thể có</w:t>
      </w:r>
      <w:r w:rsidR="00195230" w:rsidRPr="00195230">
        <w:t>)</w:t>
      </w:r>
      <w:r w:rsidR="009E44DC">
        <w:t>. Hay như tờ giấy A4 cũng thế, ban đầu các tờ cũng là y hệt nhau.</w:t>
      </w:r>
    </w:p>
    <w:p w14:paraId="25F2CC38" w14:textId="4214C086" w:rsidR="009E44DC" w:rsidRDefault="009E44DC" w:rsidP="00B627B8">
      <w:pPr>
        <w:spacing w:line="360" w:lineRule="auto"/>
        <w:jc w:val="both"/>
      </w:pPr>
      <w:r>
        <w:tab/>
        <w:t xml:space="preserve">Tuy nhiên, vẫn có 1 số trường hợp ngoại lệ, có thể kể đến như bộ bài tú lơ khơ. </w:t>
      </w:r>
      <w:r w:rsidR="00560EBC">
        <w:t xml:space="preserve">Mỗi lá của bộ bài này luôn có số và chất khác nhau. </w:t>
      </w:r>
    </w:p>
    <w:p w14:paraId="0CB57117" w14:textId="77777777" w:rsidR="00195230" w:rsidRPr="00195230" w:rsidRDefault="00195230" w:rsidP="009E44DC">
      <w:pPr>
        <w:spacing w:line="360" w:lineRule="auto"/>
        <w:ind w:firstLine="720"/>
        <w:jc w:val="both"/>
      </w:pPr>
      <w:r w:rsidRPr="00195230">
        <w:t>Sự mập mờ trong cách ra đề này sẽ dẫn đến các hướng hiểu khác nhau với các kết quả hoàn toàn khác biệt:</w:t>
      </w:r>
    </w:p>
    <w:p w14:paraId="27C03801" w14:textId="77777777" w:rsidR="00195230" w:rsidRPr="00195230" w:rsidRDefault="00195230" w:rsidP="00195230">
      <w:pPr>
        <w:numPr>
          <w:ilvl w:val="0"/>
          <w:numId w:val="2"/>
        </w:numPr>
        <w:spacing w:line="360" w:lineRule="auto"/>
        <w:jc w:val="both"/>
      </w:pPr>
      <w:r w:rsidRPr="00195230">
        <w:rPr>
          <w:b/>
          <w:bCs/>
        </w:rPr>
        <w:t>Nếu giải theo đúng nghĩa đen (Cả 2 loại bi đều giống hệt nhau):</w:t>
      </w:r>
      <w:r w:rsidRPr="00195230">
        <w:t xml:space="preserve"> Việc hoán vị không tạo ra trật tự mới. Bài toán thực chất chỉ có đúng 2 cách xếp tương ứng với 2 bộ khung xen kẽ:</w:t>
      </w:r>
    </w:p>
    <w:p w14:paraId="14313E21" w14:textId="77777777" w:rsidR="00195230" w:rsidRPr="00195230" w:rsidRDefault="00195230" w:rsidP="00195230">
      <w:pPr>
        <w:numPr>
          <w:ilvl w:val="1"/>
          <w:numId w:val="2"/>
        </w:numPr>
        <w:spacing w:line="360" w:lineRule="auto"/>
        <w:jc w:val="both"/>
      </w:pPr>
      <w:r w:rsidRPr="00195230">
        <w:rPr>
          <w:i/>
          <w:iCs/>
        </w:rPr>
        <w:t>Mẫu 1:</w:t>
      </w:r>
      <w:r w:rsidRPr="00195230">
        <w:t xml:space="preserve"> Đỏ - Xanh - Đỏ - Xanh - ... - Đỏ - Xanh</w:t>
      </w:r>
    </w:p>
    <w:p w14:paraId="40294191" w14:textId="77777777" w:rsidR="00195230" w:rsidRPr="00195230" w:rsidRDefault="00195230" w:rsidP="00195230">
      <w:pPr>
        <w:numPr>
          <w:ilvl w:val="1"/>
          <w:numId w:val="2"/>
        </w:numPr>
        <w:spacing w:line="360" w:lineRule="auto"/>
        <w:jc w:val="both"/>
      </w:pPr>
      <w:r w:rsidRPr="00195230">
        <w:rPr>
          <w:i/>
          <w:iCs/>
        </w:rPr>
        <w:t>Mẫu 2:</w:t>
      </w:r>
      <w:r w:rsidRPr="00195230">
        <w:t xml:space="preserve"> Xanh - Đỏ - Xanh - Đỏ - ... - Xanh - Đỏ</w:t>
      </w:r>
    </w:p>
    <w:p w14:paraId="09C53FC1" w14:textId="0AF05F2C" w:rsidR="00195230" w:rsidRPr="00195230" w:rsidRDefault="00195230" w:rsidP="00195230">
      <w:pPr>
        <w:numPr>
          <w:ilvl w:val="0"/>
          <w:numId w:val="2"/>
        </w:numPr>
        <w:spacing w:line="360" w:lineRule="auto"/>
        <w:jc w:val="both"/>
      </w:pPr>
      <w:r w:rsidRPr="00195230">
        <w:rPr>
          <w:b/>
          <w:bCs/>
        </w:rPr>
        <w:t>Nếu người giải hiểu theo nghĩa kết hợp (1 loại giống nhau, 1 loại phân biệt):</w:t>
      </w:r>
      <w:r w:rsidRPr="00195230">
        <w:t xml:space="preserve"> Giả sử 10 viên bi xanh là phân biệt, còn 10 viên bi đỏ giống hệt nhau. Khi xếp vào 2 mẫu khung xen kẽ ở trên, 10 bi đỏ chỉ có 1 cách điền, 10 bi xanh có 10! cách điền.</w:t>
      </w:r>
    </w:p>
    <w:p w14:paraId="6F2B8E0D" w14:textId="600B7604" w:rsidR="00195230" w:rsidRPr="00195230" w:rsidRDefault="00195230" w:rsidP="00195230">
      <w:pPr>
        <w:spacing w:line="360" w:lineRule="auto"/>
        <w:jc w:val="both"/>
      </w:pPr>
      <w:r w:rsidRPr="00195230">
        <w:t xml:space="preserve">Tổng số cách xếp lúc này sẽ là: </w:t>
      </w:r>
      <w:r>
        <w:t xml:space="preserve">1.10!.2 = 2.10! </w:t>
      </w:r>
      <w:r w:rsidRPr="00195230">
        <w:rPr>
          <w:b/>
          <w:bCs/>
        </w:rPr>
        <w:t>(cách)</w:t>
      </w:r>
      <w:r w:rsidRPr="00195230">
        <w:t>.</w:t>
      </w:r>
    </w:p>
    <w:p w14:paraId="75774740" w14:textId="16A38EC4" w:rsidR="002800EC" w:rsidRDefault="002800EC" w:rsidP="002800EC">
      <w:pPr>
        <w:spacing w:line="360" w:lineRule="auto"/>
        <w:jc w:val="both"/>
        <w:rPr>
          <w:b/>
          <w:bCs/>
        </w:rPr>
      </w:pPr>
      <w:r>
        <w:rPr>
          <w:b/>
          <w:bCs/>
        </w:rPr>
        <w:t>Đề bài chuẩn hoá.</w:t>
      </w:r>
    </w:p>
    <w:p w14:paraId="32785492" w14:textId="0CACBB66" w:rsidR="002800EC" w:rsidRPr="002800EC" w:rsidRDefault="002800EC" w:rsidP="002800EC">
      <w:pPr>
        <w:spacing w:line="360" w:lineRule="auto"/>
        <w:jc w:val="both"/>
      </w:pPr>
      <w:r w:rsidRPr="002800EC">
        <w:t xml:space="preserve">Có bao nhiêu cách xếp 10 viên bi đỏ </w:t>
      </w:r>
      <w:r w:rsidRPr="002800EC">
        <w:rPr>
          <w:b/>
          <w:bCs/>
        </w:rPr>
        <w:t>đôi một khác nhau</w:t>
      </w:r>
      <w:r w:rsidRPr="002800EC">
        <w:t xml:space="preserve"> và 10 viên bi xanh </w:t>
      </w:r>
      <w:r w:rsidRPr="002800EC">
        <w:rPr>
          <w:b/>
          <w:bCs/>
        </w:rPr>
        <w:t>đôi một khác nhau</w:t>
      </w:r>
      <w:r w:rsidRPr="002800EC">
        <w:t xml:space="preserve"> thành một hàng ngang sao cho không có 2 viên bi nào cùng màu đứng </w:t>
      </w:r>
      <w:r w:rsidRPr="002800EC">
        <w:rPr>
          <w:b/>
          <w:bCs/>
        </w:rPr>
        <w:t>cạnh nhau</w:t>
      </w:r>
      <w:r w:rsidRPr="002800EC">
        <w:t>?</w:t>
      </w:r>
    </w:p>
    <w:sectPr w:rsidR="002800EC" w:rsidRPr="002800EC" w:rsidSect="007953B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621DE"/>
    <w:multiLevelType w:val="multilevel"/>
    <w:tmpl w:val="F1A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91353"/>
    <w:multiLevelType w:val="multilevel"/>
    <w:tmpl w:val="1B9A4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922631">
    <w:abstractNumId w:val="0"/>
  </w:num>
  <w:num w:numId="2" w16cid:durableId="567154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6D"/>
    <w:rsid w:val="00195230"/>
    <w:rsid w:val="002800EC"/>
    <w:rsid w:val="00560EBC"/>
    <w:rsid w:val="00597666"/>
    <w:rsid w:val="007953BE"/>
    <w:rsid w:val="007A0E66"/>
    <w:rsid w:val="007A636D"/>
    <w:rsid w:val="007B7685"/>
    <w:rsid w:val="009C2793"/>
    <w:rsid w:val="009E44DC"/>
    <w:rsid w:val="00A33D44"/>
    <w:rsid w:val="00B627B8"/>
    <w:rsid w:val="00E63427"/>
    <w:rsid w:val="00FA0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277B"/>
  <w15:chartTrackingRefBased/>
  <w15:docId w15:val="{F4C5B950-1561-4A1C-82B6-B06EF427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3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3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63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63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63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63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63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3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3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A63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A63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63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63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63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3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3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63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636D"/>
    <w:rPr>
      <w:i/>
      <w:iCs/>
      <w:color w:val="404040" w:themeColor="text1" w:themeTint="BF"/>
    </w:rPr>
  </w:style>
  <w:style w:type="paragraph" w:styleId="ListParagraph">
    <w:name w:val="List Paragraph"/>
    <w:basedOn w:val="Normal"/>
    <w:uiPriority w:val="34"/>
    <w:qFormat/>
    <w:rsid w:val="007A636D"/>
    <w:pPr>
      <w:ind w:left="720"/>
      <w:contextualSpacing/>
    </w:pPr>
  </w:style>
  <w:style w:type="character" w:styleId="IntenseEmphasis">
    <w:name w:val="Intense Emphasis"/>
    <w:basedOn w:val="DefaultParagraphFont"/>
    <w:uiPriority w:val="21"/>
    <w:qFormat/>
    <w:rsid w:val="007A636D"/>
    <w:rPr>
      <w:i/>
      <w:iCs/>
      <w:color w:val="2F5496" w:themeColor="accent1" w:themeShade="BF"/>
    </w:rPr>
  </w:style>
  <w:style w:type="paragraph" w:styleId="IntenseQuote">
    <w:name w:val="Intense Quote"/>
    <w:basedOn w:val="Normal"/>
    <w:next w:val="Normal"/>
    <w:link w:val="IntenseQuoteChar"/>
    <w:uiPriority w:val="30"/>
    <w:qFormat/>
    <w:rsid w:val="007A6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36D"/>
    <w:rPr>
      <w:i/>
      <w:iCs/>
      <w:color w:val="2F5496" w:themeColor="accent1" w:themeShade="BF"/>
    </w:rPr>
  </w:style>
  <w:style w:type="character" w:styleId="IntenseReference">
    <w:name w:val="Intense Reference"/>
    <w:basedOn w:val="DefaultParagraphFont"/>
    <w:uiPriority w:val="32"/>
    <w:qFormat/>
    <w:rsid w:val="007A636D"/>
    <w:rPr>
      <w:b/>
      <w:bCs/>
      <w:smallCaps/>
      <w:color w:val="2F5496" w:themeColor="accent1" w:themeShade="BF"/>
      <w:spacing w:val="5"/>
    </w:rPr>
  </w:style>
  <w:style w:type="character" w:styleId="Hyperlink">
    <w:name w:val="Hyperlink"/>
    <w:basedOn w:val="DefaultParagraphFont"/>
    <w:uiPriority w:val="99"/>
    <w:unhideWhenUsed/>
    <w:rsid w:val="007A636D"/>
    <w:rPr>
      <w:color w:val="0563C1" w:themeColor="hyperlink"/>
      <w:u w:val="single"/>
    </w:rPr>
  </w:style>
  <w:style w:type="character" w:styleId="UnresolvedMention">
    <w:name w:val="Unresolved Mention"/>
    <w:basedOn w:val="DefaultParagraphFont"/>
    <w:uiPriority w:val="99"/>
    <w:semiHidden/>
    <w:unhideWhenUsed/>
    <w:rsid w:val="007A636D"/>
    <w:rPr>
      <w:color w:val="605E5C"/>
      <w:shd w:val="clear" w:color="auto" w:fill="E1DFDD"/>
    </w:rPr>
  </w:style>
  <w:style w:type="table" w:styleId="TableGrid">
    <w:name w:val="Table Grid"/>
    <w:basedOn w:val="TableNormal"/>
    <w:uiPriority w:val="39"/>
    <w:rsid w:val="007A63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52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ktok.com/@tsa_hociz.vn/video/7664465173721353493?_r=1&amp;_t=ZS-98l472VUpJ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2026-08-10T19:03:00Z</dcterms:created>
  <dcterms:modified xsi:type="dcterms:W3CDTF">2026-08-10T20:08:00Z</dcterms:modified>
</cp:coreProperties>
</file>