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3DC83" w14:textId="4E78F82E" w:rsidR="00CC6927" w:rsidRPr="002E1911" w:rsidRDefault="002E1911">
      <w:pPr>
        <w:rPr>
          <w:rFonts w:ascii="Times New Roman" w:hAnsi="Times New Roman" w:cs="Times New Roman"/>
          <w:sz w:val="24"/>
          <w:szCs w:val="24"/>
        </w:rPr>
      </w:pPr>
      <w:r w:rsidRPr="002E1911">
        <w:rPr>
          <w:rFonts w:ascii="Times New Roman" w:hAnsi="Times New Roman" w:cs="Times New Roman"/>
          <w:sz w:val="24"/>
          <w:szCs w:val="24"/>
        </w:rPr>
        <w:t>“License” trong docs Onyx là commercial software license để kích hoạt bản self-hosted, không phải giấy phép nhà nước để được bán ở một quốc gia. Khi bán software/license ra nhiều nước, thường không có một giấy phép toàn cầu duy nhất; doanh nghiệp phải xử lý theo từng mảng compliance như thuế, export controls/sanctions, bảo vệ dữ liệu và hợp đồng thương mại.</w:t>
      </w:r>
    </w:p>
    <w:p w14:paraId="49EF7E0F" w14:textId="77777777" w:rsidR="00CC6927" w:rsidRPr="002E1911" w:rsidRDefault="00000000">
      <w:pPr>
        <w:pStyle w:val="Heading1"/>
        <w:spacing w:before="40" w:after="80" w:line="240" w:lineRule="auto"/>
        <w:rPr>
          <w:rFonts w:ascii="Times New Roman" w:hAnsi="Times New Roman" w:cs="Times New Roman"/>
          <w:color w:val="auto"/>
          <w:sz w:val="24"/>
          <w:szCs w:val="24"/>
        </w:rPr>
      </w:pPr>
      <w:r w:rsidRPr="002E1911">
        <w:rPr>
          <w:rFonts w:ascii="Times New Roman" w:eastAsia="Aptos" w:hAnsi="Times New Roman" w:cs="Times New Roman"/>
          <w:color w:val="auto"/>
          <w:sz w:val="24"/>
          <w:szCs w:val="24"/>
        </w:rPr>
        <w:t>1. Docs Onyx đang nói về loại license nào?</w:t>
      </w:r>
    </w:p>
    <w:p w14:paraId="03C3D195" w14:textId="77777777" w:rsidR="00CC6927" w:rsidRPr="002E1911" w:rsidRDefault="00000000">
      <w:pPr>
        <w:spacing w:after="80"/>
        <w:rPr>
          <w:rFonts w:ascii="Times New Roman" w:hAnsi="Times New Roman" w:cs="Times New Roman"/>
          <w:sz w:val="24"/>
          <w:szCs w:val="24"/>
        </w:rPr>
      </w:pPr>
      <w:r w:rsidRPr="002E1911">
        <w:rPr>
          <w:rFonts w:ascii="Times New Roman" w:hAnsi="Times New Roman" w:cs="Times New Roman"/>
          <w:sz w:val="24"/>
          <w:szCs w:val="24"/>
        </w:rPr>
        <w:t>Trang “Subscribe to a Plan” của Onyx mô tả rằng với bản self-hosted, sau khi checkout thì một license sẽ được claim và lưu trên instance; license này được ký số và được validate locally. Nếu môi trường không có internet, Onyx còn cho phép upload license file thủ công. Nói cách khác, đây là cơ chế kích hoạt quyền sử dụng tính năng thương mại của phần mềm, chứ không phải bằng chứng về một “giấy phép nhà nước” để bán phần mềm ở từng nước.</w:t>
      </w:r>
    </w:p>
    <w:p w14:paraId="0A4BE33A" w14:textId="6540A2F5" w:rsidR="00CC6927" w:rsidRPr="002E1911" w:rsidRDefault="00000000">
      <w:pPr>
        <w:pStyle w:val="Heading1"/>
        <w:spacing w:before="120" w:after="80" w:line="240" w:lineRule="auto"/>
        <w:rPr>
          <w:rFonts w:ascii="Times New Roman" w:eastAsia="Aptos" w:hAnsi="Times New Roman" w:cs="Times New Roman"/>
          <w:color w:val="auto"/>
          <w:sz w:val="24"/>
          <w:szCs w:val="24"/>
        </w:rPr>
      </w:pPr>
      <w:r w:rsidRPr="002E1911">
        <w:rPr>
          <w:rFonts w:ascii="Times New Roman" w:eastAsia="Aptos" w:hAnsi="Times New Roman" w:cs="Times New Roman"/>
          <w:color w:val="auto"/>
          <w:sz w:val="24"/>
          <w:szCs w:val="24"/>
        </w:rPr>
        <w:t xml:space="preserve">2. Sao </w:t>
      </w:r>
      <w:r w:rsidR="002E1911" w:rsidRPr="002E1911">
        <w:rPr>
          <w:rFonts w:ascii="Times New Roman" w:eastAsia="Aptos" w:hAnsi="Times New Roman" w:cs="Times New Roman"/>
          <w:color w:val="auto"/>
          <w:sz w:val="24"/>
          <w:szCs w:val="24"/>
        </w:rPr>
        <w:t>Onyx</w:t>
      </w:r>
      <w:r w:rsidRPr="002E1911">
        <w:rPr>
          <w:rFonts w:ascii="Times New Roman" w:eastAsia="Aptos" w:hAnsi="Times New Roman" w:cs="Times New Roman"/>
          <w:color w:val="auto"/>
          <w:sz w:val="24"/>
          <w:szCs w:val="24"/>
        </w:rPr>
        <w:t xml:space="preserve"> bán được license, nó có phải làm legal/thủ tục gì không?</w:t>
      </w:r>
    </w:p>
    <w:p w14:paraId="70F17360" w14:textId="365AE876" w:rsidR="002E1911" w:rsidRPr="00C319CA" w:rsidRDefault="002E1911" w:rsidP="002E1911">
      <w:pPr>
        <w:rPr>
          <w:rFonts w:ascii="Times New Roman" w:hAnsi="Times New Roman" w:cs="Times New Roman"/>
          <w:sz w:val="24"/>
          <w:szCs w:val="24"/>
        </w:rPr>
      </w:pPr>
      <w:r w:rsidRPr="00C319CA">
        <w:rPr>
          <w:rFonts w:ascii="Times New Roman" w:hAnsi="Times New Roman" w:cs="Times New Roman"/>
          <w:sz w:val="24"/>
          <w:szCs w:val="24"/>
        </w:rPr>
        <w:t>Onyx bán được license vì họ đang bán bản thương mại của phần mềm, có hệ billing/subscription và license activation đi kèm. Docs cũng cho thấy họ có gói Business và Enterprise, thanh toán qua Stripe, rồi paid features được bật sau khi subscribe.</w:t>
      </w:r>
    </w:p>
    <w:p w14:paraId="3D6C40DE" w14:textId="0F0A2CB9" w:rsidR="002E1911" w:rsidRPr="00C319CA" w:rsidRDefault="002E1911" w:rsidP="002E1911">
      <w:pPr>
        <w:rPr>
          <w:rFonts w:ascii="Times New Roman" w:hAnsi="Times New Roman" w:cs="Times New Roman"/>
          <w:sz w:val="24"/>
          <w:szCs w:val="24"/>
        </w:rPr>
      </w:pPr>
      <w:r w:rsidRPr="00C319CA">
        <w:rPr>
          <w:rFonts w:ascii="Times New Roman" w:hAnsi="Times New Roman" w:cs="Times New Roman"/>
          <w:sz w:val="24"/>
          <w:szCs w:val="24"/>
        </w:rPr>
        <w:t xml:space="preserve">Về mặt legal, không có nghĩa là họ có một “giấy phép toàn cầu để bán software”. Đúng hơn là công ty bán software sẽ phải xử lý các nghĩa vụ compliance thông thường như thuế dịch vụ số, export controls/sanctions, và các yêu cầu pháp lý liên quan </w:t>
      </w:r>
      <w:r w:rsidRPr="00C319CA">
        <w:rPr>
          <w:rFonts w:ascii="Times New Roman" w:hAnsi="Times New Roman" w:cs="Times New Roman"/>
          <w:b/>
          <w:bCs/>
          <w:sz w:val="24"/>
          <w:szCs w:val="24"/>
        </w:rPr>
        <w:t>theo từng thị trường</w:t>
      </w:r>
      <w:r w:rsidRPr="00C319CA">
        <w:rPr>
          <w:rFonts w:ascii="Times New Roman" w:hAnsi="Times New Roman" w:cs="Times New Roman"/>
          <w:sz w:val="24"/>
          <w:szCs w:val="24"/>
        </w:rPr>
        <w:t>.</w:t>
      </w:r>
    </w:p>
    <w:p w14:paraId="3CF81CB4" w14:textId="70AFB422" w:rsidR="00CC6927" w:rsidRPr="002E1911" w:rsidRDefault="00000000">
      <w:pPr>
        <w:pStyle w:val="Heading1"/>
        <w:spacing w:before="120" w:after="80" w:line="240" w:lineRule="auto"/>
        <w:rPr>
          <w:rFonts w:ascii="Times New Roman" w:hAnsi="Times New Roman" w:cs="Times New Roman"/>
          <w:color w:val="auto"/>
          <w:sz w:val="24"/>
          <w:szCs w:val="24"/>
        </w:rPr>
      </w:pPr>
      <w:r w:rsidRPr="002E1911">
        <w:rPr>
          <w:rFonts w:ascii="Times New Roman" w:eastAsia="Aptos" w:hAnsi="Times New Roman" w:cs="Times New Roman"/>
          <w:color w:val="auto"/>
          <w:sz w:val="24"/>
          <w:szCs w:val="24"/>
        </w:rPr>
        <w:t xml:space="preserve">3. </w:t>
      </w:r>
      <w:r w:rsidR="00C319CA">
        <w:rPr>
          <w:rFonts w:ascii="Times New Roman" w:eastAsia="Aptos" w:hAnsi="Times New Roman" w:cs="Times New Roman"/>
          <w:color w:val="auto"/>
          <w:sz w:val="24"/>
          <w:szCs w:val="24"/>
        </w:rPr>
        <w:t>Để</w:t>
      </w:r>
      <w:r w:rsidRPr="002E1911">
        <w:rPr>
          <w:rFonts w:ascii="Times New Roman" w:eastAsia="Aptos" w:hAnsi="Times New Roman" w:cs="Times New Roman"/>
          <w:color w:val="auto"/>
          <w:sz w:val="24"/>
          <w:szCs w:val="24"/>
        </w:rPr>
        <w:t xml:space="preserve"> bán license ở nhiều nước thì</w:t>
      </w:r>
      <w:r w:rsidR="00C319CA">
        <w:rPr>
          <w:rFonts w:ascii="Times New Roman" w:eastAsia="Aptos" w:hAnsi="Times New Roman" w:cs="Times New Roman"/>
          <w:color w:val="auto"/>
          <w:sz w:val="24"/>
          <w:szCs w:val="24"/>
        </w:rPr>
        <w:t xml:space="preserve"> Onyx</w:t>
      </w:r>
      <w:r w:rsidRPr="002E1911">
        <w:rPr>
          <w:rFonts w:ascii="Times New Roman" w:eastAsia="Aptos" w:hAnsi="Times New Roman" w:cs="Times New Roman"/>
          <w:color w:val="auto"/>
          <w:sz w:val="24"/>
          <w:szCs w:val="24"/>
        </w:rPr>
        <w:t xml:space="preserve"> phải xin giấy phép thế nào?</w:t>
      </w:r>
    </w:p>
    <w:p w14:paraId="4CD5520E" w14:textId="37DBE03F" w:rsidR="002E1911" w:rsidRPr="002E1911" w:rsidRDefault="00C319CA" w:rsidP="002E1911">
      <w:pPr>
        <w:pStyle w:val="ListBullet"/>
        <w:numPr>
          <w:ilvl w:val="0"/>
          <w:numId w:val="0"/>
        </w:numPr>
        <w:spacing w:after="40" w:line="264" w:lineRule="auto"/>
        <w:ind w:left="360" w:hanging="360"/>
        <w:rPr>
          <w:rFonts w:ascii="Times New Roman" w:hAnsi="Times New Roman" w:cs="Times New Roman"/>
          <w:sz w:val="24"/>
          <w:szCs w:val="24"/>
        </w:rPr>
      </w:pPr>
      <w:r>
        <w:rPr>
          <w:rFonts w:ascii="Times New Roman" w:hAnsi="Times New Roman" w:cs="Times New Roman"/>
          <w:b/>
          <w:bCs/>
          <w:sz w:val="24"/>
          <w:szCs w:val="24"/>
        </w:rPr>
        <w:t>K</w:t>
      </w:r>
      <w:r w:rsidR="002E1911" w:rsidRPr="002E1911">
        <w:rPr>
          <w:rFonts w:ascii="Times New Roman" w:hAnsi="Times New Roman" w:cs="Times New Roman"/>
          <w:b/>
          <w:bCs/>
          <w:sz w:val="24"/>
          <w:szCs w:val="24"/>
        </w:rPr>
        <w:t xml:space="preserve">hông </w:t>
      </w:r>
      <w:r>
        <w:rPr>
          <w:rFonts w:ascii="Times New Roman" w:hAnsi="Times New Roman" w:cs="Times New Roman"/>
          <w:b/>
          <w:bCs/>
          <w:sz w:val="24"/>
          <w:szCs w:val="24"/>
        </w:rPr>
        <w:t>phải</w:t>
      </w:r>
      <w:r w:rsidR="002E1911" w:rsidRPr="002E1911">
        <w:rPr>
          <w:rFonts w:ascii="Times New Roman" w:hAnsi="Times New Roman" w:cs="Times New Roman"/>
          <w:b/>
          <w:bCs/>
          <w:sz w:val="24"/>
          <w:szCs w:val="24"/>
        </w:rPr>
        <w:t xml:space="preserve"> kiểu xin 1 giấy phép rồi bán license ở khắp các nước</w:t>
      </w:r>
      <w:r w:rsidR="002E1911" w:rsidRPr="002E1911">
        <w:rPr>
          <w:rFonts w:ascii="Times New Roman" w:hAnsi="Times New Roman" w:cs="Times New Roman"/>
          <w:sz w:val="24"/>
          <w:szCs w:val="24"/>
        </w:rPr>
        <w:t>. Với Onyx, thứ họ bán là</w:t>
      </w:r>
    </w:p>
    <w:p w14:paraId="4D125073" w14:textId="77777777" w:rsidR="002E1911" w:rsidRPr="002E1911" w:rsidRDefault="002E1911" w:rsidP="002E1911">
      <w:pPr>
        <w:pStyle w:val="ListBullet"/>
        <w:numPr>
          <w:ilvl w:val="0"/>
          <w:numId w:val="0"/>
        </w:numPr>
        <w:spacing w:after="40" w:line="264" w:lineRule="auto"/>
        <w:ind w:left="360" w:hanging="360"/>
        <w:rPr>
          <w:rFonts w:ascii="Times New Roman" w:hAnsi="Times New Roman" w:cs="Times New Roman"/>
          <w:sz w:val="24"/>
          <w:szCs w:val="24"/>
        </w:rPr>
      </w:pPr>
      <w:r w:rsidRPr="002E1911">
        <w:rPr>
          <w:rFonts w:ascii="Times New Roman" w:hAnsi="Times New Roman" w:cs="Times New Roman"/>
          <w:sz w:val="24"/>
          <w:szCs w:val="24"/>
        </w:rPr>
        <w:t>commercial software license cho bản self-hosted; còn để bán ra nhiều nước thì họ phải xử lý</w:t>
      </w:r>
    </w:p>
    <w:p w14:paraId="3724CBCC" w14:textId="18131EA2" w:rsidR="002E1911" w:rsidRPr="002E1911" w:rsidRDefault="002E1911" w:rsidP="00C319CA">
      <w:pPr>
        <w:pStyle w:val="ListBullet"/>
        <w:numPr>
          <w:ilvl w:val="0"/>
          <w:numId w:val="0"/>
        </w:numPr>
        <w:spacing w:after="40" w:line="264" w:lineRule="auto"/>
        <w:ind w:left="360" w:hanging="360"/>
        <w:rPr>
          <w:rFonts w:ascii="Times New Roman" w:hAnsi="Times New Roman" w:cs="Times New Roman"/>
          <w:sz w:val="24"/>
          <w:szCs w:val="24"/>
        </w:rPr>
      </w:pPr>
      <w:r w:rsidRPr="002E1911">
        <w:rPr>
          <w:rFonts w:ascii="Times New Roman" w:hAnsi="Times New Roman" w:cs="Times New Roman"/>
          <w:b/>
          <w:bCs/>
          <w:sz w:val="24"/>
          <w:szCs w:val="24"/>
        </w:rPr>
        <w:t>compliance theo từng mảng và từng thị trường</w:t>
      </w:r>
      <w:r w:rsidR="00C319CA">
        <w:rPr>
          <w:rFonts w:ascii="Times New Roman" w:hAnsi="Times New Roman" w:cs="Times New Roman"/>
          <w:sz w:val="24"/>
          <w:szCs w:val="24"/>
        </w:rPr>
        <w:t>.</w:t>
      </w:r>
    </w:p>
    <w:p w14:paraId="19AB30F2" w14:textId="664527FD" w:rsidR="002E1911" w:rsidRPr="002E1911" w:rsidRDefault="002E1911" w:rsidP="002E1911">
      <w:pPr>
        <w:pStyle w:val="ListBullet"/>
        <w:numPr>
          <w:ilvl w:val="0"/>
          <w:numId w:val="0"/>
        </w:numPr>
        <w:spacing w:after="40" w:line="264" w:lineRule="auto"/>
        <w:ind w:left="360" w:hanging="360"/>
        <w:rPr>
          <w:rFonts w:ascii="Times New Roman" w:hAnsi="Times New Roman" w:cs="Times New Roman"/>
          <w:sz w:val="24"/>
          <w:szCs w:val="24"/>
        </w:rPr>
      </w:pPr>
      <w:r w:rsidRPr="002E1911">
        <w:rPr>
          <w:rFonts w:ascii="Times New Roman" w:hAnsi="Times New Roman" w:cs="Times New Roman"/>
          <w:sz w:val="24"/>
          <w:szCs w:val="24"/>
        </w:rPr>
        <w:t xml:space="preserve">Những thứ </w:t>
      </w:r>
      <w:r w:rsidR="00C319CA">
        <w:rPr>
          <w:rFonts w:ascii="Times New Roman" w:hAnsi="Times New Roman" w:cs="Times New Roman"/>
          <w:sz w:val="24"/>
          <w:szCs w:val="24"/>
        </w:rPr>
        <w:t>có thể</w:t>
      </w:r>
      <w:r w:rsidRPr="002E1911">
        <w:rPr>
          <w:rFonts w:ascii="Times New Roman" w:hAnsi="Times New Roman" w:cs="Times New Roman"/>
          <w:sz w:val="24"/>
          <w:szCs w:val="24"/>
        </w:rPr>
        <w:t xml:space="preserve"> Onyx phải làm là:</w:t>
      </w:r>
    </w:p>
    <w:p w14:paraId="5781739A" w14:textId="77777777" w:rsidR="002E1911" w:rsidRPr="002E1911" w:rsidRDefault="002E1911" w:rsidP="002E1911">
      <w:pPr>
        <w:pStyle w:val="ListBullet"/>
        <w:numPr>
          <w:ilvl w:val="0"/>
          <w:numId w:val="10"/>
        </w:numPr>
        <w:spacing w:after="40" w:line="264" w:lineRule="auto"/>
        <w:rPr>
          <w:rFonts w:ascii="Times New Roman" w:hAnsi="Times New Roman" w:cs="Times New Roman"/>
          <w:sz w:val="24"/>
          <w:szCs w:val="24"/>
        </w:rPr>
      </w:pPr>
      <w:r w:rsidRPr="002E1911">
        <w:rPr>
          <w:rFonts w:ascii="Times New Roman" w:hAnsi="Times New Roman" w:cs="Times New Roman"/>
          <w:b/>
          <w:bCs/>
          <w:sz w:val="24"/>
          <w:szCs w:val="24"/>
        </w:rPr>
        <w:t>Thuế dịch vụ số / VAT-GST</w:t>
      </w:r>
      <w:r w:rsidRPr="002E1911">
        <w:rPr>
          <w:rFonts w:ascii="Times New Roman" w:hAnsi="Times New Roman" w:cs="Times New Roman"/>
          <w:sz w:val="24"/>
          <w:szCs w:val="24"/>
        </w:rPr>
        <w:t xml:space="preserve">: nếu bán cho khách ở EU, có thể phải xử lý VAT theo nước của khách; EU có cơ chế </w:t>
      </w:r>
      <w:r w:rsidRPr="002E1911">
        <w:rPr>
          <w:rFonts w:ascii="Times New Roman" w:hAnsi="Times New Roman" w:cs="Times New Roman"/>
          <w:b/>
          <w:bCs/>
          <w:sz w:val="24"/>
          <w:szCs w:val="24"/>
        </w:rPr>
        <w:t>OSS</w:t>
      </w:r>
      <w:r w:rsidRPr="002E1911">
        <w:rPr>
          <w:rFonts w:ascii="Times New Roman" w:hAnsi="Times New Roman" w:cs="Times New Roman"/>
          <w:sz w:val="24"/>
          <w:szCs w:val="24"/>
        </w:rPr>
        <w:t xml:space="preserve"> để đăng ký ở một nước thành viên rồi khai và nộp VAT cho nhiều giao dịch cross-border trong EU. </w:t>
      </w:r>
    </w:p>
    <w:p w14:paraId="1C3CC3EC" w14:textId="77777777" w:rsidR="002E1911" w:rsidRPr="002E1911" w:rsidRDefault="002E1911" w:rsidP="002E1911">
      <w:pPr>
        <w:pStyle w:val="ListBullet"/>
        <w:numPr>
          <w:ilvl w:val="0"/>
          <w:numId w:val="10"/>
        </w:numPr>
        <w:spacing w:after="40" w:line="264" w:lineRule="auto"/>
        <w:rPr>
          <w:rFonts w:ascii="Times New Roman" w:hAnsi="Times New Roman" w:cs="Times New Roman"/>
          <w:sz w:val="24"/>
          <w:szCs w:val="24"/>
        </w:rPr>
      </w:pPr>
      <w:r w:rsidRPr="002E1911">
        <w:rPr>
          <w:rFonts w:ascii="Times New Roman" w:hAnsi="Times New Roman" w:cs="Times New Roman"/>
          <w:b/>
          <w:bCs/>
          <w:sz w:val="24"/>
          <w:szCs w:val="24"/>
        </w:rPr>
        <w:t>Export controls / sanctions</w:t>
      </w:r>
      <w:r w:rsidRPr="002E1911">
        <w:rPr>
          <w:rFonts w:ascii="Times New Roman" w:hAnsi="Times New Roman" w:cs="Times New Roman"/>
          <w:sz w:val="24"/>
          <w:szCs w:val="24"/>
        </w:rPr>
        <w:t xml:space="preserve">: phần mềm vẫn có thể nằm trong phạm vi quản lý xuất khẩu; phía Mỹ nêu rõ EAR áp dụng cho </w:t>
      </w:r>
      <w:r w:rsidRPr="002E1911">
        <w:rPr>
          <w:rFonts w:ascii="Times New Roman" w:hAnsi="Times New Roman" w:cs="Times New Roman"/>
          <w:b/>
          <w:bCs/>
          <w:sz w:val="24"/>
          <w:szCs w:val="24"/>
        </w:rPr>
        <w:t>commodities, software, and technology</w:t>
      </w:r>
      <w:r w:rsidRPr="002E1911">
        <w:rPr>
          <w:rFonts w:ascii="Times New Roman" w:hAnsi="Times New Roman" w:cs="Times New Roman"/>
          <w:sz w:val="24"/>
          <w:szCs w:val="24"/>
        </w:rPr>
        <w:t xml:space="preserve">, nên phải kiểm tra nước bán tới, khách hàng, và các hạn chế/cấm vận liên quan. </w:t>
      </w:r>
    </w:p>
    <w:p w14:paraId="6234FA91" w14:textId="77777777" w:rsidR="002E1911" w:rsidRPr="002E1911" w:rsidRDefault="002E1911" w:rsidP="002E1911">
      <w:pPr>
        <w:pStyle w:val="ListBullet"/>
        <w:numPr>
          <w:ilvl w:val="0"/>
          <w:numId w:val="10"/>
        </w:numPr>
        <w:spacing w:after="40" w:line="264" w:lineRule="auto"/>
        <w:rPr>
          <w:rFonts w:ascii="Times New Roman" w:hAnsi="Times New Roman" w:cs="Times New Roman"/>
          <w:sz w:val="24"/>
          <w:szCs w:val="24"/>
        </w:rPr>
      </w:pPr>
      <w:r w:rsidRPr="002E1911">
        <w:rPr>
          <w:rFonts w:ascii="Times New Roman" w:hAnsi="Times New Roman" w:cs="Times New Roman"/>
          <w:b/>
          <w:bCs/>
          <w:sz w:val="24"/>
          <w:szCs w:val="24"/>
        </w:rPr>
        <w:t>Dữ liệu cá nhân / privacy</w:t>
      </w:r>
      <w:r w:rsidRPr="002E1911">
        <w:rPr>
          <w:rFonts w:ascii="Times New Roman" w:hAnsi="Times New Roman" w:cs="Times New Roman"/>
          <w:sz w:val="24"/>
          <w:szCs w:val="24"/>
        </w:rPr>
        <w:t xml:space="preserve">: nếu sản phẩm xử lý dữ liệu người dùng, nhất là khách ở EU, doanh nghiệp phải xác định mình là </w:t>
      </w:r>
      <w:r w:rsidRPr="002E1911">
        <w:rPr>
          <w:rFonts w:ascii="Times New Roman" w:hAnsi="Times New Roman" w:cs="Times New Roman"/>
          <w:b/>
          <w:bCs/>
          <w:sz w:val="24"/>
          <w:szCs w:val="24"/>
        </w:rPr>
        <w:t>controller</w:t>
      </w:r>
      <w:r w:rsidRPr="002E1911">
        <w:rPr>
          <w:rFonts w:ascii="Times New Roman" w:hAnsi="Times New Roman" w:cs="Times New Roman"/>
          <w:sz w:val="24"/>
          <w:szCs w:val="24"/>
        </w:rPr>
        <w:t xml:space="preserve"> hay </w:t>
      </w:r>
      <w:r w:rsidRPr="002E1911">
        <w:rPr>
          <w:rFonts w:ascii="Times New Roman" w:hAnsi="Times New Roman" w:cs="Times New Roman"/>
          <w:b/>
          <w:bCs/>
          <w:sz w:val="24"/>
          <w:szCs w:val="24"/>
        </w:rPr>
        <w:t>processor</w:t>
      </w:r>
      <w:r w:rsidRPr="002E1911">
        <w:rPr>
          <w:rFonts w:ascii="Times New Roman" w:hAnsi="Times New Roman" w:cs="Times New Roman"/>
          <w:sz w:val="24"/>
          <w:szCs w:val="24"/>
        </w:rPr>
        <w:t xml:space="preserve"> theo GDPR; nếu có chuyển dữ liệu ra ngoài EEA thì có thể phải dùng </w:t>
      </w:r>
      <w:r w:rsidRPr="002E1911">
        <w:rPr>
          <w:rFonts w:ascii="Times New Roman" w:hAnsi="Times New Roman" w:cs="Times New Roman"/>
          <w:b/>
          <w:bCs/>
          <w:sz w:val="24"/>
          <w:szCs w:val="24"/>
        </w:rPr>
        <w:t>SCCs</w:t>
      </w:r>
      <w:r w:rsidRPr="002E1911">
        <w:rPr>
          <w:rFonts w:ascii="Times New Roman" w:hAnsi="Times New Roman" w:cs="Times New Roman"/>
          <w:sz w:val="24"/>
          <w:szCs w:val="24"/>
        </w:rPr>
        <w:t xml:space="preserve">. </w:t>
      </w:r>
    </w:p>
    <w:p w14:paraId="257D719B" w14:textId="77777777" w:rsidR="002E1911" w:rsidRPr="002E1911" w:rsidRDefault="002E1911" w:rsidP="002E1911">
      <w:pPr>
        <w:pStyle w:val="ListBullet"/>
        <w:numPr>
          <w:ilvl w:val="0"/>
          <w:numId w:val="10"/>
        </w:numPr>
        <w:spacing w:after="40" w:line="264" w:lineRule="auto"/>
        <w:rPr>
          <w:rFonts w:ascii="Times New Roman" w:hAnsi="Times New Roman" w:cs="Times New Roman"/>
          <w:sz w:val="24"/>
          <w:szCs w:val="24"/>
        </w:rPr>
      </w:pPr>
      <w:r w:rsidRPr="002E1911">
        <w:rPr>
          <w:rFonts w:ascii="Times New Roman" w:hAnsi="Times New Roman" w:cs="Times New Roman"/>
          <w:b/>
          <w:bCs/>
          <w:sz w:val="24"/>
          <w:szCs w:val="24"/>
        </w:rPr>
        <w:t>Hợp đồng thương mại và điều khoản dịch vụ</w:t>
      </w:r>
      <w:r w:rsidRPr="002E1911">
        <w:rPr>
          <w:rFonts w:ascii="Times New Roman" w:hAnsi="Times New Roman" w:cs="Times New Roman"/>
          <w:sz w:val="24"/>
          <w:szCs w:val="24"/>
        </w:rPr>
        <w:t>: cái này thường không phải “giấy phép nhà nước”, mà là bộ terms, subscription, invoice, support, data processing terms… phù hợp với thị trường mục tiêu. Việc này không nằm trong các nguồn trên dưới dạng một giấy phép chung, mà là phần doanh nghiệp tự thiết kế để bán sản phẩm hợp lệ.</w:t>
      </w:r>
    </w:p>
    <w:p w14:paraId="7C3D27DA" w14:textId="2F11127F" w:rsidR="00CC6927" w:rsidRPr="002E1911" w:rsidRDefault="00CC6927" w:rsidP="002E1911">
      <w:pPr>
        <w:pStyle w:val="ListBullet"/>
        <w:numPr>
          <w:ilvl w:val="0"/>
          <w:numId w:val="0"/>
        </w:numPr>
        <w:spacing w:after="40" w:line="264" w:lineRule="auto"/>
        <w:rPr>
          <w:rFonts w:ascii="Times New Roman" w:hAnsi="Times New Roman" w:cs="Times New Roman"/>
          <w:sz w:val="24"/>
          <w:szCs w:val="24"/>
        </w:rPr>
      </w:pPr>
    </w:p>
    <w:sectPr w:rsidR="00CC6927" w:rsidRPr="002E1911" w:rsidSect="00034616">
      <w:headerReference w:type="default" r:id="rId8"/>
      <w:footerReference w:type="default" r:id="rId9"/>
      <w:pgSz w:w="12240" w:h="15840"/>
      <w:pgMar w:top="936"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C65E4" w14:textId="77777777" w:rsidR="00E06E03" w:rsidRDefault="00E06E03">
      <w:pPr>
        <w:spacing w:after="0" w:line="240" w:lineRule="auto"/>
      </w:pPr>
      <w:r>
        <w:separator/>
      </w:r>
    </w:p>
  </w:endnote>
  <w:endnote w:type="continuationSeparator" w:id="0">
    <w:p w14:paraId="13CFE516" w14:textId="77777777" w:rsidR="00E06E03" w:rsidRDefault="00E06E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E692" w14:textId="1AAF5046" w:rsidR="00CC6927" w:rsidRDefault="00CC69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95407" w14:textId="77777777" w:rsidR="00E06E03" w:rsidRDefault="00E06E03">
      <w:pPr>
        <w:spacing w:after="0" w:line="240" w:lineRule="auto"/>
      </w:pPr>
      <w:r>
        <w:separator/>
      </w:r>
    </w:p>
  </w:footnote>
  <w:footnote w:type="continuationSeparator" w:id="0">
    <w:p w14:paraId="4DDC7C6F" w14:textId="77777777" w:rsidR="00E06E03" w:rsidRDefault="00E06E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C7730" w14:textId="227DD99B" w:rsidR="00CC6927" w:rsidRDefault="00CC692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81C6B75"/>
    <w:multiLevelType w:val="multilevel"/>
    <w:tmpl w:val="574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117793">
    <w:abstractNumId w:val="8"/>
  </w:num>
  <w:num w:numId="2" w16cid:durableId="1485052117">
    <w:abstractNumId w:val="6"/>
  </w:num>
  <w:num w:numId="3" w16cid:durableId="1856993183">
    <w:abstractNumId w:val="5"/>
  </w:num>
  <w:num w:numId="4" w16cid:durableId="492844555">
    <w:abstractNumId w:val="4"/>
  </w:num>
  <w:num w:numId="5" w16cid:durableId="1220944743">
    <w:abstractNumId w:val="7"/>
  </w:num>
  <w:num w:numId="6" w16cid:durableId="449858202">
    <w:abstractNumId w:val="3"/>
  </w:num>
  <w:num w:numId="7" w16cid:durableId="2098862286">
    <w:abstractNumId w:val="2"/>
  </w:num>
  <w:num w:numId="8" w16cid:durableId="662052002">
    <w:abstractNumId w:val="1"/>
  </w:num>
  <w:num w:numId="9" w16cid:durableId="523514495">
    <w:abstractNumId w:val="0"/>
  </w:num>
  <w:num w:numId="10" w16cid:durableId="11903364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0D"/>
    <w:rsid w:val="0006063C"/>
    <w:rsid w:val="0015074B"/>
    <w:rsid w:val="0029639D"/>
    <w:rsid w:val="002E1911"/>
    <w:rsid w:val="00326F90"/>
    <w:rsid w:val="00A80DF9"/>
    <w:rsid w:val="00AA1D8D"/>
    <w:rsid w:val="00B47730"/>
    <w:rsid w:val="00C319CA"/>
    <w:rsid w:val="00CB0664"/>
    <w:rsid w:val="00CC6927"/>
    <w:rsid w:val="00E06E03"/>
    <w:rsid w:val="00F227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55E2FC"/>
  <w14:defaultImageDpi w14:val="300"/>
  <w15:docId w15:val="{A438B98C-AA9F-48BA-B4B4-576033710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409</Words>
  <Characters>2335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 Nguyen Nhat</cp:lastModifiedBy>
  <cp:revision>2</cp:revision>
  <dcterms:created xsi:type="dcterms:W3CDTF">2026-04-02T06:59:00Z</dcterms:created>
  <dcterms:modified xsi:type="dcterms:W3CDTF">2026-04-02T06:59:00Z</dcterms:modified>
  <cp:category/>
</cp:coreProperties>
</file>