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E6BD" w14:textId="77777777" w:rsidR="004E752A" w:rsidRPr="00E80E81" w:rsidRDefault="00000000">
      <w:pPr>
        <w:jc w:val="center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  <w:b/>
        </w:rPr>
        <w:t>Business Rules &amp; Decision Tables (SAP ERP (Mock) — BA Case Study)</w:t>
      </w:r>
    </w:p>
    <w:p w14:paraId="7EF88034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1E5B36CA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2C51B7FA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Scenario: Order-to-Cash (O2C) with credit and pricing controls</w:t>
      </w:r>
    </w:p>
    <w:p w14:paraId="560BCE6E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Target system: Mock SAP ERP (example reference: SAP S/4HANA SD + FI-AR + FSCM Credit Management)</w:t>
      </w:r>
    </w:p>
    <w:p w14:paraId="1DFB3F49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Version: 0.1 (English-first, locked baseline)</w:t>
      </w:r>
    </w:p>
    <w:p w14:paraId="4AB78785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Date: 2026-01-19</w:t>
      </w:r>
    </w:p>
    <w:p w14:paraId="7DD6D566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35C5B353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7C7D47FF" w14:textId="77777777" w:rsidR="004E752A" w:rsidRPr="00E80E81" w:rsidRDefault="00000000">
      <w:pPr>
        <w:pStyle w:val="Heading2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1) Locked baseline policies</w:t>
      </w:r>
    </w:p>
    <w:p w14:paraId="6D400176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To keep the case study consistent end-to-end:</w:t>
      </w:r>
    </w:p>
    <w:p w14:paraId="4B850793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Pricing override requires approval when discount exceeds threshold.</w:t>
      </w:r>
    </w:p>
    <w:p w14:paraId="4980680C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Credit block occurs when exposure exceeds credit limit.</w:t>
      </w:r>
    </w:p>
    <w:p w14:paraId="5E245F70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Credit memo requires approval above threshold.</w:t>
      </w:r>
    </w:p>
    <w:p w14:paraId="346E25AD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All approvals require reason codes and audit logs.</w:t>
      </w:r>
    </w:p>
    <w:p w14:paraId="00A83D76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514A82A7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Default thresholds (configurable):</w:t>
      </w:r>
    </w:p>
    <w:p w14:paraId="32830FA5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Discount override threshold: 10% line discount or 5% order discount</w:t>
      </w:r>
    </w:p>
    <w:p w14:paraId="68FBFD1D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Credit memo approval threshold: 1,000 USD (or equivalent)</w:t>
      </w:r>
    </w:p>
    <w:p w14:paraId="262A2903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3A742C03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15C9335A" w14:textId="77777777" w:rsidR="004E752A" w:rsidRPr="00E80E81" w:rsidRDefault="00000000">
      <w:pPr>
        <w:pStyle w:val="Heading2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2) Rule catalog</w:t>
      </w:r>
    </w:p>
    <w:p w14:paraId="62C3C960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BR-PRC-001 — Discount override approval</w:t>
      </w:r>
    </w:p>
    <w:p w14:paraId="0C11653C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If requested discount exceeds threshold, approval by Sales manager is required.</w:t>
      </w:r>
    </w:p>
    <w:p w14:paraId="12655DDB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55CE50BB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BR-CRD-001 — Credit block on limit exceed</w:t>
      </w:r>
    </w:p>
    <w:p w14:paraId="66FBFC49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If credit exposure &gt; credit limit, sales order is blocked for delivery/billing until released.</w:t>
      </w:r>
    </w:p>
    <w:p w14:paraId="6C0A5B00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64521113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lastRenderedPageBreak/>
        <w:t>BR-CRD-002 — Credit block release SoD</w:t>
      </w:r>
    </w:p>
    <w:p w14:paraId="3B65EC54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A user cannot release their own credit block decision when SoD is enabled.</w:t>
      </w:r>
    </w:p>
    <w:p w14:paraId="502837F8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31F7FCB0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BR-BIL-001 — Credit memo approval</w:t>
      </w:r>
    </w:p>
    <w:p w14:paraId="11A5AC61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Credit memo above threshold requires Billing manager/Finance approval.</w:t>
      </w:r>
    </w:p>
    <w:p w14:paraId="1BD2C0CF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7F3B882E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BR-AUD-001 — Audit trail mandatory</w:t>
      </w:r>
    </w:p>
    <w:p w14:paraId="29E45BC0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Pricing override, credit release, and credit memo must capture reason + before/after.</w:t>
      </w:r>
    </w:p>
    <w:p w14:paraId="38A0A526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05EC78D4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5BE3FE35" w14:textId="77777777" w:rsidR="004E752A" w:rsidRPr="00E80E81" w:rsidRDefault="00000000">
      <w:pPr>
        <w:pStyle w:val="Heading2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3) Decision tables</w:t>
      </w:r>
    </w:p>
    <w:p w14:paraId="549C2300" w14:textId="77777777" w:rsidR="004E752A" w:rsidRPr="00E80E81" w:rsidRDefault="00000000">
      <w:pPr>
        <w:pStyle w:val="Heading3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DT-PRC-001 — Pricing override approval</w:t>
      </w:r>
    </w:p>
    <w:p w14:paraId="04F7987C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Inputs:</w:t>
      </w:r>
    </w:p>
    <w:p w14:paraId="29A18C96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Discount %</w:t>
      </w:r>
    </w:p>
    <w:p w14:paraId="359B3188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Threshold exceeded? (Yes/No)</w:t>
      </w:r>
    </w:p>
    <w:p w14:paraId="1DC7FC7C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Approver available? (Yes/No)</w:t>
      </w:r>
    </w:p>
    <w:p w14:paraId="1C2DDEDD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26CB9882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Outputs:</w:t>
      </w:r>
    </w:p>
    <w:p w14:paraId="6BA66CFE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Allow save? (Yes/No)</w:t>
      </w:r>
    </w:p>
    <w:p w14:paraId="6AB04E32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Approval required? (Yes/No)</w:t>
      </w:r>
    </w:p>
    <w:p w14:paraId="08B4D32C" w14:textId="77777777" w:rsidR="004E752A" w:rsidRPr="00E80E81" w:rsidRDefault="004E752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752A" w:rsidRPr="00E80E81" w14:paraId="68396986" w14:textId="77777777">
        <w:tc>
          <w:tcPr>
            <w:tcW w:w="2160" w:type="dxa"/>
          </w:tcPr>
          <w:p w14:paraId="1C15EDE4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Condition / Rule</w:t>
            </w:r>
          </w:p>
        </w:tc>
        <w:tc>
          <w:tcPr>
            <w:tcW w:w="2160" w:type="dxa"/>
          </w:tcPr>
          <w:p w14:paraId="1054126E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2160" w:type="dxa"/>
          </w:tcPr>
          <w:p w14:paraId="0453CE32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2160" w:type="dxa"/>
          </w:tcPr>
          <w:p w14:paraId="1E1A0B8A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R3</w:t>
            </w:r>
          </w:p>
        </w:tc>
      </w:tr>
      <w:tr w:rsidR="004E752A" w:rsidRPr="00E80E81" w14:paraId="6AFE0F4A" w14:textId="77777777">
        <w:tc>
          <w:tcPr>
            <w:tcW w:w="2160" w:type="dxa"/>
          </w:tcPr>
          <w:p w14:paraId="7D9222F3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Threshold exceeded</w:t>
            </w:r>
          </w:p>
        </w:tc>
        <w:tc>
          <w:tcPr>
            <w:tcW w:w="2160" w:type="dxa"/>
          </w:tcPr>
          <w:p w14:paraId="6A53CC58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160" w:type="dxa"/>
          </w:tcPr>
          <w:p w14:paraId="2BD346C7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60" w:type="dxa"/>
          </w:tcPr>
          <w:p w14:paraId="634F0EF7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</w:t>
            </w:r>
          </w:p>
        </w:tc>
      </w:tr>
      <w:tr w:rsidR="004E752A" w:rsidRPr="00E80E81" w14:paraId="2C5E5E8E" w14:textId="77777777">
        <w:tc>
          <w:tcPr>
            <w:tcW w:w="2160" w:type="dxa"/>
          </w:tcPr>
          <w:p w14:paraId="2F9D89DD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Approver available</w:t>
            </w:r>
          </w:p>
        </w:tc>
        <w:tc>
          <w:tcPr>
            <w:tcW w:w="2160" w:type="dxa"/>
          </w:tcPr>
          <w:p w14:paraId="49BEA00D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160" w:type="dxa"/>
          </w:tcPr>
          <w:p w14:paraId="310EF87A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60" w:type="dxa"/>
          </w:tcPr>
          <w:p w14:paraId="265F2D6C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No</w:t>
            </w:r>
          </w:p>
        </w:tc>
      </w:tr>
      <w:tr w:rsidR="004E752A" w:rsidRPr="00E80E81" w14:paraId="71E66BFD" w14:textId="77777777">
        <w:tc>
          <w:tcPr>
            <w:tcW w:w="2160" w:type="dxa"/>
          </w:tcPr>
          <w:p w14:paraId="3B5E2AA7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**Allow save**</w:t>
            </w:r>
          </w:p>
        </w:tc>
        <w:tc>
          <w:tcPr>
            <w:tcW w:w="2160" w:type="dxa"/>
          </w:tcPr>
          <w:p w14:paraId="269723EF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60" w:type="dxa"/>
          </w:tcPr>
          <w:p w14:paraId="0F4A4472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 (pending approval)</w:t>
            </w:r>
          </w:p>
        </w:tc>
        <w:tc>
          <w:tcPr>
            <w:tcW w:w="2160" w:type="dxa"/>
          </w:tcPr>
          <w:p w14:paraId="2F307ADE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No</w:t>
            </w:r>
          </w:p>
        </w:tc>
      </w:tr>
      <w:tr w:rsidR="004E752A" w:rsidRPr="00E80E81" w14:paraId="4AE4D6BF" w14:textId="77777777">
        <w:tc>
          <w:tcPr>
            <w:tcW w:w="2160" w:type="dxa"/>
          </w:tcPr>
          <w:p w14:paraId="2FC9C4D8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**Approval required**</w:t>
            </w:r>
          </w:p>
        </w:tc>
        <w:tc>
          <w:tcPr>
            <w:tcW w:w="2160" w:type="dxa"/>
          </w:tcPr>
          <w:p w14:paraId="6A9156BA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160" w:type="dxa"/>
          </w:tcPr>
          <w:p w14:paraId="64B9099D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60" w:type="dxa"/>
          </w:tcPr>
          <w:p w14:paraId="29B2C964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480F39EC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0B2DF917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7DB99F79" w14:textId="77777777" w:rsidR="004E752A" w:rsidRPr="00E80E81" w:rsidRDefault="00000000">
      <w:pPr>
        <w:pStyle w:val="Heading3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lastRenderedPageBreak/>
        <w:t>DT-CRD-001 — Credit block</w:t>
      </w:r>
    </w:p>
    <w:p w14:paraId="5527E708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Inputs:</w:t>
      </w:r>
    </w:p>
    <w:p w14:paraId="76D70455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Exposure &gt; limit? (Yes/No)</w:t>
      </w:r>
    </w:p>
    <w:p w14:paraId="31CE1655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Customer risk rating high? (Yes/No)</w:t>
      </w:r>
    </w:p>
    <w:p w14:paraId="4A3B929F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6A74AC22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Outputs:</w:t>
      </w:r>
    </w:p>
    <w:p w14:paraId="18FC9468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Block? (Yes/No)</w:t>
      </w:r>
    </w:p>
    <w:p w14:paraId="2CD61D85" w14:textId="77777777" w:rsidR="004E752A" w:rsidRPr="00E80E81" w:rsidRDefault="004E752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E752A" w:rsidRPr="00E80E81" w14:paraId="4760D548" w14:textId="77777777">
        <w:tc>
          <w:tcPr>
            <w:tcW w:w="1728" w:type="dxa"/>
          </w:tcPr>
          <w:p w14:paraId="2D373296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Condition / Rule</w:t>
            </w:r>
          </w:p>
        </w:tc>
        <w:tc>
          <w:tcPr>
            <w:tcW w:w="1728" w:type="dxa"/>
          </w:tcPr>
          <w:p w14:paraId="399C71F8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1728" w:type="dxa"/>
          </w:tcPr>
          <w:p w14:paraId="41CD09E4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1728" w:type="dxa"/>
          </w:tcPr>
          <w:p w14:paraId="72013EA6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1728" w:type="dxa"/>
          </w:tcPr>
          <w:p w14:paraId="34CD69CE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R4</w:t>
            </w:r>
          </w:p>
        </w:tc>
      </w:tr>
      <w:tr w:rsidR="004E752A" w:rsidRPr="00E80E81" w14:paraId="06322CD8" w14:textId="77777777">
        <w:tc>
          <w:tcPr>
            <w:tcW w:w="1728" w:type="dxa"/>
          </w:tcPr>
          <w:p w14:paraId="68E31600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Exposure &gt; limit</w:t>
            </w:r>
          </w:p>
        </w:tc>
        <w:tc>
          <w:tcPr>
            <w:tcW w:w="1728" w:type="dxa"/>
          </w:tcPr>
          <w:p w14:paraId="6ACFFEF3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4874A145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3D5BAA9C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00ACF4A6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</w:t>
            </w:r>
          </w:p>
        </w:tc>
      </w:tr>
      <w:tr w:rsidR="004E752A" w:rsidRPr="00E80E81" w14:paraId="0F2E52F9" w14:textId="77777777">
        <w:tc>
          <w:tcPr>
            <w:tcW w:w="1728" w:type="dxa"/>
          </w:tcPr>
          <w:p w14:paraId="4DEF1836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High risk rating</w:t>
            </w:r>
          </w:p>
        </w:tc>
        <w:tc>
          <w:tcPr>
            <w:tcW w:w="1728" w:type="dxa"/>
          </w:tcPr>
          <w:p w14:paraId="6880A85D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2AC7E316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515F7AAA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56F1A406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</w:t>
            </w:r>
          </w:p>
        </w:tc>
      </w:tr>
      <w:tr w:rsidR="004E752A" w:rsidRPr="00E80E81" w14:paraId="36601AC6" w14:textId="77777777">
        <w:tc>
          <w:tcPr>
            <w:tcW w:w="1728" w:type="dxa"/>
          </w:tcPr>
          <w:p w14:paraId="7F31D74C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**Block**</w:t>
            </w:r>
          </w:p>
        </w:tc>
        <w:tc>
          <w:tcPr>
            <w:tcW w:w="1728" w:type="dxa"/>
          </w:tcPr>
          <w:p w14:paraId="361D6B55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21AB64F0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474C027C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4A082AD5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1FEFFF44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5520854E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5BA6E49D" w14:textId="77777777" w:rsidR="004E752A" w:rsidRPr="00E80E81" w:rsidRDefault="00000000">
      <w:pPr>
        <w:pStyle w:val="Heading3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DT-BIL-001 — Credit memo approval</w:t>
      </w:r>
    </w:p>
    <w:p w14:paraId="2C9D4EBA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Inputs:</w:t>
      </w:r>
    </w:p>
    <w:p w14:paraId="29E1FA6E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Credit memo amount</w:t>
      </w:r>
    </w:p>
    <w:p w14:paraId="5D512507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Above threshold? (Yes/No)</w:t>
      </w:r>
    </w:p>
    <w:p w14:paraId="0D0659EF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47B4D7E0" w14:textId="77777777" w:rsidR="004E752A" w:rsidRPr="00E80E81" w:rsidRDefault="00000000">
      <w:pPr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Outputs:</w:t>
      </w:r>
    </w:p>
    <w:p w14:paraId="7FCA9319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Approval required? (Yes/No)</w:t>
      </w:r>
    </w:p>
    <w:p w14:paraId="197A2769" w14:textId="77777777" w:rsidR="004E752A" w:rsidRPr="00E80E81" w:rsidRDefault="004E752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752A" w:rsidRPr="00E80E81" w14:paraId="421FEE0D" w14:textId="77777777">
        <w:tc>
          <w:tcPr>
            <w:tcW w:w="2880" w:type="dxa"/>
          </w:tcPr>
          <w:p w14:paraId="7E46AE66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Condition / Rule</w:t>
            </w:r>
          </w:p>
        </w:tc>
        <w:tc>
          <w:tcPr>
            <w:tcW w:w="2880" w:type="dxa"/>
          </w:tcPr>
          <w:p w14:paraId="789D754A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2880" w:type="dxa"/>
          </w:tcPr>
          <w:p w14:paraId="4BA98A00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R2</w:t>
            </w:r>
          </w:p>
        </w:tc>
      </w:tr>
      <w:tr w:rsidR="004E752A" w:rsidRPr="00E80E81" w14:paraId="45899E54" w14:textId="77777777">
        <w:tc>
          <w:tcPr>
            <w:tcW w:w="2880" w:type="dxa"/>
          </w:tcPr>
          <w:p w14:paraId="5DFC5092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Above threshold</w:t>
            </w:r>
          </w:p>
        </w:tc>
        <w:tc>
          <w:tcPr>
            <w:tcW w:w="2880" w:type="dxa"/>
          </w:tcPr>
          <w:p w14:paraId="33ABE7CD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80" w:type="dxa"/>
          </w:tcPr>
          <w:p w14:paraId="64E8797D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</w:t>
            </w:r>
          </w:p>
        </w:tc>
      </w:tr>
      <w:tr w:rsidR="004E752A" w:rsidRPr="00E80E81" w14:paraId="149F63D7" w14:textId="77777777">
        <w:tc>
          <w:tcPr>
            <w:tcW w:w="2880" w:type="dxa"/>
          </w:tcPr>
          <w:p w14:paraId="4B8BE843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**Approval required**</w:t>
            </w:r>
          </w:p>
        </w:tc>
        <w:tc>
          <w:tcPr>
            <w:tcW w:w="2880" w:type="dxa"/>
          </w:tcPr>
          <w:p w14:paraId="515A33D2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80" w:type="dxa"/>
          </w:tcPr>
          <w:p w14:paraId="0C82E532" w14:textId="77777777" w:rsidR="004E752A" w:rsidRPr="00E80E81" w:rsidRDefault="00000000">
            <w:pPr>
              <w:rPr>
                <w:rFonts w:ascii="Times New Roman" w:hAnsi="Times New Roman" w:cs="Times New Roman"/>
              </w:rPr>
            </w:pPr>
            <w:r w:rsidRPr="00E80E81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41C5FD2E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638EB1E3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744B4C0B" w14:textId="77777777" w:rsidR="004E752A" w:rsidRPr="00E80E81" w:rsidRDefault="004E752A">
      <w:pPr>
        <w:rPr>
          <w:rFonts w:ascii="Times New Roman" w:hAnsi="Times New Roman" w:cs="Times New Roman"/>
        </w:rPr>
      </w:pPr>
    </w:p>
    <w:p w14:paraId="07B1487F" w14:textId="77777777" w:rsidR="004E752A" w:rsidRPr="00E80E81" w:rsidRDefault="00000000">
      <w:pPr>
        <w:pStyle w:val="Heading2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4) Notes</w:t>
      </w:r>
    </w:p>
    <w:p w14:paraId="3736E569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Threshold values should be configurable by policy.</w:t>
      </w:r>
    </w:p>
    <w:p w14:paraId="500BCC9A" w14:textId="77777777" w:rsidR="004E752A" w:rsidRPr="00E80E81" w:rsidRDefault="00000000">
      <w:pPr>
        <w:pStyle w:val="ListBullet"/>
        <w:rPr>
          <w:rFonts w:ascii="Times New Roman" w:hAnsi="Times New Roman" w:cs="Times New Roman"/>
        </w:rPr>
      </w:pPr>
      <w:r w:rsidRPr="00E80E81">
        <w:rPr>
          <w:rFonts w:ascii="Times New Roman" w:hAnsi="Times New Roman" w:cs="Times New Roman"/>
        </w:rPr>
        <w:t>All approvals must be recorded (who/when/reason).</w:t>
      </w:r>
    </w:p>
    <w:sectPr w:rsidR="004E752A" w:rsidRPr="00E80E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659737">
    <w:abstractNumId w:val="8"/>
  </w:num>
  <w:num w:numId="2" w16cid:durableId="1458722834">
    <w:abstractNumId w:val="6"/>
  </w:num>
  <w:num w:numId="3" w16cid:durableId="2099401026">
    <w:abstractNumId w:val="5"/>
  </w:num>
  <w:num w:numId="4" w16cid:durableId="95710858">
    <w:abstractNumId w:val="4"/>
  </w:num>
  <w:num w:numId="5" w16cid:durableId="374963037">
    <w:abstractNumId w:val="7"/>
  </w:num>
  <w:num w:numId="6" w16cid:durableId="1539658020">
    <w:abstractNumId w:val="3"/>
  </w:num>
  <w:num w:numId="7" w16cid:durableId="1976913584">
    <w:abstractNumId w:val="2"/>
  </w:num>
  <w:num w:numId="8" w16cid:durableId="2146897371">
    <w:abstractNumId w:val="1"/>
  </w:num>
  <w:num w:numId="9" w16cid:durableId="1618677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52A"/>
    <w:rsid w:val="00AA1D8D"/>
    <w:rsid w:val="00B47730"/>
    <w:rsid w:val="00CB0664"/>
    <w:rsid w:val="00E461AB"/>
    <w:rsid w:val="00E80E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A03F1C"/>
  <w14:defaultImageDpi w14:val="300"/>
  <w15:docId w15:val="{E2E1FF35-065C-4E42-81F6-64B23DCF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2</cp:revision>
  <dcterms:created xsi:type="dcterms:W3CDTF">2013-12-23T23:15:00Z</dcterms:created>
  <dcterms:modified xsi:type="dcterms:W3CDTF">2026-01-20T02:32:00Z</dcterms:modified>
  <cp:category/>
</cp:coreProperties>
</file>