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D286" w14:textId="77777777" w:rsidR="00491865" w:rsidRPr="007A5660" w:rsidRDefault="00000000">
      <w:pPr>
        <w:jc w:val="center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  <w:b/>
        </w:rPr>
        <w:t>Software Requirements Specification (SRS) — SAP ERP (Mock) BA Case Study (O2C)</w:t>
      </w:r>
    </w:p>
    <w:p w14:paraId="3EED23D7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2A84BBAF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4120F47A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Standard: IEEE 29148-aligned SRS structure (English-first)</w:t>
      </w:r>
    </w:p>
    <w:p w14:paraId="284FC63C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Project / Scenario: Mock SAP ERP — Order-to-Cash (O2C) controls</w:t>
      </w:r>
    </w:p>
    <w:p w14:paraId="1774C471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Example reference platform: SAP S/4HANA (SD + FI-AR + FSCM Credit Management)</w:t>
      </w:r>
    </w:p>
    <w:p w14:paraId="75A0D1F4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Simulation note: Portfolio mock; terminology references S/4HANA to be concrete; no proprietary SAP content</w:t>
      </w:r>
    </w:p>
    <w:p w14:paraId="35A3729B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Version: 0.2</w:t>
      </w:r>
    </w:p>
    <w:p w14:paraId="5A706C9D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Date: 2026-01-19</w:t>
      </w:r>
    </w:p>
    <w:p w14:paraId="2603A7BE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7546DC4B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3A7E12E5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1. Scope</w:t>
      </w:r>
    </w:p>
    <w:p w14:paraId="11A7B987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1.1 Purpose</w:t>
      </w:r>
    </w:p>
    <w:p w14:paraId="6A853DD1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This SRS specifies functional and quality requirements for an ERP Order-to-Cash (O2C) scope with pricing override governance, credit control, billing controls, role-based access control (RBAC), segregation of duties (SoD), and audit logging.</w:t>
      </w:r>
    </w:p>
    <w:p w14:paraId="14A16999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0F5CD0ED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1.2 System / Product Scope</w:t>
      </w:r>
    </w:p>
    <w:p w14:paraId="76C7CC5E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In scope:</w:t>
      </w:r>
    </w:p>
    <w:p w14:paraId="69F81BCC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Sales Order creation and pricing determination</w:t>
      </w:r>
    </w:p>
    <w:p w14:paraId="6E4F3F71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Pricing override request, approval, and auditability</w:t>
      </w:r>
    </w:p>
    <w:p w14:paraId="7141C630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Credit check, credit block, and controlled release</w:t>
      </w:r>
    </w:p>
    <w:p w14:paraId="035D0E43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Billing: invoice creation and credit memo controls</w:t>
      </w:r>
    </w:p>
    <w:p w14:paraId="23F8C655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Audit evidence and reporting views</w:t>
      </w:r>
    </w:p>
    <w:p w14:paraId="19DD61E1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5D00B4A7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Out of scope:</w:t>
      </w:r>
    </w:p>
    <w:p w14:paraId="7F1F422E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Full FI/CO posting and reconciliation detail</w:t>
      </w:r>
    </w:p>
    <w:p w14:paraId="6D3AE4E8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EDI/IDoc integrations and external tax engines</w:t>
      </w:r>
    </w:p>
    <w:p w14:paraId="076C7E6A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Warehouse execution specifics</w:t>
      </w:r>
    </w:p>
    <w:p w14:paraId="683A4BCC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F7AC028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1.3 Intended Audience</w:t>
      </w:r>
    </w:p>
    <w:p w14:paraId="432A795A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Business stakeholders (Sales Ops, Credit/Risk, Billing)</w:t>
      </w:r>
    </w:p>
    <w:p w14:paraId="4F7E3BB9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QA/UAT participants</w:t>
      </w:r>
    </w:p>
    <w:p w14:paraId="38C613BB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ERP solution owner / implementers</w:t>
      </w:r>
    </w:p>
    <w:p w14:paraId="21EFB983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04ACA27F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6DE295AF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2. Normative and Informative References</w:t>
      </w:r>
    </w:p>
    <w:p w14:paraId="28955994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PRD: `SAP_ERP_PRD`</w:t>
      </w:r>
    </w:p>
    <w:p w14:paraId="049A581D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BRD: `SAP_ERP_BRD`</w:t>
      </w:r>
    </w:p>
    <w:p w14:paraId="3032FFBE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Business Rules &amp; Decision Tables: `SAP_ERP_Business_Rules_Decision_Tables`</w:t>
      </w:r>
    </w:p>
    <w:p w14:paraId="2F89E022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Roles &amp; Permissions Matrix: `SAP_ERP_Roles_Permissions`</w:t>
      </w:r>
    </w:p>
    <w:p w14:paraId="57685676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RTM: `SAP_ERP_RTM`</w:t>
      </w:r>
    </w:p>
    <w:p w14:paraId="58C9CC1A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UAT Test Cases: `SAP_ERP_UAT_Test_Cases`</w:t>
      </w:r>
    </w:p>
    <w:p w14:paraId="50A7D61D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UAT Test Summary + Sign-off (IEEE 829): `SAP_ERP_UAT_Test_Summary_Report_IEEE829`</w:t>
      </w:r>
    </w:p>
    <w:p w14:paraId="51CDFA1D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660113BC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525EEE09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3. Terms, Definitions,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1865" w:rsidRPr="007A5660" w14:paraId="5AB7F7B7" w14:textId="77777777">
        <w:tc>
          <w:tcPr>
            <w:tcW w:w="4320" w:type="dxa"/>
          </w:tcPr>
          <w:p w14:paraId="1EDEA7D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4320" w:type="dxa"/>
          </w:tcPr>
          <w:p w14:paraId="5ED98B0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Definition</w:t>
            </w:r>
          </w:p>
        </w:tc>
      </w:tr>
      <w:tr w:rsidR="00491865" w:rsidRPr="007A5660" w14:paraId="33ECA285" w14:textId="77777777">
        <w:tc>
          <w:tcPr>
            <w:tcW w:w="4320" w:type="dxa"/>
          </w:tcPr>
          <w:p w14:paraId="5EA715B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O2C</w:t>
            </w:r>
          </w:p>
        </w:tc>
        <w:tc>
          <w:tcPr>
            <w:tcW w:w="4320" w:type="dxa"/>
          </w:tcPr>
          <w:p w14:paraId="4AF8554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Order-to-Cash process from order entry to billing and payment</w:t>
            </w:r>
          </w:p>
        </w:tc>
      </w:tr>
      <w:tr w:rsidR="00491865" w:rsidRPr="007A5660" w14:paraId="47537C78" w14:textId="77777777">
        <w:tc>
          <w:tcPr>
            <w:tcW w:w="4320" w:type="dxa"/>
          </w:tcPr>
          <w:p w14:paraId="1823895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RBAC</w:t>
            </w:r>
          </w:p>
        </w:tc>
        <w:tc>
          <w:tcPr>
            <w:tcW w:w="4320" w:type="dxa"/>
          </w:tcPr>
          <w:p w14:paraId="2659350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Role-based access control</w:t>
            </w:r>
          </w:p>
        </w:tc>
      </w:tr>
      <w:tr w:rsidR="00491865" w:rsidRPr="007A5660" w14:paraId="2465F202" w14:textId="77777777">
        <w:tc>
          <w:tcPr>
            <w:tcW w:w="4320" w:type="dxa"/>
          </w:tcPr>
          <w:p w14:paraId="68DAF34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SoD</w:t>
            </w:r>
          </w:p>
        </w:tc>
        <w:tc>
          <w:tcPr>
            <w:tcW w:w="4320" w:type="dxa"/>
          </w:tcPr>
          <w:p w14:paraId="32B3523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Segregation of Duties to prevent conflicting permissions</w:t>
            </w:r>
          </w:p>
        </w:tc>
      </w:tr>
      <w:tr w:rsidR="00491865" w:rsidRPr="007A5660" w14:paraId="65106092" w14:textId="77777777">
        <w:tc>
          <w:tcPr>
            <w:tcW w:w="4320" w:type="dxa"/>
          </w:tcPr>
          <w:p w14:paraId="7601EB0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Credit block</w:t>
            </w:r>
          </w:p>
        </w:tc>
        <w:tc>
          <w:tcPr>
            <w:tcW w:w="4320" w:type="dxa"/>
          </w:tcPr>
          <w:p w14:paraId="42A23D2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System status preventing further processing due to credit policy</w:t>
            </w:r>
          </w:p>
        </w:tc>
      </w:tr>
      <w:tr w:rsidR="00491865" w:rsidRPr="007A5660" w14:paraId="08292753" w14:textId="77777777">
        <w:tc>
          <w:tcPr>
            <w:tcW w:w="4320" w:type="dxa"/>
          </w:tcPr>
          <w:p w14:paraId="4055C0B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Pricing override</w:t>
            </w:r>
          </w:p>
        </w:tc>
        <w:tc>
          <w:tcPr>
            <w:tcW w:w="4320" w:type="dxa"/>
          </w:tcPr>
          <w:p w14:paraId="34CF1A1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Manual change to pricing beyond configured tolerance</w:t>
            </w:r>
          </w:p>
        </w:tc>
      </w:tr>
      <w:tr w:rsidR="00491865" w:rsidRPr="007A5660" w14:paraId="02018F10" w14:textId="77777777">
        <w:tc>
          <w:tcPr>
            <w:tcW w:w="4320" w:type="dxa"/>
          </w:tcPr>
          <w:p w14:paraId="2DD6406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Audit log</w:t>
            </w:r>
          </w:p>
        </w:tc>
        <w:tc>
          <w:tcPr>
            <w:tcW w:w="4320" w:type="dxa"/>
          </w:tcPr>
          <w:p w14:paraId="0F7120B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Immutable record of critical actions (who/when/what)</w:t>
            </w:r>
          </w:p>
        </w:tc>
      </w:tr>
    </w:tbl>
    <w:p w14:paraId="10DA0639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72D6F09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45096AD6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55460EC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4. System Overview</w:t>
      </w:r>
    </w:p>
    <w:p w14:paraId="6116F4A8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The system supports controlled O2C execution with governance controls to reduce revenue leakage (pricing overrides), reduce financial risk (credit control), and improve compliance (auditability and SoD).</w:t>
      </w:r>
    </w:p>
    <w:p w14:paraId="48B4B057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56DDD53E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74A8AFC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5. System Context and Operating Environment</w:t>
      </w:r>
    </w:p>
    <w:p w14:paraId="21C2A8C2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5.1 Users / External Actors</w:t>
      </w:r>
    </w:p>
    <w:p w14:paraId="43D0F1B1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Sales Rep</w:t>
      </w:r>
    </w:p>
    <w:p w14:paraId="41D4FDA0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Sales Manager (approver)</w:t>
      </w:r>
    </w:p>
    <w:p w14:paraId="2312B34D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Credit Analyst</w:t>
      </w:r>
    </w:p>
    <w:p w14:paraId="1F755216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Billing Clerk</w:t>
      </w:r>
    </w:p>
    <w:p w14:paraId="72DAE9E9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Auditor</w:t>
      </w:r>
    </w:p>
    <w:p w14:paraId="534C7A44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37FB6ED3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5.2 Operating Environment (assumptions)</w:t>
      </w:r>
    </w:p>
    <w:p w14:paraId="43D7729D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ERP UI (example: SAP Fiori apps and/or SAP GUI screens), simulated for portfolio purposes</w:t>
      </w:r>
    </w:p>
    <w:p w14:paraId="3B54C255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Test data available (customers, materials, pricing, credit exposure)</w:t>
      </w:r>
    </w:p>
    <w:p w14:paraId="3DB013CA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26F40F37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7BF87ADB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 Requirements</w:t>
      </w:r>
    </w:p>
    <w:p w14:paraId="068E2783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6.1 Requirement statement conventions</w:t>
      </w:r>
    </w:p>
    <w:p w14:paraId="168E7B20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Requirements use “shall” statements.</w:t>
      </w:r>
    </w:p>
    <w:p w14:paraId="73162661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Each requirement has an ID, priority, and verification method.</w:t>
      </w:r>
    </w:p>
    <w:p w14:paraId="33CB5A70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B5956A1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6.2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1865" w:rsidRPr="007A5660" w14:paraId="6F13AB5D" w14:textId="77777777">
        <w:tc>
          <w:tcPr>
            <w:tcW w:w="2160" w:type="dxa"/>
          </w:tcPr>
          <w:p w14:paraId="4D5D0D1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60" w:type="dxa"/>
          </w:tcPr>
          <w:p w14:paraId="05CC2AD0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Requirement (shall)</w:t>
            </w:r>
          </w:p>
        </w:tc>
        <w:tc>
          <w:tcPr>
            <w:tcW w:w="2160" w:type="dxa"/>
          </w:tcPr>
          <w:p w14:paraId="04931FE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1B3C303F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Verification</w:t>
            </w:r>
          </w:p>
        </w:tc>
      </w:tr>
      <w:tr w:rsidR="00491865" w:rsidRPr="007A5660" w14:paraId="5D952795" w14:textId="77777777">
        <w:tc>
          <w:tcPr>
            <w:tcW w:w="2160" w:type="dxa"/>
          </w:tcPr>
          <w:p w14:paraId="60A1FDC1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FR-O2C-001</w:t>
            </w:r>
          </w:p>
        </w:tc>
        <w:tc>
          <w:tcPr>
            <w:tcW w:w="2160" w:type="dxa"/>
          </w:tcPr>
          <w:p w14:paraId="4190AF67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allow a Sales Rep to create a Sales Order with automatic pricing determination.</w:t>
            </w:r>
          </w:p>
        </w:tc>
        <w:tc>
          <w:tcPr>
            <w:tcW w:w="2160" w:type="dxa"/>
          </w:tcPr>
          <w:p w14:paraId="66A5D78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034A89CD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232C3CEA" w14:textId="77777777">
        <w:tc>
          <w:tcPr>
            <w:tcW w:w="2160" w:type="dxa"/>
          </w:tcPr>
          <w:p w14:paraId="3E1C5C1E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FR-O2C-002</w:t>
            </w:r>
          </w:p>
        </w:tc>
        <w:tc>
          <w:tcPr>
            <w:tcW w:w="2160" w:type="dxa"/>
          </w:tcPr>
          <w:p w14:paraId="6106C55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require a reason code/text when a pricing override is requested.</w:t>
            </w:r>
          </w:p>
        </w:tc>
        <w:tc>
          <w:tcPr>
            <w:tcW w:w="2160" w:type="dxa"/>
          </w:tcPr>
          <w:p w14:paraId="5BCD574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6F9ADD6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1174F974" w14:textId="77777777">
        <w:tc>
          <w:tcPr>
            <w:tcW w:w="2160" w:type="dxa"/>
          </w:tcPr>
          <w:p w14:paraId="7329B2F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FR-O2C-003</w:t>
            </w:r>
          </w:p>
        </w:tc>
        <w:tc>
          <w:tcPr>
            <w:tcW w:w="2160" w:type="dxa"/>
          </w:tcPr>
          <w:p w14:paraId="21C2FB3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 xml:space="preserve">The system shall route pricing overrides to approver(s) and persist the approval </w:t>
            </w:r>
            <w:r w:rsidRPr="007A5660">
              <w:rPr>
                <w:rFonts w:ascii="Times New Roman" w:hAnsi="Times New Roman" w:cs="Times New Roman"/>
              </w:rPr>
              <w:lastRenderedPageBreak/>
              <w:t>decision and approver identity.</w:t>
            </w:r>
          </w:p>
        </w:tc>
        <w:tc>
          <w:tcPr>
            <w:tcW w:w="2160" w:type="dxa"/>
          </w:tcPr>
          <w:p w14:paraId="502CD01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  <w:tc>
          <w:tcPr>
            <w:tcW w:w="2160" w:type="dxa"/>
          </w:tcPr>
          <w:p w14:paraId="6237CB0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4A9A45C2" w14:textId="77777777">
        <w:tc>
          <w:tcPr>
            <w:tcW w:w="2160" w:type="dxa"/>
          </w:tcPr>
          <w:p w14:paraId="4F92A12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FR-O2C-004</w:t>
            </w:r>
          </w:p>
        </w:tc>
        <w:tc>
          <w:tcPr>
            <w:tcW w:w="2160" w:type="dxa"/>
          </w:tcPr>
          <w:p w14:paraId="473DDA2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perform a credit check and apply a credit block when the customer exposure exceeds the credit limit.</w:t>
            </w:r>
          </w:p>
        </w:tc>
        <w:tc>
          <w:tcPr>
            <w:tcW w:w="2160" w:type="dxa"/>
          </w:tcPr>
          <w:p w14:paraId="2AE68A0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6949ADB7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4DB33EEC" w14:textId="77777777">
        <w:tc>
          <w:tcPr>
            <w:tcW w:w="2160" w:type="dxa"/>
          </w:tcPr>
          <w:p w14:paraId="1B72FC1F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FR-O2C-005</w:t>
            </w:r>
          </w:p>
        </w:tc>
        <w:tc>
          <w:tcPr>
            <w:tcW w:w="2160" w:type="dxa"/>
          </w:tcPr>
          <w:p w14:paraId="253EE02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allow only authorized Credit roles to release a credit block and shall record the release action.</w:t>
            </w:r>
          </w:p>
        </w:tc>
        <w:tc>
          <w:tcPr>
            <w:tcW w:w="2160" w:type="dxa"/>
          </w:tcPr>
          <w:p w14:paraId="782AA03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65172F1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7470BF82" w14:textId="77777777">
        <w:tc>
          <w:tcPr>
            <w:tcW w:w="2160" w:type="dxa"/>
          </w:tcPr>
          <w:p w14:paraId="7081C67D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FR-O2C-006</w:t>
            </w:r>
          </w:p>
        </w:tc>
        <w:tc>
          <w:tcPr>
            <w:tcW w:w="2160" w:type="dxa"/>
          </w:tcPr>
          <w:p w14:paraId="3DA892AF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allow invoice creation only when prerequisite statuses are satisfied (e.g., approvals complete, no credit block).</w:t>
            </w:r>
          </w:p>
        </w:tc>
        <w:tc>
          <w:tcPr>
            <w:tcW w:w="2160" w:type="dxa"/>
          </w:tcPr>
          <w:p w14:paraId="0710255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175EF7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31724719" w14:textId="77777777">
        <w:tc>
          <w:tcPr>
            <w:tcW w:w="2160" w:type="dxa"/>
          </w:tcPr>
          <w:p w14:paraId="246FD42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FR-O2C-007</w:t>
            </w:r>
          </w:p>
        </w:tc>
        <w:tc>
          <w:tcPr>
            <w:tcW w:w="2160" w:type="dxa"/>
          </w:tcPr>
          <w:p w14:paraId="712B257F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require a reason code for credit memo creation and enforce approval if configured by policy.</w:t>
            </w:r>
          </w:p>
        </w:tc>
        <w:tc>
          <w:tcPr>
            <w:tcW w:w="2160" w:type="dxa"/>
          </w:tcPr>
          <w:p w14:paraId="1F4A7BF7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07826BE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3A4C1F29" w14:textId="77777777">
        <w:tc>
          <w:tcPr>
            <w:tcW w:w="2160" w:type="dxa"/>
          </w:tcPr>
          <w:p w14:paraId="081E5D2E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FR-SEC-001</w:t>
            </w:r>
          </w:p>
        </w:tc>
        <w:tc>
          <w:tcPr>
            <w:tcW w:w="2160" w:type="dxa"/>
          </w:tcPr>
          <w:p w14:paraId="0FE9720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enforce RBAC for sensitive actions (billing creation, credit release, override approval).</w:t>
            </w:r>
          </w:p>
        </w:tc>
        <w:tc>
          <w:tcPr>
            <w:tcW w:w="2160" w:type="dxa"/>
          </w:tcPr>
          <w:p w14:paraId="09C9030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7F855CF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63C8337E" w14:textId="77777777">
        <w:tc>
          <w:tcPr>
            <w:tcW w:w="2160" w:type="dxa"/>
          </w:tcPr>
          <w:p w14:paraId="155440FD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FR-CTRL-001</w:t>
            </w:r>
          </w:p>
        </w:tc>
        <w:tc>
          <w:tcPr>
            <w:tcW w:w="2160" w:type="dxa"/>
          </w:tcPr>
          <w:p w14:paraId="5C4DDC4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record audit logs for critical actions including actor, timestamp, object ID, and old/new values where applicable.</w:t>
            </w:r>
          </w:p>
        </w:tc>
        <w:tc>
          <w:tcPr>
            <w:tcW w:w="2160" w:type="dxa"/>
          </w:tcPr>
          <w:p w14:paraId="3207D29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7126423E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</w:tbl>
    <w:p w14:paraId="126C4311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5E5591EE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3CC3E7E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6.3 Business rules (normative reference)</w:t>
      </w:r>
    </w:p>
    <w:p w14:paraId="1D8611E3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Business rules and decision tables are defined in `SAP_ERP_Business_Rules_Decision_Tables` and are treated as normative constraints for this SRS.</w:t>
      </w:r>
    </w:p>
    <w:p w14:paraId="3B68E817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429C7DCB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lastRenderedPageBreak/>
        <w:t>6.4 Data requirements</w:t>
      </w:r>
    </w:p>
    <w:p w14:paraId="08929A82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Customer master data: credit limit, exposure</w:t>
      </w:r>
    </w:p>
    <w:p w14:paraId="7B3E24D2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Material master data: pricing applicability</w:t>
      </w:r>
    </w:p>
    <w:p w14:paraId="1A1783F4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Documents: Sales Order, Invoice, Credit Memo</w:t>
      </w:r>
    </w:p>
    <w:p w14:paraId="132DDE44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Audit log records for critical actions</w:t>
      </w:r>
    </w:p>
    <w:p w14:paraId="61B49A23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688A1CD6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6.5 External interface requirements (high level)</w:t>
      </w:r>
    </w:p>
    <w:p w14:paraId="15811BB5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User interface shall display statuses (Pending Approval, Credit Blocked) and actionable messages.</w:t>
      </w:r>
    </w:p>
    <w:p w14:paraId="151099B1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Reporting interface shall allow viewing audit log records by document.</w:t>
      </w:r>
    </w:p>
    <w:p w14:paraId="38E4D1D9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3D5354AA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6.6 Quality (non-functional)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1865" w:rsidRPr="007A5660" w14:paraId="59E2B003" w14:textId="77777777">
        <w:tc>
          <w:tcPr>
            <w:tcW w:w="2160" w:type="dxa"/>
          </w:tcPr>
          <w:p w14:paraId="40E3C7A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60" w:type="dxa"/>
          </w:tcPr>
          <w:p w14:paraId="7D6E95C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Requirement (shall)</w:t>
            </w:r>
          </w:p>
        </w:tc>
        <w:tc>
          <w:tcPr>
            <w:tcW w:w="2160" w:type="dxa"/>
          </w:tcPr>
          <w:p w14:paraId="1675AE4B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3BAC3E6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Verification</w:t>
            </w:r>
          </w:p>
        </w:tc>
      </w:tr>
      <w:tr w:rsidR="00491865" w:rsidRPr="007A5660" w14:paraId="56D3511F" w14:textId="77777777">
        <w:tc>
          <w:tcPr>
            <w:tcW w:w="2160" w:type="dxa"/>
          </w:tcPr>
          <w:p w14:paraId="68873E9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NFR-SEC-001</w:t>
            </w:r>
          </w:p>
        </w:tc>
        <w:tc>
          <w:tcPr>
            <w:tcW w:w="2160" w:type="dxa"/>
          </w:tcPr>
          <w:p w14:paraId="2778854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enforce least privilege and prevent users from performing actions outside assigned roles.</w:t>
            </w:r>
          </w:p>
        </w:tc>
        <w:tc>
          <w:tcPr>
            <w:tcW w:w="2160" w:type="dxa"/>
          </w:tcPr>
          <w:p w14:paraId="559E335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312440B6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67F1F758" w14:textId="77777777">
        <w:tc>
          <w:tcPr>
            <w:tcW w:w="2160" w:type="dxa"/>
          </w:tcPr>
          <w:p w14:paraId="03DBE54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NFR-AUD-001</w:t>
            </w:r>
          </w:p>
        </w:tc>
        <w:tc>
          <w:tcPr>
            <w:tcW w:w="2160" w:type="dxa"/>
          </w:tcPr>
          <w:p w14:paraId="25F7DEE3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capture audit evidence for pricing override and credit release actions sufficient for internal audit review.</w:t>
            </w:r>
          </w:p>
        </w:tc>
        <w:tc>
          <w:tcPr>
            <w:tcW w:w="2160" w:type="dxa"/>
          </w:tcPr>
          <w:p w14:paraId="312E7B3D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5F3AA5A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682C5E1B" w14:textId="77777777">
        <w:tc>
          <w:tcPr>
            <w:tcW w:w="2160" w:type="dxa"/>
          </w:tcPr>
          <w:p w14:paraId="48AAD897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NFR-USA-001</w:t>
            </w:r>
          </w:p>
        </w:tc>
        <w:tc>
          <w:tcPr>
            <w:tcW w:w="2160" w:type="dxa"/>
          </w:tcPr>
          <w:p w14:paraId="5D43E8B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provide clear error messages when actions are blocked (e.g., credit block, missing approval).</w:t>
            </w:r>
          </w:p>
        </w:tc>
        <w:tc>
          <w:tcPr>
            <w:tcW w:w="2160" w:type="dxa"/>
          </w:tcPr>
          <w:p w14:paraId="1144198A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7C94812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  <w:tr w:rsidR="00491865" w:rsidRPr="007A5660" w14:paraId="36CC0AA1" w14:textId="77777777">
        <w:tc>
          <w:tcPr>
            <w:tcW w:w="2160" w:type="dxa"/>
          </w:tcPr>
          <w:p w14:paraId="09232C0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NFR-REL-001</w:t>
            </w:r>
          </w:p>
        </w:tc>
        <w:tc>
          <w:tcPr>
            <w:tcW w:w="2160" w:type="dxa"/>
          </w:tcPr>
          <w:p w14:paraId="255C791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The system shall prevent inconsistent states such as billing while the order is credit-blocked.</w:t>
            </w:r>
          </w:p>
        </w:tc>
        <w:tc>
          <w:tcPr>
            <w:tcW w:w="2160" w:type="dxa"/>
          </w:tcPr>
          <w:p w14:paraId="679EF0F9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578F7D70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Test</w:t>
            </w:r>
          </w:p>
        </w:tc>
      </w:tr>
    </w:tbl>
    <w:p w14:paraId="4CC08D44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1F84E2F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7DDC2ACD" w14:textId="77777777" w:rsidR="00491865" w:rsidRPr="007A5660" w:rsidRDefault="00000000">
      <w:pPr>
        <w:pStyle w:val="Heading3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6.7 Constraints</w:t>
      </w:r>
    </w:p>
    <w:p w14:paraId="0262F07D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Segregation of duties: Sales roles must not release credit blocks.</w:t>
      </w:r>
    </w:p>
    <w:p w14:paraId="28B0A22F" w14:textId="77777777" w:rsidR="00491865" w:rsidRPr="007A5660" w:rsidRDefault="00000000">
      <w:pPr>
        <w:pStyle w:val="ListBullet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Audit trail must be available for critical actions.</w:t>
      </w:r>
    </w:p>
    <w:p w14:paraId="1B4AB674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1C462E4D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4B6AEF41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7. Verification and Validation</w:t>
      </w:r>
    </w:p>
    <w:p w14:paraId="60695BB1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Primary verification method for this portfolio case study is UAT / functional testing with evidence capture.</w:t>
      </w:r>
    </w:p>
    <w:p w14:paraId="44EF6F4A" w14:textId="77777777" w:rsidR="00491865" w:rsidRPr="007A5660" w:rsidRDefault="0049186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1865" w:rsidRPr="007A5660" w14:paraId="0EF327B6" w14:textId="77777777">
        <w:tc>
          <w:tcPr>
            <w:tcW w:w="4320" w:type="dxa"/>
          </w:tcPr>
          <w:p w14:paraId="308D497E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Requirement IDs</w:t>
            </w:r>
          </w:p>
        </w:tc>
        <w:tc>
          <w:tcPr>
            <w:tcW w:w="4320" w:type="dxa"/>
          </w:tcPr>
          <w:p w14:paraId="374937EC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Validation approach</w:t>
            </w:r>
          </w:p>
        </w:tc>
      </w:tr>
      <w:tr w:rsidR="00491865" w:rsidRPr="007A5660" w14:paraId="555FA312" w14:textId="77777777">
        <w:tc>
          <w:tcPr>
            <w:tcW w:w="4320" w:type="dxa"/>
          </w:tcPr>
          <w:p w14:paraId="214735D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FR-O2C-001..007</w:t>
            </w:r>
          </w:p>
        </w:tc>
        <w:tc>
          <w:tcPr>
            <w:tcW w:w="4320" w:type="dxa"/>
          </w:tcPr>
          <w:p w14:paraId="43E8CF25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Execute UAT test cases for O2C flows and capture screenshots/status evidence</w:t>
            </w:r>
          </w:p>
        </w:tc>
      </w:tr>
      <w:tr w:rsidR="00491865" w:rsidRPr="007A5660" w14:paraId="6E489234" w14:textId="77777777">
        <w:tc>
          <w:tcPr>
            <w:tcW w:w="4320" w:type="dxa"/>
          </w:tcPr>
          <w:p w14:paraId="50FFC13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FR-SEC-001</w:t>
            </w:r>
          </w:p>
        </w:tc>
        <w:tc>
          <w:tcPr>
            <w:tcW w:w="4320" w:type="dxa"/>
          </w:tcPr>
          <w:p w14:paraId="7EA3D5A8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Execute negative authorization tests (access denied)</w:t>
            </w:r>
          </w:p>
        </w:tc>
      </w:tr>
      <w:tr w:rsidR="00491865" w:rsidRPr="007A5660" w14:paraId="66FA5D76" w14:textId="77777777">
        <w:tc>
          <w:tcPr>
            <w:tcW w:w="4320" w:type="dxa"/>
          </w:tcPr>
          <w:p w14:paraId="711DBE9D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FR-CTRL-001</w:t>
            </w:r>
          </w:p>
        </w:tc>
        <w:tc>
          <w:tcPr>
            <w:tcW w:w="4320" w:type="dxa"/>
          </w:tcPr>
          <w:p w14:paraId="1D267244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Review audit log entries for completeness</w:t>
            </w:r>
          </w:p>
        </w:tc>
      </w:tr>
      <w:tr w:rsidR="00491865" w:rsidRPr="007A5660" w14:paraId="1EDE9BDE" w14:textId="77777777">
        <w:tc>
          <w:tcPr>
            <w:tcW w:w="4320" w:type="dxa"/>
          </w:tcPr>
          <w:p w14:paraId="2DE07200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NFR-*</w:t>
            </w:r>
          </w:p>
        </w:tc>
        <w:tc>
          <w:tcPr>
            <w:tcW w:w="4320" w:type="dxa"/>
          </w:tcPr>
          <w:p w14:paraId="168246B0" w14:textId="77777777" w:rsidR="00491865" w:rsidRPr="007A5660" w:rsidRDefault="00000000">
            <w:pPr>
              <w:rPr>
                <w:rFonts w:ascii="Times New Roman" w:hAnsi="Times New Roman" w:cs="Times New Roman"/>
              </w:rPr>
            </w:pPr>
            <w:r w:rsidRPr="007A5660">
              <w:rPr>
                <w:rFonts w:ascii="Times New Roman" w:hAnsi="Times New Roman" w:cs="Times New Roman"/>
              </w:rPr>
              <w:t>Validate through UAT evidence and scenario checks</w:t>
            </w:r>
          </w:p>
        </w:tc>
      </w:tr>
    </w:tbl>
    <w:p w14:paraId="5D0E4387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07416E82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74392A3E" w14:textId="77777777" w:rsidR="00491865" w:rsidRPr="007A5660" w:rsidRDefault="00491865">
      <w:pPr>
        <w:rPr>
          <w:rFonts w:ascii="Times New Roman" w:hAnsi="Times New Roman" w:cs="Times New Roman"/>
        </w:rPr>
      </w:pPr>
    </w:p>
    <w:p w14:paraId="5016957E" w14:textId="77777777" w:rsidR="00491865" w:rsidRPr="007A5660" w:rsidRDefault="00000000">
      <w:pPr>
        <w:pStyle w:val="Heading2"/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8. Traceability</w:t>
      </w:r>
    </w:p>
    <w:p w14:paraId="0D71DE1D" w14:textId="77777777" w:rsidR="00491865" w:rsidRPr="007A5660" w:rsidRDefault="00000000">
      <w:pPr>
        <w:rPr>
          <w:rFonts w:ascii="Times New Roman" w:hAnsi="Times New Roman" w:cs="Times New Roman"/>
        </w:rPr>
      </w:pPr>
      <w:r w:rsidRPr="007A5660">
        <w:rPr>
          <w:rFonts w:ascii="Times New Roman" w:hAnsi="Times New Roman" w:cs="Times New Roman"/>
        </w:rPr>
        <w:t>Traceability to business rules and UAT tests is maintained in the RTM: `SAP_ERP_RTM`.</w:t>
      </w:r>
    </w:p>
    <w:sectPr w:rsidR="00491865" w:rsidRPr="007A5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720942">
    <w:abstractNumId w:val="8"/>
  </w:num>
  <w:num w:numId="2" w16cid:durableId="693773496">
    <w:abstractNumId w:val="6"/>
  </w:num>
  <w:num w:numId="3" w16cid:durableId="684592920">
    <w:abstractNumId w:val="5"/>
  </w:num>
  <w:num w:numId="4" w16cid:durableId="912858770">
    <w:abstractNumId w:val="4"/>
  </w:num>
  <w:num w:numId="5" w16cid:durableId="1770470216">
    <w:abstractNumId w:val="7"/>
  </w:num>
  <w:num w:numId="6" w16cid:durableId="1952394621">
    <w:abstractNumId w:val="3"/>
  </w:num>
  <w:num w:numId="7" w16cid:durableId="1921330923">
    <w:abstractNumId w:val="2"/>
  </w:num>
  <w:num w:numId="8" w16cid:durableId="875894409">
    <w:abstractNumId w:val="1"/>
  </w:num>
  <w:num w:numId="9" w16cid:durableId="196392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865"/>
    <w:rsid w:val="007A5660"/>
    <w:rsid w:val="00AA1D8D"/>
    <w:rsid w:val="00B47730"/>
    <w:rsid w:val="00CB0664"/>
    <w:rsid w:val="00D51922"/>
    <w:rsid w:val="00E30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D6942"/>
  <w14:defaultImageDpi w14:val="300"/>
  <w15:docId w15:val="{73593AA3-CB7F-48D9-B448-78D4C09B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3</cp:revision>
  <dcterms:created xsi:type="dcterms:W3CDTF">2013-12-23T23:15:00Z</dcterms:created>
  <dcterms:modified xsi:type="dcterms:W3CDTF">2026-01-20T02:34:00Z</dcterms:modified>
  <cp:category/>
</cp:coreProperties>
</file>