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Oscar Souchaud </w:t>
      </w:r>
    </w:p>
    <w:p w:rsidR="00000000" w:rsidDel="00000000" w:rsidP="00000000" w:rsidRDefault="00000000" w:rsidRPr="00000000" w14:paraId="00000002">
      <w:pPr>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22/04/2024</w:t>
      </w:r>
    </w:p>
    <w:p w:rsidR="00000000" w:rsidDel="00000000" w:rsidP="00000000" w:rsidRDefault="00000000" w:rsidRPr="00000000" w14:paraId="00000003">
      <w:pPr>
        <w:ind w:left="-270" w:hanging="630"/>
        <w:rPr>
          <w:rFonts w:ascii="Georgia" w:cs="Georgia" w:eastAsia="Georgia" w:hAnsi="Georgia"/>
          <w:b w:val="1"/>
          <w:bCs w:val="1"/>
          <w:color w:val="1c4587"/>
          <w:sz w:val="24"/>
          <w:szCs w:val="24"/>
        </w:rPr>
      </w:pPr>
      <w:r w:rsidDel="00000000" w:rsidR="00000000" w:rsidRPr="00000000">
        <w:rPr>
          <w:rtl w:val="0"/>
        </w:rPr>
      </w:r>
    </w:p>
    <w:p w:rsidR="00000000" w:rsidDel="00000000" w:rsidP="00000000" w:rsidRDefault="00000000" w:rsidRPr="00000000" w14:paraId="00000004">
      <w:pPr>
        <w:ind w:left="-270" w:hanging="630"/>
        <w:rPr/>
      </w:pPr>
      <w:r w:rsidDel="00000000" w:rsidR="00000000" w:rsidRPr="00000000">
        <w:rPr>
          <w:rFonts w:ascii="Georgia" w:cs="Georgia" w:eastAsia="Georgia" w:hAnsi="Georgia"/>
          <w:b w:val="1"/>
          <w:bCs w:val="1"/>
          <w:color w:val="1c4587"/>
          <w:sz w:val="24"/>
          <w:szCs w:val="24"/>
          <w:rtl w:val="0"/>
        </w:rPr>
        <w:t xml:space="preserve">Executive Summary</w:t>
      </w:r>
      <w:r w:rsidDel="00000000" w:rsidR="00000000" w:rsidRPr="00000000">
        <w:rPr>
          <w:rtl w:val="0"/>
        </w:rPr>
      </w:r>
    </w:p>
    <w:p w:rsidR="00000000" w:rsidDel="00000000" w:rsidP="00000000" w:rsidRDefault="00000000" w:rsidRPr="00000000" w14:paraId="00000005">
      <w:pPr>
        <w:ind w:left="-810" w:firstLine="0"/>
        <w:jc w:val="both"/>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This feature streamlines content attribution by enabling users to link their written content to saved sources within the project. It offers a right-click menu for quick access to attribution functions, including text highlighting, source search, and multiple selection options. By addressing pain points such as scattered source management and manual hyperlinking, it enhances workflow efficiency, saves time, and provides clarity on utilised sources, ultimately improving the content creation process for media and researchers.</w:t>
      </w:r>
    </w:p>
    <w:p w:rsidR="00000000" w:rsidDel="00000000" w:rsidP="00000000" w:rsidRDefault="00000000" w:rsidRPr="00000000" w14:paraId="00000006">
      <w:pPr>
        <w:rPr/>
      </w:pPr>
      <w:r w:rsidDel="00000000" w:rsidR="00000000" w:rsidRPr="00000000">
        <w:rPr>
          <w:rtl w:val="0"/>
        </w:rPr>
      </w:r>
    </w:p>
    <w:tbl>
      <w:tblPr>
        <w:tblStyle w:val="Table1"/>
        <w:tblW w:w="1111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7740"/>
        <w:tblGridChange w:id="0">
          <w:tblGrid>
            <w:gridCol w:w="3375"/>
            <w:gridCol w:w="7740"/>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Product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numPr>
                <w:ilvl w:val="0"/>
                <w:numId w:val="2"/>
              </w:numPr>
              <w:spacing w:line="240" w:lineRule="auto"/>
              <w:ind w:left="72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Epic: Documents</w:t>
            </w:r>
            <w:r w:rsidDel="00000000" w:rsidR="00000000" w:rsidRPr="00000000">
              <w:rPr>
                <w:rtl w:val="0"/>
              </w:rPr>
            </w:r>
          </w:p>
          <w:p w:rsidR="00000000" w:rsidDel="00000000" w:rsidP="00000000" w:rsidRDefault="00000000" w:rsidRPr="00000000" w14:paraId="00000009">
            <w:pPr>
              <w:widowControl w:val="0"/>
              <w:spacing w:line="240" w:lineRule="auto"/>
              <w:rPr>
                <w:rFonts w:ascii="Georgia" w:cs="Georgia" w:eastAsia="Georgia" w:hAnsi="Georgia"/>
                <w:i w:val="1"/>
                <w:iCs w:val="1"/>
                <w:color w:val="666666"/>
                <w:sz w:val="20"/>
                <w:szCs w:val="2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Feature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7"/>
              </w:numPr>
              <w:spacing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color w:val="666666"/>
                <w:sz w:val="20"/>
                <w:szCs w:val="20"/>
                <w:rtl w:val="0"/>
              </w:rPr>
              <w:t xml:space="preserve">Content Attribution</w:t>
            </w:r>
          </w:p>
        </w:tc>
      </w:tr>
      <w:tr>
        <w:trPr>
          <w:cantSplit w:val="0"/>
          <w:trHeight w:val="827.4707031249999"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Persona/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6"/>
              </w:numPr>
              <w:spacing w:line="240" w:lineRule="auto"/>
              <w:ind w:left="720" w:hanging="360"/>
              <w:rPr>
                <w:color w:val="666666"/>
              </w:rPr>
            </w:pPr>
            <w:r w:rsidDel="00000000" w:rsidR="00000000" w:rsidRPr="00000000">
              <w:rPr>
                <w:rFonts w:ascii="Georgia" w:cs="Georgia" w:eastAsia="Georgia" w:hAnsi="Georgia"/>
                <w:color w:val="666666"/>
                <w:sz w:val="20"/>
                <w:szCs w:val="20"/>
                <w:rtl w:val="0"/>
              </w:rPr>
              <w:t xml:space="preserve">Media</w:t>
            </w:r>
          </w:p>
          <w:p w:rsidR="00000000" w:rsidDel="00000000" w:rsidP="00000000" w:rsidRDefault="00000000" w:rsidRPr="00000000" w14:paraId="0000000E">
            <w:pPr>
              <w:widowControl w:val="0"/>
              <w:numPr>
                <w:ilvl w:val="0"/>
                <w:numId w:val="6"/>
              </w:numP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Researchers</w:t>
            </w:r>
          </w:p>
        </w:tc>
      </w:tr>
      <w:tr>
        <w:trPr>
          <w:cantSplit w:val="0"/>
          <w:trHeight w:val="6444.267578124999"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Overview </w:t>
            </w:r>
          </w:p>
          <w:p w:rsidR="00000000" w:rsidDel="00000000" w:rsidP="00000000" w:rsidRDefault="00000000" w:rsidRPr="00000000" w14:paraId="00000011">
            <w:pPr>
              <w:widowControl w:val="0"/>
              <w:numPr>
                <w:ilvl w:val="0"/>
                <w:numId w:val="3"/>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The purpose of this feature is to allow users of the product to attribute content which they have written in the editor to be linked to sources they have saved to the same project.</w:t>
            </w:r>
          </w:p>
          <w:p w:rsidR="00000000" w:rsidDel="00000000" w:rsidP="00000000" w:rsidRDefault="00000000" w:rsidRPr="00000000" w14:paraId="00000012">
            <w:pPr>
              <w:widowControl w:val="0"/>
              <w:numPr>
                <w:ilvl w:val="0"/>
                <w:numId w:val="3"/>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Users should be able to select text and attribute to source that has been saved to the project. More than one source may be selected for the attribution.</w:t>
            </w:r>
          </w:p>
          <w:p w:rsidR="00000000" w:rsidDel="00000000" w:rsidP="00000000" w:rsidRDefault="00000000" w:rsidRPr="00000000" w14:paraId="00000013">
            <w:pPr>
              <w:widowControl w:val="0"/>
              <w:numPr>
                <w:ilvl w:val="0"/>
                <w:numId w:val="3"/>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Any text can be part of several attributions</w:t>
            </w:r>
          </w:p>
          <w:p w:rsidR="00000000" w:rsidDel="00000000" w:rsidP="00000000" w:rsidRDefault="00000000" w:rsidRPr="00000000" w14:paraId="00000014">
            <w:pPr>
              <w:widowControl w:val="0"/>
              <w:numPr>
                <w:ilvl w:val="0"/>
                <w:numId w:val="3"/>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Users should be able to edit attributions</w:t>
            </w:r>
            <w:r w:rsidDel="00000000" w:rsidR="00000000" w:rsidRPr="00000000">
              <w:rPr>
                <w:rtl w:val="0"/>
              </w:rPr>
            </w:r>
          </w:p>
          <w:p w:rsidR="00000000" w:rsidDel="00000000" w:rsidP="00000000" w:rsidRDefault="00000000" w:rsidRPr="00000000" w14:paraId="00000015">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Georgia" w:cs="Georgia" w:eastAsia="Georgia" w:hAnsi="Georgia"/>
                <w:b w:val="1"/>
                <w:bCs w:val="1"/>
                <w:color w:val="1c4587"/>
              </w:rPr>
            </w:pPr>
            <w:r w:rsidDel="00000000" w:rsidR="00000000" w:rsidRPr="00000000">
              <w:rPr>
                <w:rFonts w:ascii="Georgia" w:cs="Georgia" w:eastAsia="Georgia" w:hAnsi="Georgia"/>
                <w:b w:val="1"/>
                <w:bCs w:val="1"/>
                <w:color w:val="1c4587"/>
                <w:rtl w:val="0"/>
              </w:rPr>
              <w:t xml:space="preserve">Key Features </w:t>
            </w:r>
          </w:p>
          <w:p w:rsidR="00000000" w:rsidDel="00000000" w:rsidP="00000000" w:rsidRDefault="00000000" w:rsidRPr="00000000" w14:paraId="00000017">
            <w:pPr>
              <w:keepNext w:val="0"/>
              <w:keepLines w:val="0"/>
              <w:widowControl w:val="0"/>
              <w:numPr>
                <w:ilvl w:val="0"/>
                <w:numId w:val="11"/>
              </w:numPr>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40" w:lineRule="auto"/>
              <w:ind w:left="720" w:right="0" w:hanging="360"/>
              <w:jc w:val="left"/>
              <w:rPr>
                <w:rFonts w:ascii="Georgia" w:cs="Georgia" w:eastAsia="Georgia" w:hAnsi="Georgia"/>
                <w:b w:val="1"/>
                <w:bCs w:val="1"/>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Features</w:t>
            </w:r>
          </w:p>
          <w:p w:rsidR="00000000" w:rsidDel="00000000" w:rsidP="00000000" w:rsidRDefault="00000000" w:rsidRPr="00000000" w14:paraId="00000018">
            <w:pPr>
              <w:keepNext w:val="0"/>
              <w:keepLines w:val="0"/>
              <w:widowControl w:val="0"/>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40" w:lineRule="auto"/>
              <w:ind w:left="720" w:right="0" w:firstLine="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A right click menu including:</w:t>
            </w:r>
          </w:p>
          <w:p w:rsidR="00000000" w:rsidDel="00000000" w:rsidP="00000000" w:rsidRDefault="00000000" w:rsidRPr="00000000" w14:paraId="00000019">
            <w:pPr>
              <w:keepNext w:val="0"/>
              <w:keepLines w:val="0"/>
              <w:widowControl w:val="0"/>
              <w:numPr>
                <w:ilvl w:val="0"/>
                <w:numId w:val="13"/>
              </w:numPr>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40" w:lineRule="auto"/>
              <w:ind w:left="1440" w:right="0" w:hanging="36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A content attribution button</w:t>
            </w:r>
          </w:p>
          <w:p w:rsidR="00000000" w:rsidDel="00000000" w:rsidP="00000000" w:rsidRDefault="00000000" w:rsidRPr="00000000" w14:paraId="0000001A">
            <w:pPr>
              <w:keepNext w:val="0"/>
              <w:keepLines w:val="0"/>
              <w:widowControl w:val="0"/>
              <w:numPr>
                <w:ilvl w:val="0"/>
                <w:numId w:val="13"/>
              </w:numPr>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40" w:lineRule="auto"/>
              <w:ind w:left="1440" w:right="0" w:hanging="36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A search bar</w:t>
            </w:r>
          </w:p>
          <w:p w:rsidR="00000000" w:rsidDel="00000000" w:rsidP="00000000" w:rsidRDefault="00000000" w:rsidRPr="00000000" w14:paraId="0000001B">
            <w:pPr>
              <w:keepNext w:val="0"/>
              <w:keepLines w:val="0"/>
              <w:widowControl w:val="0"/>
              <w:numPr>
                <w:ilvl w:val="0"/>
                <w:numId w:val="13"/>
              </w:numPr>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40" w:lineRule="auto"/>
              <w:ind w:left="1440" w:right="0" w:hanging="36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A selection menu (allowing several sources to be selected and unselected).</w:t>
            </w:r>
          </w:p>
          <w:p w:rsidR="00000000" w:rsidDel="00000000" w:rsidP="00000000" w:rsidRDefault="00000000" w:rsidRPr="00000000" w14:paraId="0000001C">
            <w:pPr>
              <w:keepNext w:val="0"/>
              <w:keepLines w:val="0"/>
              <w:widowControl w:val="0"/>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40" w:lineRule="auto"/>
              <w:ind w:left="1440" w:right="0" w:firstLine="0"/>
              <w:jc w:val="left"/>
              <w:rPr>
                <w:rFonts w:ascii="Georgia" w:cs="Georgia" w:eastAsia="Georgia" w:hAnsi="Georgia"/>
                <w:color w:val="666666"/>
                <w:sz w:val="20"/>
                <w:szCs w:val="20"/>
              </w:rPr>
            </w:pPr>
            <w:r w:rsidDel="00000000" w:rsidR="00000000" w:rsidRPr="00000000">
              <w:rPr>
                <w:rtl w:val="0"/>
              </w:rPr>
            </w:r>
          </w:p>
          <w:p w:rsidR="00000000" w:rsidDel="00000000" w:rsidP="00000000" w:rsidRDefault="00000000" w:rsidRPr="00000000" w14:paraId="0000001D">
            <w:pPr>
              <w:keepNext w:val="0"/>
              <w:keepLines w:val="0"/>
              <w:widowControl w:val="0"/>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40" w:lineRule="auto"/>
              <w:ind w:left="1440" w:right="0" w:firstLine="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Interaction feedback:</w:t>
            </w:r>
          </w:p>
          <w:p w:rsidR="00000000" w:rsidDel="00000000" w:rsidP="00000000" w:rsidRDefault="00000000" w:rsidRPr="00000000" w14:paraId="0000001E">
            <w:pPr>
              <w:keepNext w:val="0"/>
              <w:keepLines w:val="0"/>
              <w:widowControl w:val="0"/>
              <w:numPr>
                <w:ilvl w:val="0"/>
                <w:numId w:val="13"/>
              </w:numPr>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40" w:lineRule="auto"/>
              <w:ind w:left="1440" w:right="0" w:hanging="36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Indication of a successful attribution</w:t>
            </w:r>
          </w:p>
          <w:p w:rsidR="00000000" w:rsidDel="00000000" w:rsidP="00000000" w:rsidRDefault="00000000" w:rsidRPr="00000000" w14:paraId="0000001F">
            <w:pPr>
              <w:keepNext w:val="0"/>
              <w:keepLines w:val="0"/>
              <w:widowControl w:val="0"/>
              <w:numPr>
                <w:ilvl w:val="0"/>
                <w:numId w:val="13"/>
              </w:numPr>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40" w:lineRule="auto"/>
              <w:ind w:left="1440" w:right="0" w:hanging="36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A footnote which when hovered will highlight which sources have been linked within the sources section.</w:t>
            </w:r>
            <w:r w:rsidDel="00000000" w:rsidR="00000000" w:rsidRPr="00000000">
              <w:rPr>
                <w:rtl w:val="0"/>
              </w:rPr>
            </w:r>
          </w:p>
          <w:p w:rsidR="00000000" w:rsidDel="00000000" w:rsidP="00000000" w:rsidRDefault="00000000" w:rsidRPr="00000000" w14:paraId="00000020">
            <w:pPr>
              <w:keepNext w:val="0"/>
              <w:keepLines w:val="0"/>
              <w:widowControl w:val="0"/>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40" w:lineRule="auto"/>
              <w:ind w:left="1440" w:right="0" w:firstLine="0"/>
              <w:jc w:val="left"/>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1">
            <w:pPr>
              <w:widowControl w:val="0"/>
              <w:numPr>
                <w:ilvl w:val="0"/>
                <w:numId w:val="11"/>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b w:val="1"/>
                <w:bCs w:val="1"/>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Functionalities</w:t>
            </w:r>
          </w:p>
          <w:p w:rsidR="00000000" w:rsidDel="00000000" w:rsidP="00000000" w:rsidRDefault="00000000" w:rsidRPr="00000000" w14:paraId="00000022">
            <w:pPr>
              <w:widowControl w:val="0"/>
              <w:numPr>
                <w:ilvl w:val="1"/>
                <w:numId w:val="11"/>
              </w:numPr>
              <w:pBdr>
                <w:top w:color="e3e3e3" w:space="0" w:sz="0" w:val="none"/>
                <w:left w:color="e3e3e3" w:space="0" w:sz="0" w:val="none"/>
                <w:bottom w:color="e3e3e3" w:space="0" w:sz="0" w:val="none"/>
                <w:right w:color="e3e3e3" w:space="0" w:sz="0" w:val="none"/>
                <w:between w:color="e3e3e3" w:space="0" w:sz="0" w:val="none"/>
              </w:pBdr>
              <w:spacing w:line="240" w:lineRule="auto"/>
              <w:ind w:left="144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Highlight text in the editor</w:t>
            </w:r>
          </w:p>
          <w:p w:rsidR="00000000" w:rsidDel="00000000" w:rsidP="00000000" w:rsidRDefault="00000000" w:rsidRPr="00000000" w14:paraId="00000023">
            <w:pPr>
              <w:widowControl w:val="0"/>
              <w:numPr>
                <w:ilvl w:val="1"/>
                <w:numId w:val="11"/>
              </w:numPr>
              <w:pBdr>
                <w:top w:color="e3e3e3" w:space="0" w:sz="0" w:val="none"/>
                <w:left w:color="e3e3e3" w:space="0" w:sz="0" w:val="none"/>
                <w:bottom w:color="e3e3e3" w:space="0" w:sz="0" w:val="none"/>
                <w:right w:color="e3e3e3" w:space="0" w:sz="0" w:val="none"/>
                <w:between w:color="e3e3e3" w:space="0" w:sz="0" w:val="none"/>
              </w:pBdr>
              <w:spacing w:line="240" w:lineRule="auto"/>
              <w:ind w:left="144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Right click to open content attribution </w:t>
            </w:r>
            <w:r w:rsidDel="00000000" w:rsidR="00000000" w:rsidRPr="00000000">
              <w:rPr>
                <w:rFonts w:ascii="Georgia" w:cs="Georgia" w:eastAsia="Georgia" w:hAnsi="Georgia"/>
                <w:color w:val="666666"/>
                <w:sz w:val="20"/>
                <w:szCs w:val="20"/>
                <w:rtl w:val="0"/>
              </w:rPr>
              <w:t xml:space="preserve">search.</w:t>
            </w:r>
          </w:p>
          <w:p w:rsidR="00000000" w:rsidDel="00000000" w:rsidP="00000000" w:rsidRDefault="00000000" w:rsidRPr="00000000" w14:paraId="00000024">
            <w:pPr>
              <w:widowControl w:val="0"/>
              <w:numPr>
                <w:ilvl w:val="1"/>
                <w:numId w:val="11"/>
              </w:numPr>
              <w:pBdr>
                <w:top w:color="e3e3e3" w:space="0" w:sz="0" w:val="none"/>
                <w:left w:color="e3e3e3" w:space="0" w:sz="0" w:val="none"/>
                <w:bottom w:color="e3e3e3" w:space="0" w:sz="0" w:val="none"/>
                <w:right w:color="e3e3e3" w:space="0" w:sz="0" w:val="none"/>
                <w:between w:color="e3e3e3" w:space="0" w:sz="0" w:val="none"/>
              </w:pBdr>
              <w:spacing w:line="240" w:lineRule="auto"/>
              <w:ind w:left="144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Search for sources</w:t>
            </w:r>
          </w:p>
          <w:p w:rsidR="00000000" w:rsidDel="00000000" w:rsidP="00000000" w:rsidRDefault="00000000" w:rsidRPr="00000000" w14:paraId="00000025">
            <w:pPr>
              <w:widowControl w:val="0"/>
              <w:numPr>
                <w:ilvl w:val="1"/>
                <w:numId w:val="11"/>
              </w:numPr>
              <w:pBdr>
                <w:top w:color="e3e3e3" w:space="0" w:sz="0" w:val="none"/>
                <w:left w:color="e3e3e3" w:space="0" w:sz="0" w:val="none"/>
                <w:bottom w:color="e3e3e3" w:space="0" w:sz="0" w:val="none"/>
                <w:right w:color="e3e3e3" w:space="0" w:sz="0" w:val="none"/>
                <w:between w:color="e3e3e3" w:space="0" w:sz="0" w:val="none"/>
              </w:pBdr>
              <w:spacing w:line="240" w:lineRule="auto"/>
              <w:ind w:left="144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Multiple source selection</w:t>
            </w:r>
          </w:p>
          <w:p w:rsidR="00000000" w:rsidDel="00000000" w:rsidP="00000000" w:rsidRDefault="00000000" w:rsidRPr="00000000" w14:paraId="00000026">
            <w:pPr>
              <w:widowControl w:val="0"/>
              <w:numPr>
                <w:ilvl w:val="1"/>
                <w:numId w:val="11"/>
              </w:numPr>
              <w:pBdr>
                <w:top w:color="e3e3e3" w:space="0" w:sz="0" w:val="none"/>
                <w:left w:color="e3e3e3" w:space="0" w:sz="0" w:val="none"/>
                <w:bottom w:color="e3e3e3" w:space="0" w:sz="0" w:val="none"/>
                <w:right w:color="e3e3e3" w:space="0" w:sz="0" w:val="none"/>
                <w:between w:color="e3e3e3" w:space="0" w:sz="0" w:val="none"/>
              </w:pBdr>
              <w:spacing w:line="240" w:lineRule="auto"/>
              <w:ind w:left="144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Ability to unselect sources within the selection menu</w:t>
            </w:r>
          </w:p>
          <w:p w:rsidR="00000000" w:rsidDel="00000000" w:rsidP="00000000" w:rsidRDefault="00000000" w:rsidRPr="00000000" w14:paraId="00000027">
            <w:pPr>
              <w:widowControl w:val="0"/>
              <w:numPr>
                <w:ilvl w:val="1"/>
                <w:numId w:val="11"/>
              </w:numPr>
              <w:pBdr>
                <w:top w:color="e3e3e3" w:space="0" w:sz="0" w:val="none"/>
                <w:left w:color="e3e3e3" w:space="0" w:sz="0" w:val="none"/>
                <w:bottom w:color="e3e3e3" w:space="0" w:sz="0" w:val="none"/>
                <w:right w:color="e3e3e3" w:space="0" w:sz="0" w:val="none"/>
                <w:between w:color="e3e3e3" w:space="0" w:sz="0" w:val="none"/>
              </w:pBdr>
              <w:spacing w:line="240" w:lineRule="auto"/>
              <w:ind w:left="144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Ability to disassociate a source from text in the editor from the source itself.</w:t>
            </w:r>
          </w:p>
          <w:p w:rsidR="00000000" w:rsidDel="00000000" w:rsidP="00000000" w:rsidRDefault="00000000" w:rsidRPr="00000000" w14:paraId="00000028">
            <w:pPr>
              <w:keepNext w:val="0"/>
              <w:keepLines w:val="0"/>
              <w:widowControl w:val="0"/>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40" w:lineRule="auto"/>
              <w:ind w:left="0" w:right="0" w:firstLine="0"/>
              <w:jc w:val="left"/>
              <w:rPr>
                <w:rFonts w:ascii="Georgia" w:cs="Georgia" w:eastAsia="Georgia" w:hAnsi="Georgia"/>
                <w:i w:val="1"/>
                <w:iCs w:val="1"/>
                <w:color w:val="666666"/>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The pain points that this feature aims to solve for users in the media / researcher space are manyfold:</w:t>
            </w:r>
          </w:p>
          <w:p w:rsidR="00000000" w:rsidDel="00000000" w:rsidP="00000000" w:rsidRDefault="00000000" w:rsidRPr="00000000" w14:paraId="0000002B">
            <w:pPr>
              <w:widowControl w:val="0"/>
              <w:numPr>
                <w:ilvl w:val="1"/>
                <w:numId w:val="10"/>
              </w:numPr>
              <w:pBdr>
                <w:top w:color="e3e3e3" w:space="0" w:sz="0" w:val="none"/>
                <w:left w:color="e3e3e3" w:space="0" w:sz="0" w:val="none"/>
                <w:bottom w:color="e3e3e3" w:space="0" w:sz="0" w:val="none"/>
                <w:right w:color="e3e3e3" w:space="0" w:sz="0" w:val="none"/>
                <w:between w:color="e3e3e3" w:space="0" w:sz="0" w:val="none"/>
              </w:pBdr>
              <w:spacing w:after="0" w:afterAutospacing="0" w:line="240" w:lineRule="auto"/>
              <w:ind w:left="1440" w:hanging="360"/>
            </w:pPr>
            <w:r w:rsidDel="00000000" w:rsidR="00000000" w:rsidRPr="00000000">
              <w:rPr>
                <w:rFonts w:ascii="Georgia" w:cs="Georgia" w:eastAsia="Georgia" w:hAnsi="Georgia"/>
                <w:color w:val="666666"/>
                <w:sz w:val="20"/>
                <w:szCs w:val="20"/>
                <w:rtl w:val="0"/>
              </w:rPr>
              <w:t xml:space="preserve">Sources being pasted as URLs within documents</w:t>
            </w:r>
          </w:p>
          <w:p w:rsidR="00000000" w:rsidDel="00000000" w:rsidP="00000000" w:rsidRDefault="00000000" w:rsidRPr="00000000" w14:paraId="0000002C">
            <w:pPr>
              <w:widowControl w:val="0"/>
              <w:numPr>
                <w:ilvl w:val="1"/>
                <w:numId w:val="10"/>
              </w:numPr>
              <w:pBdr>
                <w:top w:color="e3e3e3" w:space="0" w:sz="0" w:val="none"/>
                <w:left w:color="e3e3e3" w:space="0" w:sz="0" w:val="none"/>
                <w:bottom w:color="e3e3e3" w:space="0" w:sz="0" w:val="none"/>
                <w:right w:color="e3e3e3" w:space="0" w:sz="0" w:val="none"/>
                <w:between w:color="e3e3e3" w:space="0" w:sz="0" w:val="none"/>
              </w:pBdr>
              <w:spacing w:after="0" w:afterAutospacing="0" w:line="240" w:lineRule="auto"/>
              <w:ind w:left="1440" w:hanging="360"/>
            </w:pPr>
            <w:r w:rsidDel="00000000" w:rsidR="00000000" w:rsidRPr="00000000">
              <w:rPr>
                <w:rFonts w:ascii="Georgia" w:cs="Georgia" w:eastAsia="Georgia" w:hAnsi="Georgia"/>
                <w:color w:val="666666"/>
                <w:sz w:val="20"/>
                <w:szCs w:val="20"/>
                <w:rtl w:val="0"/>
              </w:rPr>
              <w:t xml:space="preserve">Difficulty in managing content attribution during the writing process</w:t>
            </w:r>
          </w:p>
          <w:p w:rsidR="00000000" w:rsidDel="00000000" w:rsidP="00000000" w:rsidRDefault="00000000" w:rsidRPr="00000000" w14:paraId="0000002D">
            <w:pPr>
              <w:widowControl w:val="0"/>
              <w:numPr>
                <w:ilvl w:val="1"/>
                <w:numId w:val="10"/>
              </w:numPr>
              <w:pBdr>
                <w:top w:color="e3e3e3" w:space="0" w:sz="0" w:val="none"/>
                <w:left w:color="e3e3e3" w:space="0" w:sz="0" w:val="none"/>
                <w:bottom w:color="e3e3e3" w:space="0" w:sz="0" w:val="none"/>
                <w:right w:color="e3e3e3" w:space="0" w:sz="0" w:val="none"/>
                <w:between w:color="e3e3e3" w:space="0" w:sz="0" w:val="none"/>
              </w:pBdr>
              <w:spacing w:after="0" w:afterAutospacing="0" w:line="240" w:lineRule="auto"/>
              <w:ind w:left="1440" w:hanging="360"/>
            </w:pPr>
            <w:r w:rsidDel="00000000" w:rsidR="00000000" w:rsidRPr="00000000">
              <w:rPr>
                <w:rFonts w:ascii="Georgia" w:cs="Georgia" w:eastAsia="Georgia" w:hAnsi="Georgia"/>
                <w:color w:val="666666"/>
                <w:sz w:val="20"/>
                <w:szCs w:val="20"/>
                <w:rtl w:val="0"/>
              </w:rPr>
              <w:t xml:space="preserve">Need for manual hyperlinking or workarounds to reference sources</w:t>
            </w:r>
          </w:p>
          <w:p w:rsidR="00000000" w:rsidDel="00000000" w:rsidP="00000000" w:rsidRDefault="00000000" w:rsidRPr="00000000" w14:paraId="0000002E">
            <w:pPr>
              <w:widowControl w:val="0"/>
              <w:numPr>
                <w:ilvl w:val="1"/>
                <w:numId w:val="10"/>
              </w:numPr>
              <w:pBdr>
                <w:top w:color="e3e3e3" w:space="0" w:sz="0" w:val="none"/>
                <w:left w:color="e3e3e3" w:space="0" w:sz="0" w:val="none"/>
                <w:bottom w:color="e3e3e3" w:space="0" w:sz="0" w:val="none"/>
                <w:right w:color="e3e3e3" w:space="0" w:sz="0" w:val="none"/>
                <w:between w:color="e3e3e3" w:space="0" w:sz="0" w:val="none"/>
              </w:pBdr>
              <w:spacing w:after="240" w:line="240" w:lineRule="auto"/>
              <w:ind w:left="1440" w:hanging="360"/>
            </w:pPr>
            <w:r w:rsidDel="00000000" w:rsidR="00000000" w:rsidRPr="00000000">
              <w:rPr>
                <w:rFonts w:ascii="Georgia" w:cs="Georgia" w:eastAsia="Georgia" w:hAnsi="Georgia"/>
                <w:color w:val="666666"/>
                <w:sz w:val="20"/>
                <w:szCs w:val="20"/>
                <w:rtl w:val="0"/>
              </w:rPr>
              <w:t xml:space="preserve">Mental strain in remembering sources used or managing reference lists during content creation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eorgia" w:cs="Georgia" w:eastAsia="Georgia" w:hAnsi="Georgia"/>
                <w:b w:val="1"/>
                <w:bCs w:val="1"/>
                <w:color w:val="666666"/>
                <w:sz w:val="20"/>
                <w:szCs w:val="20"/>
              </w:rPr>
            </w:pPr>
            <w:r w:rsidDel="00000000" w:rsidR="00000000" w:rsidRPr="00000000">
              <w:rPr>
                <w:rFonts w:ascii="Georgia" w:cs="Georgia" w:eastAsia="Georgia" w:hAnsi="Georgia"/>
                <w:b w:val="1"/>
                <w:bCs w:val="1"/>
                <w:color w:val="666666"/>
                <w:sz w:val="20"/>
                <w:szCs w:val="20"/>
                <w:rtl w:val="0"/>
              </w:rPr>
              <w:t xml:space="preserve">Context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Users do not have a framework with which to save sources in an effective manner.  This issue creates problems further down the user journey when these sources are to be utilised for content writing.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eorgia" w:cs="Georgia" w:eastAsia="Georgia" w:hAnsi="Georgia"/>
                <w:color w:val="666666"/>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In the current workflow, sources are being saved in disparate locations across chats, emails, spreadsheets, or are pasted as URLs within the body of a document in Google Docs or Word.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eorgia" w:cs="Georgia" w:eastAsia="Georgia" w:hAnsi="Georgia"/>
                <w:color w:val="666666"/>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Though this specific feature isn’t addressing the management of sources (this is being handled by other core product features), the content attribution feature aims to solve a key task that the users must undertake when making use of the information within the sources they intend on referencing.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eorgia" w:cs="Georgia" w:eastAsia="Georgia" w:hAnsi="Georgia"/>
                <w:color w:val="666666"/>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This currently requires the use of hyperlinking, or manual workarounds which demand mental bandwidth from the users to remember which sources they used at the final stages of writing, or, breaking their flow by having to create and manage a reference list as they are writing the content itself.</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Value Proposition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4"/>
              </w:numP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While the unique value of the feature itself resides in easily allowing users to attribute content they have written to the sources where information is coming from, the benefit of this feature is enabled by having a framework of saving sources. </w:t>
            </w:r>
          </w:p>
          <w:p w:rsidR="00000000" w:rsidDel="00000000" w:rsidP="00000000" w:rsidRDefault="00000000" w:rsidRPr="00000000" w14:paraId="00000039">
            <w:pPr>
              <w:widowControl w:val="0"/>
              <w:spacing w:line="240" w:lineRule="auto"/>
              <w:ind w:left="720" w:firstLine="0"/>
              <w:rPr>
                <w:rFonts w:ascii="Georgia" w:cs="Georgia" w:eastAsia="Georgia" w:hAnsi="Georgia"/>
                <w:color w:val="666666"/>
                <w:sz w:val="20"/>
                <w:szCs w:val="20"/>
              </w:rPr>
            </w:pPr>
            <w:r w:rsidDel="00000000" w:rsidR="00000000" w:rsidRPr="00000000">
              <w:rPr>
                <w:rtl w:val="0"/>
              </w:rPr>
            </w:r>
          </w:p>
          <w:p w:rsidR="00000000" w:rsidDel="00000000" w:rsidP="00000000" w:rsidRDefault="00000000" w:rsidRPr="00000000" w14:paraId="0000003A">
            <w:pPr>
              <w:widowControl w:val="0"/>
              <w:numPr>
                <w:ilvl w:val="0"/>
                <w:numId w:val="4"/>
              </w:numP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Users should choose this product over alternatives as it offers:</w:t>
            </w:r>
          </w:p>
          <w:p w:rsidR="00000000" w:rsidDel="00000000" w:rsidP="00000000" w:rsidRDefault="00000000" w:rsidRPr="00000000" w14:paraId="0000003B">
            <w:pPr>
              <w:widowControl w:val="0"/>
              <w:numPr>
                <w:ilvl w:val="1"/>
                <w:numId w:val="4"/>
              </w:numPr>
              <w:spacing w:line="240" w:lineRule="auto"/>
              <w:ind w:left="144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Time saving </w:t>
            </w:r>
          </w:p>
          <w:p w:rsidR="00000000" w:rsidDel="00000000" w:rsidP="00000000" w:rsidRDefault="00000000" w:rsidRPr="00000000" w14:paraId="0000003C">
            <w:pPr>
              <w:widowControl w:val="0"/>
              <w:numPr>
                <w:ilvl w:val="1"/>
                <w:numId w:val="4"/>
              </w:numPr>
              <w:spacing w:line="240" w:lineRule="auto"/>
              <w:ind w:left="144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Facilitation of their workflow.</w:t>
            </w:r>
          </w:p>
          <w:p w:rsidR="00000000" w:rsidDel="00000000" w:rsidP="00000000" w:rsidRDefault="00000000" w:rsidRPr="00000000" w14:paraId="0000003D">
            <w:pPr>
              <w:widowControl w:val="0"/>
              <w:numPr>
                <w:ilvl w:val="1"/>
                <w:numId w:val="4"/>
              </w:numPr>
              <w:spacing w:line="240" w:lineRule="auto"/>
              <w:ind w:left="144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Clarity of which sources have been utilised for a given research project </w:t>
            </w:r>
          </w:p>
          <w:p w:rsidR="00000000" w:rsidDel="00000000" w:rsidP="00000000" w:rsidRDefault="00000000" w:rsidRPr="00000000" w14:paraId="0000003E">
            <w:pPr>
              <w:widowControl w:val="0"/>
              <w:numPr>
                <w:ilvl w:val="1"/>
                <w:numId w:val="4"/>
              </w:numPr>
              <w:spacing w:line="240" w:lineRule="auto"/>
              <w:ind w:left="144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Access to additional annotations made by users on the sources themselves.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This feature will also enable the development of a document export feature, in which the document and attributed sources can be shared outside of the platform.</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Users may choose to attribute large chunks of text to one or more sources.</w:t>
            </w:r>
          </w:p>
          <w:p w:rsidR="00000000" w:rsidDel="00000000" w:rsidP="00000000" w:rsidRDefault="00000000" w:rsidRPr="00000000" w14:paraId="0000004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Users may also want to be able to see what text has been attributed (e.g. highlighted), and which sources have been used within the document among the project sources.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Out of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Dragging text from sources into the editor with automatic attribution.</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1"/>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A content attribution button</w:t>
            </w:r>
          </w:p>
          <w:p w:rsidR="00000000" w:rsidDel="00000000" w:rsidP="00000000" w:rsidRDefault="00000000" w:rsidRPr="00000000" w14:paraId="00000048">
            <w:pPr>
              <w:widowControl w:val="0"/>
              <w:numPr>
                <w:ilvl w:val="0"/>
                <w:numId w:val="1"/>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A search bar</w:t>
            </w:r>
          </w:p>
          <w:p w:rsidR="00000000" w:rsidDel="00000000" w:rsidP="00000000" w:rsidRDefault="00000000" w:rsidRPr="00000000" w14:paraId="00000049">
            <w:pPr>
              <w:widowControl w:val="0"/>
              <w:numPr>
                <w:ilvl w:val="0"/>
                <w:numId w:val="1"/>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A selection menu (allowing several sources to be selected and unselected).</w:t>
            </w:r>
          </w:p>
          <w:p w:rsidR="00000000" w:rsidDel="00000000" w:rsidP="00000000" w:rsidRDefault="00000000" w:rsidRPr="00000000" w14:paraId="0000004A">
            <w:pPr>
              <w:widowControl w:val="0"/>
              <w:numPr>
                <w:ilvl w:val="0"/>
                <w:numId w:val="1"/>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Indication of a successful attribution</w:t>
            </w:r>
          </w:p>
          <w:p w:rsidR="00000000" w:rsidDel="00000000" w:rsidP="00000000" w:rsidRDefault="00000000" w:rsidRPr="00000000" w14:paraId="0000004B">
            <w:pPr>
              <w:widowControl w:val="0"/>
              <w:numPr>
                <w:ilvl w:val="0"/>
                <w:numId w:val="1"/>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A footnote which when hovered will highlight which sources have been linked within the sources section.</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KPIs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Attribution Rate</w:t>
            </w:r>
          </w:p>
          <w:p w:rsidR="00000000" w:rsidDel="00000000" w:rsidP="00000000" w:rsidRDefault="00000000" w:rsidRPr="00000000" w14:paraId="0000004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Usage Frequency</w:t>
            </w:r>
          </w:p>
          <w:p w:rsidR="00000000" w:rsidDel="00000000" w:rsidP="00000000" w:rsidRDefault="00000000" w:rsidRPr="00000000" w14:paraId="0000004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Search Usage</w:t>
            </w:r>
          </w:p>
          <w:p w:rsidR="00000000" w:rsidDel="00000000" w:rsidP="00000000" w:rsidRDefault="00000000" w:rsidRPr="00000000" w14:paraId="0000005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Source Selection e.g. nb of sources</w:t>
            </w:r>
          </w:p>
          <w:p w:rsidR="00000000" w:rsidDel="00000000" w:rsidP="00000000" w:rsidRDefault="00000000" w:rsidRPr="00000000" w14:paraId="0000005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Footnote Hover Rate</w:t>
            </w:r>
          </w:p>
          <w:p w:rsidR="00000000" w:rsidDel="00000000" w:rsidP="00000000" w:rsidRDefault="00000000" w:rsidRPr="00000000" w14:paraId="0000005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Retention Rate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Detail any specific requirements or constraints that need to be considered during the development of the feature.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Competitor /Market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18"/>
                <w:szCs w:val="18"/>
              </w:rPr>
            </w:pPr>
            <w:r w:rsidDel="00000000" w:rsidR="00000000" w:rsidRPr="00000000">
              <w:rPr>
                <w:rFonts w:ascii="Georgia" w:cs="Georgia" w:eastAsia="Georgia" w:hAnsi="Georgia"/>
                <w:b w:val="1"/>
                <w:bCs w:val="1"/>
                <w:color w:val="1c4587"/>
                <w:rtl w:val="0"/>
              </w:rPr>
              <w:t xml:space="preserve">Market Overview</w:t>
            </w:r>
            <w:r w:rsidDel="00000000" w:rsidR="00000000" w:rsidRPr="00000000">
              <w:rPr>
                <w:rFonts w:ascii="Georgia" w:cs="Georgia" w:eastAsia="Georgia" w:hAnsi="Georgia"/>
                <w:i w:val="1"/>
                <w:iCs w:val="1"/>
                <w:color w:val="666666"/>
                <w:sz w:val="18"/>
                <w:szCs w:val="18"/>
                <w:rtl w:val="0"/>
              </w:rPr>
              <w:br w:type="textWrapping"/>
              <w:t xml:space="preserve">Describe the market segment or industry the product will target.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0b5394"/>
                <w:sz w:val="18"/>
                <w:szCs w:val="18"/>
              </w:rPr>
            </w:pPr>
            <w:r w:rsidDel="00000000" w:rsidR="00000000" w:rsidRPr="00000000">
              <w:rPr>
                <w:rFonts w:ascii="Georgia" w:cs="Georgia" w:eastAsia="Georgia" w:hAnsi="Georgia"/>
                <w:b w:val="1"/>
                <w:bCs w:val="1"/>
                <w:color w:val="0b5394"/>
                <w:rtl w:val="0"/>
              </w:rPr>
              <w:t xml:space="preserve">Competitive Analysis </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Identify key competitors and analyze their products, strengths, weaknesses, and market positioning.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1c4587"/>
                <w:sz w:val="18"/>
                <w:szCs w:val="18"/>
              </w:rPr>
            </w:pPr>
            <w:r w:rsidDel="00000000" w:rsidR="00000000" w:rsidRPr="00000000">
              <w:rPr>
                <w:rFonts w:ascii="Georgia" w:cs="Georgia" w:eastAsia="Georgia" w:hAnsi="Georgia"/>
                <w:b w:val="1"/>
                <w:bCs w:val="1"/>
                <w:color w:val="1c4587"/>
                <w:rtl w:val="0"/>
              </w:rPr>
              <w:t xml:space="preserve">Market Trends</w:t>
            </w:r>
            <w:r w:rsidDel="00000000" w:rsidR="00000000" w:rsidRPr="00000000">
              <w:rPr>
                <w:rFonts w:ascii="Georgia" w:cs="Georgia" w:eastAsia="Georgia" w:hAnsi="Georgia"/>
                <w:i w:val="1"/>
                <w:iCs w:val="1"/>
                <w:color w:val="1c4587"/>
                <w:sz w:val="18"/>
                <w:szCs w:val="18"/>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w:cs="Oswald" w:eastAsia="Oswald" w:hAnsi="Oswald"/>
                <w:b w:val="1"/>
                <w:bCs w:val="1"/>
                <w:color w:val="b45f06"/>
                <w:sz w:val="24"/>
                <w:szCs w:val="24"/>
              </w:rPr>
            </w:pPr>
            <w:r w:rsidDel="00000000" w:rsidR="00000000" w:rsidRPr="00000000">
              <w:rPr>
                <w:rFonts w:ascii="Georgia" w:cs="Georgia" w:eastAsia="Georgia" w:hAnsi="Georgia"/>
                <w:i w:val="1"/>
                <w:iCs w:val="1"/>
                <w:color w:val="666666"/>
                <w:sz w:val="20"/>
                <w:szCs w:val="20"/>
                <w:rtl w:val="0"/>
              </w:rPr>
              <w:t xml:space="preserve">Highlight relevant trends in the industry that may impact the success of the product.</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High-level Mock 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Pr>
              <w:drawing>
                <wp:inline distB="114300" distT="114300" distL="114300" distR="114300">
                  <wp:extent cx="4781550" cy="2628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81550" cy="2628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