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hanging="630"/>
        <w:rPr>
          <w:rFonts w:ascii="Times New Roman" w:cs="Times New Roman" w:eastAsia="Times New Roman" w:hAnsi="Times New Roman"/>
          <w:sz w:val="24"/>
          <w:szCs w:val="24"/>
        </w:rPr>
      </w:pPr>
      <w:r w:rsidDel="00000000" w:rsidR="00000000" w:rsidRPr="00000000">
        <w:rPr>
          <w:rFonts w:ascii="Georgia" w:cs="Georgia" w:eastAsia="Georgia" w:hAnsi="Georgia"/>
          <w:b w:val="1"/>
          <w:bCs w:val="1"/>
          <w:color w:val="1c4587"/>
          <w:sz w:val="24"/>
          <w:szCs w:val="24"/>
          <w:rtl w:val="0"/>
        </w:rPr>
        <w:t xml:space="preserve">Nelli Grigoryan</w:t>
      </w:r>
      <w:r w:rsidDel="00000000" w:rsidR="00000000" w:rsidRPr="00000000">
        <w:rPr>
          <w:rtl w:val="0"/>
        </w:rPr>
      </w:r>
    </w:p>
    <w:p w:rsidR="00000000" w:rsidDel="00000000" w:rsidP="00000000" w:rsidRDefault="00000000" w:rsidRPr="00000000" w14:paraId="00000002">
      <w:pPr>
        <w:spacing w:after="0" w:line="240" w:lineRule="auto"/>
        <w:ind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September 22, 2024</w:t>
      </w:r>
    </w:p>
    <w:p w:rsidR="00000000" w:rsidDel="00000000" w:rsidP="00000000" w:rsidRDefault="00000000" w:rsidRPr="00000000" w14:paraId="00000003">
      <w:pPr>
        <w:spacing w:after="0" w:line="240" w:lineRule="auto"/>
        <w:ind w:hanging="630"/>
        <w:rPr>
          <w:rFonts w:ascii="Georgia" w:cs="Georgia" w:eastAsia="Georgia" w:hAnsi="Georgia"/>
          <w:b w:val="1"/>
          <w:bCs w:val="1"/>
          <w:color w:val="1c4587"/>
          <w:sz w:val="24"/>
          <w:szCs w:val="24"/>
        </w:rPr>
      </w:pPr>
      <w:r w:rsidDel="00000000" w:rsidR="00000000" w:rsidRPr="00000000">
        <w:rPr>
          <w:rtl w:val="0"/>
        </w:rPr>
      </w:r>
    </w:p>
    <w:p w:rsidR="00000000" w:rsidDel="00000000" w:rsidP="00000000" w:rsidRDefault="00000000" w:rsidRPr="00000000" w14:paraId="00000004">
      <w:pPr>
        <w:spacing w:after="0" w:line="276" w:lineRule="auto"/>
        <w:ind w:left="-630" w:firstLine="0"/>
        <w:rPr>
          <w:rFonts w:ascii="Georgia" w:cs="Georgia" w:eastAsia="Georgia" w:hAnsi="Georgia"/>
          <w:b w:val="1"/>
          <w:bCs w:val="1"/>
          <w:color w:val="ffffff"/>
          <w:sz w:val="24"/>
          <w:szCs w:val="24"/>
          <w:shd w:fill="1c4587" w:val="clear"/>
        </w:rPr>
      </w:pPr>
      <w:r w:rsidDel="00000000" w:rsidR="00000000" w:rsidRPr="00000000">
        <w:rPr>
          <w:rFonts w:ascii="Georgia" w:cs="Georgia" w:eastAsia="Georgia" w:hAnsi="Georgia"/>
          <w:b w:val="1"/>
          <w:bCs w:val="1"/>
          <w:color w:val="1c4587"/>
          <w:sz w:val="24"/>
          <w:szCs w:val="24"/>
          <w:rtl w:val="0"/>
        </w:rPr>
        <w:t xml:space="preserve">Executive Summary</w:t>
      </w:r>
      <w:r w:rsidDel="00000000" w:rsidR="00000000" w:rsidRPr="00000000">
        <w:rPr>
          <w:rtl w:val="0"/>
        </w:rPr>
      </w:r>
    </w:p>
    <w:p w:rsidR="00000000" w:rsidDel="00000000" w:rsidP="00000000" w:rsidRDefault="00000000" w:rsidRPr="00000000" w14:paraId="00000005">
      <w:pPr>
        <w:spacing w:after="0" w:line="276" w:lineRule="auto"/>
        <w:ind w:left="-630" w:firstLine="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The "Library" feature centralizes all user-collected sources (links only) across projects, offering easy access and search capabilities via keywords and tags. It enhances efficiency by allowing users to organize, duplicate, and manage links. Positioned in the Unassigned section, this centralized database simplifies resource management, improving overall workflow and productivity.</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tl w:val="0"/>
        </w:rPr>
      </w:r>
    </w:p>
    <w:p w:rsidR="00000000" w:rsidDel="00000000" w:rsidP="00000000" w:rsidRDefault="00000000" w:rsidRPr="00000000" w14:paraId="00000006">
      <w:pPr>
        <w:spacing w:after="0" w:line="276" w:lineRule="auto"/>
        <w:ind w:left="-81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07">
      <w:pPr>
        <w:spacing w:after="0" w:line="276" w:lineRule="auto"/>
        <w:rPr>
          <w:rFonts w:ascii="Arial" w:cs="Arial" w:eastAsia="Arial" w:hAnsi="Arial"/>
        </w:rPr>
      </w:pPr>
      <w:r w:rsidDel="00000000" w:rsidR="00000000" w:rsidRPr="00000000">
        <w:rPr>
          <w:rtl w:val="0"/>
        </w:rPr>
      </w:r>
    </w:p>
    <w:tbl>
      <w:tblPr>
        <w:tblStyle w:val="Table1"/>
        <w:tblW w:w="6285.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4125"/>
        <w:tblGridChange w:id="0">
          <w:tblGrid>
            <w:gridCol w:w="2160"/>
            <w:gridCol w:w="4125"/>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8">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Concept Doc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line="240" w:lineRule="auto"/>
              <w:rPr>
                <w:rFonts w:ascii="Georgia" w:cs="Georgia" w:eastAsia="Georgia" w:hAnsi="Georgia"/>
                <w:i w:val="1"/>
                <w:iCs w:val="1"/>
                <w:color w:val="666666"/>
                <w:sz w:val="20"/>
                <w:szCs w:val="20"/>
              </w:rPr>
            </w:pPr>
            <w:hyperlink r:id="rId6">
              <w:r w:rsidDel="00000000" w:rsidR="00000000" w:rsidRPr="00000000">
                <w:rPr>
                  <w:rFonts w:ascii="Georgia" w:cs="Georgia" w:eastAsia="Georgia" w:hAnsi="Georgia"/>
                  <w:i w:val="1"/>
                  <w:iCs w:val="1"/>
                  <w:color w:val="1155cc"/>
                  <w:sz w:val="20"/>
                  <w:szCs w:val="20"/>
                  <w:u w:val="single"/>
                  <w:rtl w:val="0"/>
                </w:rPr>
                <w:t xml:space="preserve">https://docs.google.com/document/d/1q8RaHUQRPODLu0n-BgYlXIw5p71Xp1KDgakITukej1I/edit</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Figma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rPr>
                <w:rFonts w:ascii="Georgia" w:cs="Georgia" w:eastAsia="Georgia" w:hAnsi="Georgia"/>
                <w:i w:val="1"/>
                <w:iCs w:val="1"/>
                <w:color w:val="666666"/>
                <w:sz w:val="20"/>
                <w:szCs w:val="20"/>
              </w:rPr>
            </w:pPr>
            <w:hyperlink r:id="rId7">
              <w:r w:rsidDel="00000000" w:rsidR="00000000" w:rsidRPr="00000000">
                <w:rPr>
                  <w:rFonts w:ascii="Georgia" w:cs="Georgia" w:eastAsia="Georgia" w:hAnsi="Georgia"/>
                  <w:i w:val="1"/>
                  <w:iCs w:val="1"/>
                  <w:color w:val="1155cc"/>
                  <w:sz w:val="20"/>
                  <w:szCs w:val="20"/>
                  <w:u w:val="single"/>
                  <w:rtl w:val="0"/>
                </w:rPr>
                <w:t xml:space="preserve">https://www.figma.com/design/n2FYTev0A6bT7CCK3626BR/Haibrid-DS-v1.2?node-id=8907-24965&amp;t=6njjKdn63f4N9rB9-4</w:t>
              </w:r>
            </w:hyperlink>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C">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Loom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line="240" w:lineRule="auto"/>
              <w:rPr>
                <w:rFonts w:ascii="Georgia" w:cs="Georgia" w:eastAsia="Georgia" w:hAnsi="Georgia"/>
                <w:i w:val="1"/>
                <w:iCs w:val="1"/>
                <w:sz w:val="20"/>
                <w:szCs w:val="20"/>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Document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line="240" w:lineRule="auto"/>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{READY}</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rPr>
                <w:rFonts w:ascii="Arial" w:cs="Arial" w:eastAsia="Arial" w:hAnsi="Arial"/>
              </w:rPr>
            </w:pPr>
            <w:r w:rsidDel="00000000" w:rsidR="00000000" w:rsidRPr="00000000">
              <w:rPr>
                <w:rFonts w:ascii="Georgia" w:cs="Georgia" w:eastAsia="Georgia" w:hAnsi="Georgia"/>
                <w:b w:val="1"/>
                <w:bCs w:val="1"/>
                <w:color w:val="1c4587"/>
                <w:sz w:val="24"/>
                <w:szCs w:val="24"/>
                <w:rtl w:val="0"/>
              </w:rPr>
              <w:t xml:space="preserve">Nelli Grigoryan</w:t>
            </w:r>
            <w:r w:rsidDel="00000000" w:rsidR="00000000" w:rsidRPr="00000000">
              <w:rPr>
                <w:rtl w:val="0"/>
              </w:rPr>
            </w:r>
          </w:p>
        </w:tc>
      </w:tr>
    </w:tbl>
    <w:p w:rsidR="00000000" w:rsidDel="00000000" w:rsidP="00000000" w:rsidRDefault="00000000" w:rsidRPr="00000000" w14:paraId="00000012">
      <w:pPr>
        <w:spacing w:after="0" w:line="276" w:lineRule="auto"/>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3">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 </w:t>
      </w:r>
    </w:p>
    <w:p w:rsidR="00000000" w:rsidDel="00000000" w:rsidP="00000000" w:rsidRDefault="00000000" w:rsidRPr="00000000" w14:paraId="00000014">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15">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Problem Statement</w:t>
      </w:r>
    </w:p>
    <w:p w:rsidR="00000000" w:rsidDel="00000000" w:rsidP="00000000" w:rsidRDefault="00000000" w:rsidRPr="00000000" w14:paraId="00000016">
      <w:pPr>
        <w:spacing w:after="0" w:line="276" w:lineRule="auto"/>
        <w:ind w:left="-540" w:firstLine="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Users face challenges in efficiently locating and managing sources across multiple projects, resulting in wasted time and frustration. The absence of an intuitive, centralized system for organizing, duplicating, and retrieving their stored links further hinders their ability to manage research and knowledge resources effectively.</w:t>
      </w:r>
      <w:r w:rsidDel="00000000" w:rsidR="00000000" w:rsidRPr="00000000">
        <w:rPr>
          <w:rtl w:val="0"/>
        </w:rPr>
      </w:r>
    </w:p>
    <w:p w:rsidR="00000000" w:rsidDel="00000000" w:rsidP="00000000" w:rsidRDefault="00000000" w:rsidRPr="00000000" w14:paraId="00000017">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8">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Market Research</w:t>
      </w:r>
    </w:p>
    <w:p w:rsidR="00000000" w:rsidDel="00000000" w:rsidP="00000000" w:rsidRDefault="00000000" w:rsidRPr="00000000" w14:paraId="00000019">
      <w:pPr>
        <w:spacing w:after="0" w:line="276" w:lineRule="auto"/>
        <w:ind w:left="-540" w:firstLine="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I’ve taken a look at Google Drive as an example.</w:t>
      </w:r>
      <w:r w:rsidDel="00000000" w:rsidR="00000000" w:rsidRPr="00000000">
        <w:rPr>
          <w:rtl w:val="0"/>
        </w:rPr>
      </w:r>
    </w:p>
    <w:p w:rsidR="00000000" w:rsidDel="00000000" w:rsidP="00000000" w:rsidRDefault="00000000" w:rsidRPr="00000000" w14:paraId="0000001A">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B">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Main Design Option</w:t>
      </w:r>
    </w:p>
    <w:p w:rsidR="00000000" w:rsidDel="00000000" w:rsidP="00000000" w:rsidRDefault="00000000" w:rsidRPr="00000000" w14:paraId="0000001C">
      <w:pPr>
        <w:spacing w:after="0" w:line="276" w:lineRule="auto"/>
        <w:ind w:left="-540" w:firstLine="0"/>
        <w:rPr>
          <w:rFonts w:ascii="Georgia" w:cs="Georgia" w:eastAsia="Georgia" w:hAnsi="Georgia"/>
          <w:i w:val="1"/>
          <w:iCs w:val="1"/>
          <w:sz w:val="20"/>
          <w:szCs w:val="20"/>
        </w:rPr>
      </w:pPr>
      <w:hyperlink r:id="rId8">
        <w:r w:rsidDel="00000000" w:rsidR="00000000" w:rsidRPr="00000000">
          <w:rPr>
            <w:rFonts w:ascii="Georgia" w:cs="Georgia" w:eastAsia="Georgia" w:hAnsi="Georgia"/>
            <w:i w:val="1"/>
            <w:iCs w:val="1"/>
            <w:color w:val="1155cc"/>
            <w:sz w:val="20"/>
            <w:szCs w:val="20"/>
            <w:u w:val="single"/>
            <w:rtl w:val="0"/>
          </w:rPr>
          <w:t xml:space="preserve">All Links</w:t>
        </w:r>
      </w:hyperlink>
      <w:r w:rsidDel="00000000" w:rsidR="00000000" w:rsidRPr="00000000">
        <w:rPr>
          <w:rtl w:val="0"/>
        </w:rPr>
      </w:r>
    </w:p>
    <w:p w:rsidR="00000000" w:rsidDel="00000000" w:rsidP="00000000" w:rsidRDefault="00000000" w:rsidRPr="00000000" w14:paraId="0000001D">
      <w:pPr>
        <w:spacing w:after="0" w:line="276" w:lineRule="auto"/>
        <w:ind w:left="-540" w:firstLine="0"/>
        <w:rPr>
          <w:rFonts w:ascii="Georgia" w:cs="Georgia" w:eastAsia="Georgia" w:hAnsi="Georgia"/>
          <w:i w:val="1"/>
          <w:iCs w:val="1"/>
          <w:color w:val="666666"/>
          <w:sz w:val="18"/>
          <w:szCs w:val="18"/>
        </w:rPr>
      </w:pPr>
      <w:r w:rsidDel="00000000" w:rsidR="00000000" w:rsidRPr="00000000">
        <w:rPr>
          <w:rtl w:val="0"/>
        </w:rPr>
      </w:r>
    </w:p>
    <w:p w:rsidR="00000000" w:rsidDel="00000000" w:rsidP="00000000" w:rsidRDefault="00000000" w:rsidRPr="00000000" w14:paraId="0000001E">
      <w:pPr>
        <w:spacing w:after="0" w:line="276" w:lineRule="auto"/>
        <w:ind w:left="-540" w:firstLine="0"/>
        <w:rPr>
          <w:rFonts w:ascii="Georgia" w:cs="Georgia" w:eastAsia="Georgia" w:hAnsi="Georgia"/>
          <w:i w:val="1"/>
          <w:iCs w:val="1"/>
          <w:color w:val="666666"/>
          <w:sz w:val="18"/>
          <w:szCs w:val="18"/>
        </w:rPr>
      </w:pPr>
      <w:r w:rsidDel="00000000" w:rsidR="00000000" w:rsidRPr="00000000">
        <w:rPr>
          <w:rFonts w:ascii="Oswald" w:cs="Oswald" w:eastAsia="Oswald" w:hAnsi="Oswald"/>
          <w:b w:val="1"/>
          <w:bCs w:val="1"/>
          <w:color w:val="b45f06"/>
          <w:sz w:val="24"/>
          <w:szCs w:val="24"/>
          <w:rtl w:val="0"/>
        </w:rPr>
        <w:t xml:space="preserve">Assumptions</w:t>
      </w:r>
      <w:r w:rsidDel="00000000" w:rsidR="00000000" w:rsidRPr="00000000">
        <w:rPr>
          <w:rtl w:val="0"/>
        </w:rPr>
      </w:r>
    </w:p>
    <w:p w:rsidR="00000000" w:rsidDel="00000000" w:rsidP="00000000" w:rsidRDefault="00000000" w:rsidRPr="00000000" w14:paraId="0000001F">
      <w:pPr>
        <w:numPr>
          <w:ilvl w:val="0"/>
          <w:numId w:val="1"/>
        </w:numPr>
        <w:spacing w:after="0" w:line="240" w:lineRule="auto"/>
        <w:ind w:left="720" w:hanging="36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Users will benefit from having a centralized source management system instead of relying solely on project-specific collections.</w:t>
      </w:r>
    </w:p>
    <w:p w:rsidR="00000000" w:rsidDel="00000000" w:rsidP="00000000" w:rsidRDefault="00000000" w:rsidRPr="00000000" w14:paraId="00000020">
      <w:pPr>
        <w:numPr>
          <w:ilvl w:val="0"/>
          <w:numId w:val="1"/>
        </w:numPr>
        <w:spacing w:after="0" w:line="240" w:lineRule="auto"/>
        <w:ind w:left="720" w:hanging="36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Search functionality using keywords from titles or tags will be sufficient for users to locate their links.</w:t>
      </w:r>
    </w:p>
    <w:p w:rsidR="00000000" w:rsidDel="00000000" w:rsidP="00000000" w:rsidRDefault="00000000" w:rsidRPr="00000000" w14:paraId="00000021">
      <w:pPr>
        <w:numPr>
          <w:ilvl w:val="0"/>
          <w:numId w:val="1"/>
        </w:numPr>
        <w:spacing w:after="0" w:line="240" w:lineRule="auto"/>
        <w:ind w:left="720" w:hanging="36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Project names headings above source cards will help users identify and differentiate sources quickly.</w:t>
      </w:r>
    </w:p>
    <w:p w:rsidR="00000000" w:rsidDel="00000000" w:rsidP="00000000" w:rsidRDefault="00000000" w:rsidRPr="00000000" w14:paraId="00000022">
      <w:pPr>
        <w:numPr>
          <w:ilvl w:val="0"/>
          <w:numId w:val="1"/>
        </w:numPr>
        <w:spacing w:after="0" w:line="240" w:lineRule="auto"/>
        <w:ind w:left="720" w:hanging="36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Some duplicating sources might already be in the project. Consider handling this edge case. </w:t>
      </w:r>
      <w:r w:rsidDel="00000000" w:rsidR="00000000" w:rsidRPr="00000000">
        <w:rPr>
          <w:rtl w:val="0"/>
        </w:rPr>
      </w:r>
    </w:p>
    <w:p w:rsidR="00000000" w:rsidDel="00000000" w:rsidP="00000000" w:rsidRDefault="00000000" w:rsidRPr="00000000" w14:paraId="00000023">
      <w:pPr>
        <w:spacing w:after="0" w:line="276" w:lineRule="auto"/>
        <w:ind w:left="-540" w:firstLine="0"/>
        <w:rPr>
          <w:rFonts w:ascii="Georgia" w:cs="Georgia" w:eastAsia="Georgia" w:hAnsi="Georgia"/>
          <w:i w:val="1"/>
          <w:iCs w:val="1"/>
          <w:color w:val="666666"/>
          <w:sz w:val="20"/>
          <w:szCs w:val="20"/>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4">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25">
      <w:pPr>
        <w:spacing w:after="0" w:line="276" w:lineRule="auto"/>
        <w:ind w:left="-54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interaction and micro- interactions requirements </w:t>
      </w:r>
    </w:p>
    <w:p w:rsidR="00000000" w:rsidDel="00000000" w:rsidP="00000000" w:rsidRDefault="00000000" w:rsidRPr="00000000" w14:paraId="00000026">
      <w:pPr>
        <w:numPr>
          <w:ilvl w:val="0"/>
          <w:numId w:val="2"/>
        </w:numPr>
        <w:spacing w:after="0" w:line="276" w:lineRule="auto"/>
        <w:ind w:left="720" w:hanging="360"/>
        <w:rPr>
          <w:rFonts w:ascii="Georgia" w:cs="Georgia" w:eastAsia="Georgia" w:hAnsi="Georgia"/>
          <w:i w:val="1"/>
          <w:iCs w:val="1"/>
          <w:color w:val="666666"/>
          <w:sz w:val="18"/>
          <w:szCs w:val="18"/>
          <w:u w:val="none"/>
        </w:rPr>
      </w:pPr>
      <w:r w:rsidDel="00000000" w:rsidR="00000000" w:rsidRPr="00000000">
        <w:rPr>
          <w:rFonts w:ascii="Georgia" w:cs="Georgia" w:eastAsia="Georgia" w:hAnsi="Georgia"/>
          <w:i w:val="1"/>
          <w:iCs w:val="1"/>
          <w:sz w:val="20"/>
          <w:szCs w:val="20"/>
          <w:rtl w:val="0"/>
        </w:rPr>
        <w:t xml:space="preserve">When the user opens the right side navigation menu by clicking on the bookmark icon, they should see 2 tabs: “Unassigned”</w:t>
      </w:r>
      <w:r w:rsidDel="00000000" w:rsidR="00000000" w:rsidRPr="00000000">
        <w:rPr>
          <w:rFonts w:ascii="Georgia" w:cs="Georgia" w:eastAsia="Georgia" w:hAnsi="Georgia"/>
          <w:i w:val="1"/>
          <w:iCs w:val="1"/>
          <w:color w:val="666666"/>
          <w:sz w:val="18"/>
          <w:szCs w:val="18"/>
          <w:rtl w:val="0"/>
        </w:rPr>
        <w:t xml:space="preserve"> </w:t>
      </w:r>
      <w:r w:rsidDel="00000000" w:rsidR="00000000" w:rsidRPr="00000000">
        <w:rPr>
          <w:rFonts w:ascii="Georgia" w:cs="Georgia" w:eastAsia="Georgia" w:hAnsi="Georgia"/>
          <w:i w:val="1"/>
          <w:iCs w:val="1"/>
          <w:sz w:val="20"/>
          <w:szCs w:val="20"/>
          <w:rtl w:val="0"/>
        </w:rPr>
        <w:t xml:space="preserve">and “Library” showing also how many sources there are in each tab in parenthesis.</w:t>
      </w:r>
    </w:p>
    <w:p w:rsidR="00000000" w:rsidDel="00000000" w:rsidP="00000000" w:rsidRDefault="00000000" w:rsidRPr="00000000" w14:paraId="00000027">
      <w:pPr>
        <w:numPr>
          <w:ilvl w:val="0"/>
          <w:numId w:val="2"/>
        </w:numPr>
        <w:spacing w:after="0" w:line="276" w:lineRule="auto"/>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The user should see all the links they have interacted with in the “Library” tab, grouped by the project names as subtitles, and in the alphabetical order of the project names, with the ability to collapse and see project names only.</w:t>
      </w:r>
    </w:p>
    <w:p w:rsidR="00000000" w:rsidDel="00000000" w:rsidP="00000000" w:rsidRDefault="00000000" w:rsidRPr="00000000" w14:paraId="00000028">
      <w:pPr>
        <w:numPr>
          <w:ilvl w:val="0"/>
          <w:numId w:val="2"/>
        </w:numPr>
        <w:spacing w:after="0" w:line="276" w:lineRule="auto"/>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When the user searches for a source, the search results should be displayed together with the project name as a subtitle to help locate the source (still collapsible).</w:t>
      </w:r>
    </w:p>
    <w:p w:rsidR="00000000" w:rsidDel="00000000" w:rsidP="00000000" w:rsidRDefault="00000000" w:rsidRPr="00000000" w14:paraId="00000029">
      <w:pPr>
        <w:numPr>
          <w:ilvl w:val="0"/>
          <w:numId w:val="2"/>
        </w:numPr>
        <w:spacing w:after="0" w:line="276" w:lineRule="auto"/>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When the user tries to move any source from the Unassigned Sources or the Library, they should see a modal where they are asked if they want to include existing tags and annotations, also ability to add new tags and notes and edit the source name.</w:t>
      </w:r>
    </w:p>
    <w:p w:rsidR="00000000" w:rsidDel="00000000" w:rsidP="00000000" w:rsidRDefault="00000000" w:rsidRPr="00000000" w14:paraId="0000002A">
      <w:pPr>
        <w:numPr>
          <w:ilvl w:val="0"/>
          <w:numId w:val="2"/>
        </w:numPr>
        <w:spacing w:after="0" w:line="276" w:lineRule="auto"/>
        <w:ind w:left="720" w:hanging="36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When the source is moved not via drag and drop action but the “move to” action from the “three dots” menu, they should also see a dropdown, where they can  choose the project they want to move the source to.</w:t>
      </w:r>
    </w:p>
    <w:p w:rsidR="00000000" w:rsidDel="00000000" w:rsidP="00000000" w:rsidRDefault="00000000" w:rsidRPr="00000000" w14:paraId="0000002B">
      <w:pPr>
        <w:numPr>
          <w:ilvl w:val="0"/>
          <w:numId w:val="2"/>
        </w:numPr>
        <w:spacing w:after="0" w:line="276" w:lineRule="auto"/>
        <w:ind w:left="720" w:hanging="360"/>
        <w:rPr>
          <w:rFonts w:ascii="Georgia" w:cs="Georgia" w:eastAsia="Georgia" w:hAnsi="Georgia"/>
          <w:i w:val="1"/>
          <w:iCs w:val="1"/>
          <w:sz w:val="20"/>
          <w:szCs w:val="20"/>
          <w:u w:val="none"/>
        </w:rPr>
      </w:pPr>
      <w:r w:rsidDel="00000000" w:rsidR="00000000" w:rsidRPr="00000000">
        <w:rPr>
          <w:rFonts w:ascii="Georgia" w:cs="Georgia" w:eastAsia="Georgia" w:hAnsi="Georgia"/>
          <w:i w:val="1"/>
          <w:iCs w:val="1"/>
          <w:sz w:val="20"/>
          <w:szCs w:val="20"/>
          <w:rtl w:val="0"/>
        </w:rPr>
        <w:t xml:space="preserve">If the source is attributed in a Document within that project, and the user tries to move it to another project, they should also see a warning modal that the attributions will be lost and that the action can not be undone.</w:t>
      </w:r>
    </w:p>
    <w:p w:rsidR="00000000" w:rsidDel="00000000" w:rsidP="00000000" w:rsidRDefault="00000000" w:rsidRPr="00000000" w14:paraId="0000002C">
      <w:pPr>
        <w:numPr>
          <w:ilvl w:val="0"/>
          <w:numId w:val="2"/>
        </w:numPr>
        <w:spacing w:after="0" w:line="276" w:lineRule="auto"/>
        <w:ind w:left="720" w:hanging="360"/>
        <w:rPr>
          <w:rFonts w:ascii="Georgia" w:cs="Georgia" w:eastAsia="Georgia" w:hAnsi="Georgia"/>
          <w:i w:val="1"/>
          <w:iCs w:val="1"/>
          <w:sz w:val="20"/>
          <w:szCs w:val="20"/>
        </w:rPr>
      </w:pPr>
      <w:r w:rsidDel="00000000" w:rsidR="00000000" w:rsidRPr="00000000">
        <w:rPr>
          <w:rFonts w:ascii="Georgia" w:cs="Georgia" w:eastAsia="Georgia" w:hAnsi="Georgia"/>
          <w:i w:val="1"/>
          <w:iCs w:val="1"/>
          <w:sz w:val="20"/>
          <w:szCs w:val="20"/>
          <w:rtl w:val="0"/>
        </w:rPr>
        <w:t xml:space="preserve">If the source is attributed in a Document within that project, and the user tries to copy it to another project, they should also see a warning modal that the attributions will be lost and that the action can not be undone.</w:t>
      </w:r>
    </w:p>
    <w:p w:rsidR="00000000" w:rsidDel="00000000" w:rsidP="00000000" w:rsidRDefault="00000000" w:rsidRPr="00000000" w14:paraId="0000002D">
      <w:pPr>
        <w:spacing w:after="0" w:line="276" w:lineRule="auto"/>
        <w:ind w:left="0" w:firstLine="0"/>
        <w:rPr>
          <w:rFonts w:ascii="Georgia" w:cs="Georgia" w:eastAsia="Georgia" w:hAnsi="Georgia"/>
          <w:i w:val="1"/>
          <w:iCs w:val="1"/>
          <w:sz w:val="20"/>
          <w:szCs w:val="20"/>
        </w:rPr>
      </w:pPr>
      <w:r w:rsidDel="00000000" w:rsidR="00000000" w:rsidRPr="00000000">
        <w:rPr>
          <w:rtl w:val="0"/>
        </w:rPr>
      </w:r>
    </w:p>
    <w:p w:rsidR="00000000" w:rsidDel="00000000" w:rsidP="00000000" w:rsidRDefault="00000000" w:rsidRPr="00000000" w14:paraId="0000002E">
      <w:pPr>
        <w:spacing w:after="0" w:line="276" w:lineRule="auto"/>
        <w:ind w:left="720" w:firstLine="0"/>
        <w:rPr>
          <w:rFonts w:ascii="Georgia" w:cs="Georgia" w:eastAsia="Georgia" w:hAnsi="Georgia"/>
          <w:i w:val="1"/>
          <w:iCs w:val="1"/>
          <w:sz w:val="20"/>
          <w:szCs w:val="20"/>
        </w:rPr>
      </w:pPr>
      <w:r w:rsidDel="00000000" w:rsidR="00000000" w:rsidRPr="00000000">
        <w:rPr>
          <w:rtl w:val="0"/>
        </w:rPr>
      </w:r>
    </w:p>
    <w:p w:rsidR="00000000" w:rsidDel="00000000" w:rsidP="00000000" w:rsidRDefault="00000000" w:rsidRPr="00000000" w14:paraId="0000002F">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0">
      <w:pPr>
        <w:spacing w:after="0" w:line="276" w:lineRule="auto"/>
        <w:ind w:left="-540" w:firstLine="0"/>
        <w:rPr>
          <w:rFonts w:ascii="Georgia" w:cs="Georgia" w:eastAsia="Georgia" w:hAnsi="Georgia"/>
          <w:i w:val="1"/>
          <w:iCs w:val="1"/>
          <w:sz w:val="20"/>
          <w:szCs w:val="20"/>
        </w:rPr>
      </w:pPr>
      <w:r w:rsidDel="00000000" w:rsidR="00000000" w:rsidRPr="00000000">
        <w:rPr>
          <w:rtl w:val="0"/>
        </w:rPr>
      </w:r>
    </w:p>
    <w:p w:rsidR="00000000" w:rsidDel="00000000" w:rsidP="00000000" w:rsidRDefault="00000000" w:rsidRPr="00000000" w14:paraId="00000031">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2">
      <w:pPr>
        <w:spacing w:after="0" w:line="276" w:lineRule="auto"/>
        <w:ind w:left="-540" w:firstLine="0"/>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33">
      <w:pPr>
        <w:spacing w:after="0" w:line="276" w:lineRule="auto"/>
        <w:ind w:left="-540" w:firstLine="0"/>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4">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q8RaHUQRPODLu0n-BgYlXIw5p71Xp1KDgakITukej1I/edit" TargetMode="External"/><Relationship Id="rId7" Type="http://schemas.openxmlformats.org/officeDocument/2006/relationships/hyperlink" Target="https://www.figma.com/design/n2FYTev0A6bT7CCK3626BR/Haibrid-DS-v1.2?node-id=8907-24965&amp;t=6njjKdn63f4N9rB9-4" TargetMode="External"/><Relationship Id="rId8" Type="http://schemas.openxmlformats.org/officeDocument/2006/relationships/hyperlink" Target="https://www.figma.com/design/n2FYTev0A6bT7CCK3626BR/Haibrid-DS-v1.2?node-id=8907-24965&amp;t=6njjKdn63f4N9rB9-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