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2339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jc w:val="center"/>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212529"/>
          <w:spacing w:val="0"/>
          <w:sz w:val="24"/>
          <w:szCs w:val="24"/>
          <w:bdr w:val="none" w:color="auto" w:sz="0" w:space="0"/>
          <w:shd w:val="clear" w:fill="FFFFFF"/>
          <w:lang w:val="en-US"/>
        </w:rPr>
        <w:t>THỰC HÀNH TỔNG HỢP ACTIVITY DIAGRAM VÀ USE CASE DIAGRAM HỆ THỐNG RIKKEIBANK</w:t>
      </w:r>
    </w:p>
    <w:p w14:paraId="4019065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rPr>
          <w:rFonts w:hint="default" w:ascii="Times New Roman" w:hAnsi="Times New Roman" w:cs="Times New Roman"/>
          <w:color w:val="00000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4FF8279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1. Mục tiêu bài tập</w:t>
      </w:r>
    </w:p>
    <w:p w14:paraId="6889DCD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Kiến thức: Bao quát toàn bộ thành phần Activity Diagram (Initial/Final Node, Action, Decision, Fork/Join, Swimlane) và Use Case Diagram (Actor, Use Case, System Boundary, Association, Include, Extend, Generalization).</w:t>
      </w:r>
    </w:p>
    <w:p w14:paraId="41CDC96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Kỹ năng: Đọc kịch bản nghiệp vụ, dựng đồng thời 2 loại biểu đồ cho cùng một hệ thống.</w:t>
      </w:r>
    </w:p>
    <w:p w14:paraId="63C75AD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Năng lực vận dụng: Mô hình hóa trọn vẹn quy trình rút tiền tại ATM của </w:t>
      </w: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RikkeiBank</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bằng cả Activity Diagram và Use Case Diagram.</w:t>
      </w:r>
    </w:p>
    <w:p w14:paraId="56469D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2. Bối cảnh dự án</w:t>
      </w:r>
    </w:p>
    <w:p w14:paraId="7D31F56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RikkeiBank</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triển khai tính năng rút tiền không thẻ tại ATM. Khách hàng dùng ứng dụng di động quét mã QR để xác thực trước khi giao dịch.</w:t>
      </w:r>
    </w:p>
    <w:p w14:paraId="226C90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212529"/>
          <w:spacing w:val="0"/>
          <w:sz w:val="24"/>
          <w:szCs w:val="24"/>
          <w:bdr w:val="none" w:color="auto" w:sz="0" w:space="0"/>
          <w:shd w:val="clear" w:fill="FFFFFF"/>
          <w:lang w:val="en-US"/>
        </w:rPr>
        <w:t>3. Vấn đề cần giải quyết</w:t>
      </w:r>
    </w:p>
    <w:p w14:paraId="7D5EA21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Tài liệu cũ mô tả rời rạc, không thể hiện rõ điều kiện rẽ nhánh khi số dư không đủ, cũng không làm rõ chức năng nào bắt buộc/tuỳ chọn.</w:t>
      </w:r>
    </w:p>
    <w:p w14:paraId="739923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212529"/>
          <w:spacing w:val="0"/>
          <w:sz w:val="24"/>
          <w:szCs w:val="24"/>
          <w:bdr w:val="none" w:color="auto" w:sz="0" w:space="0"/>
          <w:shd w:val="clear" w:fill="FFFFFF"/>
          <w:lang w:val="en-US"/>
        </w:rPr>
        <w:t>4. Nhiệm vụ lớn</w:t>
      </w:r>
    </w:p>
    <w:p w14:paraId="22F2969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Dưới vai trò System Analyst, bạn hãy hoàn thiện trọn bộ 2 sản phẩm cho quy trình rút tiền: (A) Activity Diagram, (B) Use Case Diagram.</w:t>
      </w:r>
    </w:p>
    <w:p w14:paraId="21046A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line="14" w:lineRule="atLeast"/>
        <w:ind w:left="0" w:right="0" w:firstLine="0"/>
        <w:rPr>
          <w:rFonts w:hint="default" w:ascii="Times New Roman" w:hAnsi="Times New Roman" w:eastAsia="SFProDisplay" w:cs="Times New Roman"/>
          <w:i w:val="0"/>
          <w:iCs w:val="0"/>
          <w:caps w:val="0"/>
          <w:color w:val="212529"/>
          <w:spacing w:val="0"/>
          <w:sz w:val="24"/>
          <w:szCs w:val="24"/>
        </w:rPr>
      </w:pPr>
      <w:r>
        <w:rPr>
          <w:rStyle w:val="7"/>
          <w:rFonts w:hint="default" w:ascii="Times New Roman" w:hAnsi="Times New Roman" w:eastAsia="SFProDisplay" w:cs="Times New Roman"/>
          <w:b/>
          <w:bCs/>
          <w:i w:val="0"/>
          <w:iCs w:val="0"/>
          <w:caps w:val="0"/>
          <w:color w:val="212529"/>
          <w:spacing w:val="0"/>
          <w:sz w:val="24"/>
          <w:szCs w:val="24"/>
          <w:bdr w:val="none" w:color="auto" w:sz="0" w:space="0"/>
          <w:shd w:val="clear" w:fill="FFFFFF"/>
          <w:lang w:val="en-US"/>
        </w:rPr>
        <w:t>5. Các thao tác thực hiện</w:t>
      </w:r>
    </w:p>
    <w:p w14:paraId="2C9BBAD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PHẦN A — Activity Diagram (đủ 5 thành phần)</w:t>
      </w:r>
    </w:p>
    <w:p w14:paraId="026A0C7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1:</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Đọc kịch bản: "Khách hàng quét mã QR. Hệ thống kiểm tra số dư: nếu Đủ số dư thì vừa nhả tiền vừa gửi SMS báo biến động số dư cùng lúc rồi kết thúc; nếu Không đủ số dư thì hiển thị lỗi và kết thúc."</w:t>
      </w:r>
    </w:p>
    <w:p w14:paraId="61C975E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p>
    <w:p w14:paraId="048C4C2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p>
    <w:p w14:paraId="548A2BC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p>
    <w:p w14:paraId="1294B9A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p>
    <w:p w14:paraId="690E46E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p>
    <w:p w14:paraId="6121C0B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2</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Hoàn thiện bảng phân rã Node — Swimlane (đã có sẵn 60%).</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030"/>
        <w:gridCol w:w="4082"/>
        <w:gridCol w:w="2474"/>
      </w:tblGrid>
      <w:tr w14:paraId="2D82DE9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2163"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7360DE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Loại Node</w:t>
            </w:r>
          </w:p>
        </w:tc>
        <w:tc>
          <w:tcPr>
            <w:tcW w:w="4547"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6CA6201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Tên Node / Tác vụ</w:t>
            </w:r>
          </w:p>
        </w:tc>
        <w:tc>
          <w:tcPr>
            <w:tcW w:w="2650"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74F1A0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Swimlane phụ trách</w:t>
            </w:r>
          </w:p>
        </w:tc>
      </w:tr>
      <w:tr w14:paraId="34C8447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4678E3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Initial Node</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6600F3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Bắt đầu</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069B464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w:t>
            </w:r>
          </w:p>
        </w:tc>
      </w:tr>
      <w:tr w14:paraId="76740AE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D3025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Action</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4C12E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Quét mã QR</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6BCB56E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Khách hàng</w:t>
            </w:r>
          </w:p>
        </w:tc>
      </w:tr>
      <w:tr w14:paraId="0ACEC6F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BA4402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Decision</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E69B5A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Kiểm tra số dư (Đủ / Không đủ)</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73A31E1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Hệ thống</w:t>
            </w:r>
          </w:p>
        </w:tc>
      </w:tr>
      <w:tr w14:paraId="52ACEB9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F017C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Fork</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0D870A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Tách 2 nhánh song song khi Đủ số dư</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7738DD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Hệ thống</w:t>
            </w:r>
          </w:p>
        </w:tc>
      </w:tr>
      <w:tr w14:paraId="3EAE475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9FE5B4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Action</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4D5AD8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Nhả tiền</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11A2F3D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leftChars="0" w:right="0" w:rightChars="0"/>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rPr>
              <w:t>Hệ thống</w:t>
            </w:r>
          </w:p>
        </w:tc>
      </w:tr>
      <w:tr w14:paraId="3757B24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18A29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Action</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78895BD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Gửi SMS báo biến động số dư</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162487C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leftChars="0" w:right="0" w:rightChars="0"/>
              <w:rPr>
                <w:rFonts w:hint="default" w:ascii="Times New Roman" w:hAnsi="Times New Roman" w:cs="Times New Roman"/>
                <w:color w:val="000000"/>
                <w:sz w:val="24"/>
                <w:szCs w:val="24"/>
              </w:rPr>
            </w:pPr>
            <w:r>
              <w:rPr>
                <w:rFonts w:hint="default" w:ascii="Times New Roman" w:hAnsi="Times New Roman" w:cs="Times New Roman"/>
                <w:color w:val="000000"/>
                <w:sz w:val="24"/>
                <w:szCs w:val="24"/>
                <w:lang w:val="en-US"/>
              </w:rPr>
              <w:t>Hệ thống</w:t>
            </w:r>
          </w:p>
        </w:tc>
      </w:tr>
      <w:tr w14:paraId="76DBC88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865B3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Join</w:t>
            </w:r>
          </w:p>
        </w:tc>
        <w:tc>
          <w:tcPr>
            <w:tcW w:w="454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0F7B8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 xml:space="preserve"> Gộp 2 nhánh song song</w:t>
            </w:r>
          </w:p>
        </w:tc>
        <w:tc>
          <w:tcPr>
            <w:tcW w:w="265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3D02E22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Hệ thống</w:t>
            </w:r>
          </w:p>
        </w:tc>
      </w:tr>
      <w:tr w14:paraId="7ABBBF1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16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770CCF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Final Node</w:t>
            </w:r>
          </w:p>
        </w:tc>
        <w:tc>
          <w:tcPr>
            <w:tcW w:w="454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C5CD5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Kết thúc</w:t>
            </w:r>
          </w:p>
        </w:tc>
        <w:tc>
          <w:tcPr>
            <w:tcW w:w="265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4D01E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w:t>
            </w:r>
          </w:p>
        </w:tc>
      </w:tr>
    </w:tbl>
    <w:p w14:paraId="7861D81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767C532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3</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Vẽ Activity Diagram có 2 Swimlane (Khách hàng, Hệ thống), thể hiện đủ Decision và cặp Fork/Join theo bảng trên</w:t>
      </w:r>
    </w:p>
    <w:p w14:paraId="7B99891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r>
        <w:drawing>
          <wp:inline distT="0" distB="0" distL="114300" distR="114300">
            <wp:extent cx="5020310" cy="4291330"/>
            <wp:effectExtent l="0" t="0" r="889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stretch>
                      <a:fillRect/>
                    </a:stretch>
                  </pic:blipFill>
                  <pic:spPr>
                    <a:xfrm>
                      <a:off x="0" y="0"/>
                      <a:ext cx="5020310" cy="4291330"/>
                    </a:xfrm>
                    <a:prstGeom prst="rect">
                      <a:avLst/>
                    </a:prstGeom>
                    <a:noFill/>
                    <a:ln>
                      <a:noFill/>
                    </a:ln>
                  </pic:spPr>
                </pic:pic>
              </a:graphicData>
            </a:graphic>
          </wp:inline>
        </w:drawing>
      </w:r>
    </w:p>
    <w:p w14:paraId="7470422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PHẦN B — Use Case Diagram (đủ Actor/UC/Boundary/Association + Include + Extend + Generalization)</w:t>
      </w:r>
    </w:p>
    <w:p w14:paraId="4970AAD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4:</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Đọc bổ sung: "Khách hàng phải Đăng nhập (quét mã QR) trước khi Rút tiền (bắt buộc). Khách hàng có thể tuỳ chọn In hóa đơn giao dịch sau khi rút tiền (không bắt buộc). Rút tiền có 2 hình thức: Rút tiền tiêu chuẩn và Rút tiền nhanh (không cần chọn mệnh giá) — cả hai đều là một dạng của Rút tiền."</w:t>
      </w:r>
    </w:p>
    <w:p w14:paraId="504216D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5</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Hoàn thiện bảng quan hệ (đã có sẵn 60%).</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476"/>
        <w:gridCol w:w="2053"/>
        <w:gridCol w:w="1997"/>
        <w:gridCol w:w="3060"/>
      </w:tblGrid>
      <w:tr w14:paraId="1373C7A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607"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1F22C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Use Case A</w:t>
            </w:r>
          </w:p>
        </w:tc>
        <w:tc>
          <w:tcPr>
            <w:tcW w:w="2273"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3A18DD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Use Case B</w:t>
            </w:r>
          </w:p>
        </w:tc>
        <w:tc>
          <w:tcPr>
            <w:tcW w:w="2033"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76F42AD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Quan hệ</w:t>
            </w:r>
          </w:p>
        </w:tc>
        <w:tc>
          <w:tcPr>
            <w:tcW w:w="3447"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6FB4CB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4"/>
                <w:szCs w:val="24"/>
              </w:rPr>
            </w:pPr>
            <w:r>
              <w:rPr>
                <w:rStyle w:val="7"/>
                <w:rFonts w:hint="default" w:ascii="Times New Roman" w:hAnsi="Times New Roman" w:cs="Times New Roman"/>
                <w:b/>
                <w:bCs/>
                <w:color w:val="FFFFFF"/>
                <w:sz w:val="24"/>
                <w:szCs w:val="24"/>
                <w:bdr w:val="none" w:color="auto" w:sz="0" w:space="0"/>
                <w:lang w:val="en-US"/>
              </w:rPr>
              <w:t>Giải thích logic</w:t>
            </w:r>
          </w:p>
        </w:tc>
      </w:tr>
      <w:tr w14:paraId="1D605D0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E052CA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Rút tiền</w:t>
            </w:r>
          </w:p>
        </w:tc>
        <w:tc>
          <w:tcPr>
            <w:tcW w:w="227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286849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Đăng nhập</w:t>
            </w:r>
          </w:p>
        </w:tc>
        <w:tc>
          <w:tcPr>
            <w:tcW w:w="203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AACDA2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[include]</w:t>
            </w:r>
          </w:p>
        </w:tc>
        <w:tc>
          <w:tcPr>
            <w:tcW w:w="3447"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0E85885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Phải đăng nhập trước khi rút tiền (Bắt buộc)</w:t>
            </w:r>
          </w:p>
        </w:tc>
      </w:tr>
      <w:tr w14:paraId="67C2B6D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2ED68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Rút tiền</w:t>
            </w:r>
          </w:p>
        </w:tc>
        <w:tc>
          <w:tcPr>
            <w:tcW w:w="227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76810F0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In hóa đơn giao dịch</w:t>
            </w:r>
          </w:p>
        </w:tc>
        <w:tc>
          <w:tcPr>
            <w:tcW w:w="203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7CAAB4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[extend]</w:t>
            </w:r>
          </w:p>
        </w:tc>
        <w:tc>
          <w:tcPr>
            <w:tcW w:w="3447"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435C07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In hóa đơn là chức năng tùy chọn, chỉ thực hiện khi khách hàng có nhu cầu</w:t>
            </w:r>
          </w:p>
        </w:tc>
      </w:tr>
      <w:tr w14:paraId="3E27583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4E55A84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Rút tiền</w:t>
            </w:r>
          </w:p>
        </w:tc>
        <w:tc>
          <w:tcPr>
            <w:tcW w:w="227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85B218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Rút tiền tiêu chuẩn</w:t>
            </w:r>
          </w:p>
        </w:tc>
        <w:tc>
          <w:tcPr>
            <w:tcW w:w="203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6CF50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[generalization]</w:t>
            </w:r>
          </w:p>
        </w:tc>
        <w:tc>
          <w:tcPr>
            <w:tcW w:w="3447"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51A57A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Là một dạng chuyên biệt của Rút tiền (Kế thừa)</w:t>
            </w:r>
          </w:p>
        </w:tc>
      </w:tr>
      <w:tr w14:paraId="464D741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60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29F776B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Rút tiền</w:t>
            </w:r>
          </w:p>
        </w:tc>
        <w:tc>
          <w:tcPr>
            <w:tcW w:w="227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09851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leftChars="0" w:right="0" w:rightChars="0"/>
              <w:rPr>
                <w:rFonts w:hint="default" w:ascii="Times New Roman" w:hAnsi="Times New Roman" w:cs="Times New Roman"/>
                <w:color w:val="000000"/>
                <w:sz w:val="24"/>
                <w:szCs w:val="24"/>
                <w:lang w:val="en-US"/>
              </w:rPr>
            </w:pPr>
            <w:r>
              <w:rPr>
                <w:rFonts w:hint="default" w:ascii="Times New Roman" w:hAnsi="Times New Roman" w:cs="Times New Roman"/>
                <w:color w:val="000000"/>
                <w:sz w:val="24"/>
                <w:szCs w:val="24"/>
                <w:lang w:val="en-US"/>
              </w:rPr>
              <w:t>Rút tiền nhanh</w:t>
            </w:r>
          </w:p>
        </w:tc>
        <w:tc>
          <w:tcPr>
            <w:tcW w:w="203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E7901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cs="Times New Roman"/>
                <w:color w:val="000000"/>
                <w:sz w:val="24"/>
                <w:szCs w:val="24"/>
                <w:bdr w:val="none" w:color="auto" w:sz="0" w:space="0"/>
                <w:lang w:val="en-US"/>
              </w:rPr>
              <w:t>[generalization]</w:t>
            </w:r>
          </w:p>
        </w:tc>
        <w:tc>
          <w:tcPr>
            <w:tcW w:w="3447"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62436C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4"/>
                <w:szCs w:val="24"/>
              </w:rPr>
            </w:pPr>
            <w:r>
              <w:rPr>
                <w:rFonts w:hint="default" w:ascii="Times New Roman" w:hAnsi="Times New Roman" w:eastAsia="SimSun" w:cs="Times New Roman"/>
                <w:sz w:val="24"/>
                <w:szCs w:val="24"/>
              </w:rPr>
              <w:t>Rút tiền nhanh là một dạng chuyên biệt của Rút tiền</w:t>
            </w:r>
          </w:p>
        </w:tc>
      </w:tr>
    </w:tbl>
    <w:p w14:paraId="16160A1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16A5C8C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pPr>
      <w:r>
        <w:rPr>
          <w:rStyle w:val="7"/>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6:</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Vẽ Use Case Diagram có 1 System Boundary "Hệ thống ATM RikkeiBank", Actor "Khách hàng", đủ các Use Case ở bảng trên, và đủ 3 loại mũi tên quan hệ: [include], [extend], [generalization] đúng chiều theo chuẩn UML.</w:t>
      </w:r>
    </w:p>
    <w:p w14:paraId="6CA1803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cs="Times New Roman"/>
          <w:sz w:val="24"/>
          <w:szCs w:val="24"/>
        </w:rPr>
      </w:pPr>
      <w:r>
        <w:drawing>
          <wp:inline distT="0" distB="0" distL="114300" distR="114300">
            <wp:extent cx="5273040" cy="2660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040" cy="2660015"/>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196310"/>
    <w:rsid w:val="1D196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59</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2026-09-16T00:16:00Z</dcterms:created>
  <dc:creator>Admin</dc:creator>
  <cp:lastModifiedBy>Hải Đăng Nguyễn</cp:lastModifiedBy>
  <dcterms:modified xsi:type="dcterms:W3CDTF">2026-09-16T01:16:15Z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F2C1047EBD18428EB7F2AAC932F0A3F6_11</vt:lpwstr>
  </property>
  <property fmtid="{D5CDD505-2E9C-101B-9397-08002B2CF9AE}" pid="4" name="KSOTemplateDocerSaveRecord">
    <vt:lpwstr>eyJoZGlkIjoiOGZhNzEwNTJiY2U4MjYxZTU5MWYyOTFiNDgzMTY1NzkiLCJ1c2VySWQiOiIxMzkyMTU5OTE3MTgyIn0=</vt:lpwstr>
  </property>
</Properties>
</file>