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0E9E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616F2">
      <w:pPr>
        <w:rPr>
          <w:rFonts w:ascii="SimSun" w:hAnsi="SimSun" w:eastAsia="SimSun" w:cs="SimSun"/>
          <w:sz w:val="24"/>
          <w:szCs w:val="24"/>
        </w:rPr>
      </w:pPr>
    </w:p>
    <w:p w14:paraId="3FC38B68">
      <w:r>
        <w:drawing>
          <wp:inline distT="0" distB="0" distL="114300" distR="114300">
            <wp:extent cx="5267960" cy="1037590"/>
            <wp:effectExtent l="0" t="0" r="508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9A6F70"/>
    <w:p w14:paraId="37F41F07"/>
    <w:p w14:paraId="72F20A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thích</w:t>
      </w:r>
    </w:p>
    <w:p w14:paraId="6757D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Aggregation (hình thoi rỗng):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Teacher</w:t>
      </w:r>
      <w:r>
        <w:rPr>
          <w:rFonts w:hint="default" w:ascii="Times New Roman" w:hAnsi="Times New Roman" w:cs="Times New Roman"/>
          <w:sz w:val="24"/>
          <w:szCs w:val="24"/>
        </w:rPr>
        <w:t xml:space="preserve"> liên kết lỏng lẻo. Khi Section bị xóa, Teacher vẫn tồn tại. </w:t>
      </w:r>
    </w:p>
    <w:p w14:paraId="044E34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Composition (hình thoi đặc):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chứa các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Lesson</w:t>
      </w:r>
      <w:r>
        <w:rPr>
          <w:rFonts w:hint="default" w:ascii="Times New Roman" w:hAnsi="Times New Roman" w:cs="Times New Roman"/>
          <w:sz w:val="24"/>
          <w:szCs w:val="24"/>
        </w:rPr>
        <w:t>. Khi Section bị xóa, các Lesson tương ứng cũng bị xóa theo.</w:t>
      </w:r>
    </w:p>
    <w:p w14:paraId="4AFEC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EB170"/>
    <w:multiLevelType w:val="multilevel"/>
    <w:tmpl w:val="233EB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059C6"/>
    <w:rsid w:val="50A0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2026-09-17T13:32:00Z</dcterms:created>
  <dc:creator>Hải Đăng Nguyễn</dc:creator>
  <cp:lastModifiedBy>Hải Đăng Nguyễn</cp:lastModifiedBy>
  <dcterms:modified xsi:type="dcterms:W3CDTF">2026-09-17T13:48:42Z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08891D223AA44BBF93DAF213196E5879_11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