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4DE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PHẦN 1. ĐỀ XUẤT 2 GIẢI PHÁP THIẾT KẾ </w:t>
      </w:r>
    </w:p>
    <w:p w14:paraId="45990A1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BE4DC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Giải pháp 1: Sử dụng Abstract Class Payment</w:t>
      </w:r>
    </w:p>
    <w:p w14:paraId="0D6CF5A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459094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Ý tưởng</w:t>
      </w:r>
    </w:p>
    <w:p w14:paraId="5AEB98B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46EE7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Tạo lớp trừu tượng Payment chứa toàn bộ thuộc tính chung. </w:t>
      </w:r>
    </w:p>
    <w:p w14:paraId="056EB25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B2FD36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Các lớp thanh toán cụ thể kế thừa từ Payment và tự cài đặt phương thức processPayment().</w:t>
      </w:r>
      <w:bookmarkStart w:id="0" w:name="_GoBack"/>
      <w:bookmarkEnd w:id="0"/>
    </w:p>
    <w:p w14:paraId="3497FD7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50570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Đặc điểm</w:t>
      </w:r>
    </w:p>
    <w:p w14:paraId="6A20801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Dùng chung thuộc tính. </w:t>
      </w:r>
    </w:p>
    <w:p w14:paraId="6B20F99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Không lặp dữ liệu. </w:t>
      </w:r>
    </w:p>
    <w:p w14:paraId="0EDB79F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Các lớp con ghi đè processPayment(). </w:t>
      </w:r>
    </w:p>
    <w:p w14:paraId="48E1DB5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7A2F7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Giải pháp 2: Sử dụng Interface IPayment </w:t>
      </w:r>
    </w:p>
    <w:p w14:paraId="4A223DB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Ý tưởng </w:t>
      </w:r>
    </w:p>
    <w:p w14:paraId="78D04BA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Tạo Interface IPayment chỉ khai báo hành vi thanh toán. </w:t>
      </w:r>
    </w:p>
    <w:p w14:paraId="29DB369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20BAE4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Mỗi lớp tự quản lý dữ liệu riêng và tự cài đặt processPayment(). </w:t>
      </w:r>
    </w:p>
    <w:p w14:paraId="65916E3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151248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Đặc điểm </w:t>
      </w:r>
    </w:p>
    <w:p w14:paraId="537759C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Không có lớp cha chứa dữ liệu chung. </w:t>
      </w:r>
    </w:p>
    <w:p w14:paraId="278E9A2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• Mỗi lớp phải tự khai báo thuộc tính. </w:t>
      </w:r>
    </w:p>
    <w:p w14:paraId="1EB6C55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Tăng tính linh hoạt nhưng dễ trùng lặp mã nguồn</w:t>
      </w:r>
    </w:p>
    <w:p w14:paraId="6C20485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D9E03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PHẦN 2. SO SÁNH TRADE-OFF</w:t>
      </w:r>
    </w:p>
    <w:p w14:paraId="7E54406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FC2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8E2BF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5B646D8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Abstract class Payment</w:t>
            </w:r>
          </w:p>
        </w:tc>
        <w:tc>
          <w:tcPr>
            <w:tcW w:w="2841" w:type="dxa"/>
          </w:tcPr>
          <w:p w14:paraId="5554B88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Interface IPayment</w:t>
            </w:r>
          </w:p>
        </w:tc>
      </w:tr>
      <w:tr w14:paraId="5B2F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5E118C7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Tránh lặp thược tính</w:t>
            </w:r>
          </w:p>
        </w:tc>
        <w:tc>
          <w:tcPr>
            <w:tcW w:w="2841" w:type="dxa"/>
          </w:tcPr>
          <w:p w14:paraId="49F290C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Tốt</w:t>
            </w:r>
          </w:p>
        </w:tc>
        <w:tc>
          <w:tcPr>
            <w:tcW w:w="2841" w:type="dxa"/>
          </w:tcPr>
          <w:p w14:paraId="449D3F9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Kém</w:t>
            </w:r>
          </w:p>
        </w:tc>
      </w:tr>
      <w:tr w14:paraId="63EE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BC720A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Tuân thủ DRY</w:t>
            </w:r>
          </w:p>
        </w:tc>
        <w:tc>
          <w:tcPr>
            <w:tcW w:w="2841" w:type="dxa"/>
          </w:tcPr>
          <w:p w14:paraId="340FBA7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Cao</w:t>
            </w:r>
          </w:p>
        </w:tc>
        <w:tc>
          <w:tcPr>
            <w:tcW w:w="2841" w:type="dxa"/>
          </w:tcPr>
          <w:p w14:paraId="7E4C3D5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Thấp</w:t>
            </w:r>
          </w:p>
        </w:tc>
      </w:tr>
      <w:tr w14:paraId="4C30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D12E07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Dễ bảo trì</w:t>
            </w:r>
          </w:p>
        </w:tc>
        <w:tc>
          <w:tcPr>
            <w:tcW w:w="2841" w:type="dxa"/>
          </w:tcPr>
          <w:p w14:paraId="1660309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Cao</w:t>
            </w:r>
          </w:p>
        </w:tc>
        <w:tc>
          <w:tcPr>
            <w:tcW w:w="2841" w:type="dxa"/>
            <w:shd w:val="clear"/>
            <w:vAlign w:val="top"/>
          </w:tcPr>
          <w:p w14:paraId="0A0925D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Trung bình</w:t>
            </w:r>
          </w:p>
        </w:tc>
      </w:tr>
      <w:tr w14:paraId="1B63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4F997A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Mở rộng phương thức thanh toán</w:t>
            </w:r>
          </w:p>
        </w:tc>
        <w:tc>
          <w:tcPr>
            <w:tcW w:w="2841" w:type="dxa"/>
          </w:tcPr>
          <w:p w14:paraId="084E7A5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Dễ</w:t>
            </w:r>
          </w:p>
        </w:tc>
        <w:tc>
          <w:tcPr>
            <w:tcW w:w="2841" w:type="dxa"/>
          </w:tcPr>
          <w:p w14:paraId="1C2FEA7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Dễ</w:t>
            </w:r>
          </w:p>
        </w:tc>
      </w:tr>
      <w:tr w14:paraId="77F6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556471F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Thay đổi thuộc tính chung</w:t>
            </w:r>
          </w:p>
        </w:tc>
        <w:tc>
          <w:tcPr>
            <w:tcW w:w="2841" w:type="dxa"/>
          </w:tcPr>
          <w:p w14:paraId="4AEF384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Sửa ít</w:t>
            </w:r>
          </w:p>
        </w:tc>
        <w:tc>
          <w:tcPr>
            <w:tcW w:w="2841" w:type="dxa"/>
          </w:tcPr>
          <w:p w14:paraId="4BE25F60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Sửa nhiều lớp</w:t>
            </w:r>
          </w:p>
        </w:tc>
      </w:tr>
      <w:tr w14:paraId="7DD5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8753F8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Khả năng tái sử dụng</w:t>
            </w:r>
          </w:p>
        </w:tc>
        <w:tc>
          <w:tcPr>
            <w:tcW w:w="2841" w:type="dxa"/>
          </w:tcPr>
          <w:p w14:paraId="7B393C5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Cao</w:t>
            </w:r>
          </w:p>
        </w:tc>
        <w:tc>
          <w:tcPr>
            <w:tcW w:w="2841" w:type="dxa"/>
          </w:tcPr>
          <w:p w14:paraId="2EADC552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Thấp</w:t>
            </w:r>
          </w:p>
        </w:tc>
      </w:tr>
      <w:tr w14:paraId="4C60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57B4F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Tính linh hoạt</w:t>
            </w:r>
          </w:p>
        </w:tc>
        <w:tc>
          <w:tcPr>
            <w:tcW w:w="2841" w:type="dxa"/>
          </w:tcPr>
          <w:p w14:paraId="27A79C3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Trung bình</w:t>
            </w:r>
          </w:p>
        </w:tc>
        <w:tc>
          <w:tcPr>
            <w:tcW w:w="2841" w:type="dxa"/>
          </w:tcPr>
          <w:p w14:paraId="51929D8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Cao</w:t>
            </w:r>
          </w:p>
        </w:tc>
      </w:tr>
      <w:tr w14:paraId="2B1E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DCCF4C9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Phù hợp với bài toán hiện tại</w:t>
            </w:r>
          </w:p>
        </w:tc>
        <w:tc>
          <w:tcPr>
            <w:tcW w:w="2841" w:type="dxa"/>
          </w:tcPr>
          <w:p w14:paraId="4618D4F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Rất phù hợp</w:t>
            </w:r>
          </w:p>
        </w:tc>
        <w:tc>
          <w:tcPr>
            <w:tcW w:w="2841" w:type="dxa"/>
          </w:tcPr>
          <w:p w14:paraId="5C3FC6D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Chưa phù hợi</w:t>
            </w:r>
          </w:p>
        </w:tc>
      </w:tr>
    </w:tbl>
    <w:p w14:paraId="35A7448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0F61F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61E0D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F15E3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701225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85F11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06105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A4779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A1926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D1472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A8562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0FE46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8E14C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A0AB9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507231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A9A6F5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899AE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5BB63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PHẦN 3. LỰA CHỌN GIẢI PHÁP TỐI ƯU</w:t>
      </w:r>
    </w:p>
    <w:p w14:paraId="2EC93A4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Giải pháp được chọn </w:t>
      </w:r>
    </w:p>
    <w:p w14:paraId="37417CF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65773C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Giải pháp 1: Abstract Class Payment</w:t>
      </w:r>
    </w:p>
    <w:p w14:paraId="35906B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6769100" cy="2962910"/>
            <wp:effectExtent l="0" t="0" r="1270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9E13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07CA2"/>
    <w:rsid w:val="3390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2026-09-17T13:05:00Z</dcterms:created>
  <dc:creator>Admin</dc:creator>
  <cp:lastModifiedBy>Hải Đăng Nguyễn</cp:lastModifiedBy>
  <dcterms:modified xsi:type="dcterms:W3CDTF">2026-09-17T13:39:28Z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0AD89EB01D974710A503E0E888115F64_11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