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78FC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1 — Xác định đúng vị trí IEEE 830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542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E04E5A0">
            <w:pPr>
              <w:pStyle w:val="5"/>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Nội dung</w:t>
            </w:r>
          </w:p>
        </w:tc>
        <w:tc>
          <w:tcPr>
            <w:tcW w:w="2841" w:type="dxa"/>
            <w:vAlign w:val="center"/>
          </w:tcPr>
          <w:p w14:paraId="47B52C5B">
            <w:pPr>
              <w:pStyle w:val="5"/>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Vị trí đề xuất</w:t>
            </w:r>
          </w:p>
        </w:tc>
        <w:tc>
          <w:tcPr>
            <w:tcW w:w="2841" w:type="dxa"/>
            <w:vAlign w:val="center"/>
          </w:tcPr>
          <w:p w14:paraId="3263DB6A">
            <w:pPr>
              <w:pStyle w:val="5"/>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Đúng/Sai – vị trí đúng nếu sai</w:t>
            </w:r>
          </w:p>
        </w:tc>
      </w:tr>
      <w:tr w14:paraId="53D3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72EEB50">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Mục A: Định nghĩa “Giỏ hàng”</w:t>
            </w:r>
          </w:p>
        </w:tc>
        <w:tc>
          <w:tcPr>
            <w:tcW w:w="2841" w:type="dxa"/>
            <w:vAlign w:val="center"/>
          </w:tcPr>
          <w:p w14:paraId="05B8D9B8">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1.3 Definitions</w:t>
            </w:r>
          </w:p>
        </w:tc>
        <w:tc>
          <w:tcPr>
            <w:tcW w:w="2841" w:type="dxa"/>
            <w:vAlign w:val="center"/>
          </w:tcPr>
          <w:p w14:paraId="651548B9">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Sai – chuyển về 1.3 Definitions</w:t>
            </w:r>
          </w:p>
        </w:tc>
      </w:tr>
      <w:tr w14:paraId="4A49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43DEAE0">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Mục B: 3 yêu cầu chức năng</w:t>
            </w:r>
          </w:p>
        </w:tc>
        <w:tc>
          <w:tcPr>
            <w:tcW w:w="2841" w:type="dxa"/>
            <w:vAlign w:val="center"/>
          </w:tcPr>
          <w:p w14:paraId="1A80F18D">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3.2 Functional Requirements</w:t>
            </w:r>
          </w:p>
        </w:tc>
        <w:tc>
          <w:tcPr>
            <w:tcW w:w="2841" w:type="dxa"/>
            <w:vAlign w:val="center"/>
          </w:tcPr>
          <w:p w14:paraId="5391A0EC">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Đúng</w:t>
            </w:r>
          </w:p>
        </w:tc>
      </w:tr>
      <w:tr w14:paraId="0F21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599569A">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Danh sách Actor/Use Case tổng thể</w:t>
            </w:r>
          </w:p>
        </w:tc>
        <w:tc>
          <w:tcPr>
            <w:tcW w:w="2841" w:type="dxa"/>
            <w:vAlign w:val="center"/>
          </w:tcPr>
          <w:p w14:paraId="58A7B6EB">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2.2 Product Functions</w:t>
            </w:r>
          </w:p>
        </w:tc>
        <w:tc>
          <w:tcPr>
            <w:tcW w:w="2841" w:type="dxa"/>
            <w:vAlign w:val="center"/>
          </w:tcPr>
          <w:p w14:paraId="7362B081">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 xml:space="preserve"> mô tả các chức năng tổng quát và tương tác của người dùng với hệ thống</w:t>
            </w:r>
          </w:p>
        </w:tc>
      </w:tr>
      <w:tr w14:paraId="2050D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52E9A9E">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Sequence Diagram áp mã giảm giá (minh họa REQ-02)</w:t>
            </w:r>
          </w:p>
        </w:tc>
        <w:tc>
          <w:tcPr>
            <w:tcW w:w="2841" w:type="dxa"/>
            <w:vAlign w:val="center"/>
          </w:tcPr>
          <w:p w14:paraId="59427BEC">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3.2 Functional Requirements</w:t>
            </w:r>
          </w:p>
        </w:tc>
        <w:tc>
          <w:tcPr>
            <w:tcW w:w="2841" w:type="dxa"/>
            <w:vAlign w:val="center"/>
          </w:tcPr>
          <w:p w14:paraId="69F7701B">
            <w:pPr>
              <w:pStyle w:val="5"/>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 xml:space="preserve"> đặt cạnh yêu cầu chức năng REQ-02 để minh họa luồng xử lý</w:t>
            </w:r>
          </w:p>
        </w:tc>
      </w:tr>
    </w:tbl>
    <w:p w14:paraId="334208F5">
      <w:pPr>
        <w:rPr>
          <w:rFonts w:hint="default"/>
        </w:rPr>
      </w:pPr>
    </w:p>
    <w:p w14:paraId="5C2B46C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2 — Chuẩn hóa yêu cầu chức năng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35"/>
        <w:gridCol w:w="2684"/>
        <w:gridCol w:w="4703"/>
      </w:tblGrid>
      <w:tr w14:paraId="45E3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5" w:type="dxa"/>
            <w:vAlign w:val="center"/>
          </w:tcPr>
          <w:p w14:paraId="56F37F55">
            <w:pPr>
              <w:pStyle w:val="5"/>
              <w:keepNext w:val="0"/>
              <w:keepLines w:val="0"/>
              <w:widowControl/>
              <w:suppressLineNumbers w:val="0"/>
              <w:spacing w:before="0" w:beforeAutospacing="1" w:after="0" w:afterAutospacing="1"/>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Mã</w:t>
            </w:r>
          </w:p>
        </w:tc>
        <w:tc>
          <w:tcPr>
            <w:tcW w:w="2684" w:type="dxa"/>
            <w:vAlign w:val="center"/>
          </w:tcPr>
          <w:p w14:paraId="53712D92">
            <w:pPr>
              <w:pStyle w:val="5"/>
              <w:keepNext w:val="0"/>
              <w:keepLines w:val="0"/>
              <w:widowControl/>
              <w:suppressLineNumbers w:val="0"/>
              <w:spacing w:before="0" w:beforeAutospacing="1" w:after="0" w:afterAutospacing="1"/>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Đặc tính vàng bị vi phạm</w:t>
            </w:r>
          </w:p>
        </w:tc>
        <w:tc>
          <w:tcPr>
            <w:tcW w:w="4703" w:type="dxa"/>
            <w:vAlign w:val="center"/>
          </w:tcPr>
          <w:p w14:paraId="1C4EBCD0">
            <w:pPr>
              <w:pStyle w:val="5"/>
              <w:keepNext w:val="0"/>
              <w:keepLines w:val="0"/>
              <w:widowControl/>
              <w:suppressLineNumbers w:val="0"/>
              <w:spacing w:before="0" w:beforeAutospacing="1" w:after="0" w:afterAutospacing="1"/>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Viết lại đạt chuẩn</w:t>
            </w:r>
          </w:p>
        </w:tc>
      </w:tr>
      <w:tr w14:paraId="57A2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35" w:type="dxa"/>
            <w:vAlign w:val="center"/>
          </w:tcPr>
          <w:p w14:paraId="6CF077C4">
            <w:pPr>
              <w:pStyle w:val="5"/>
              <w:keepNext w:val="0"/>
              <w:keepLines w:val="0"/>
              <w:widowControl/>
              <w:suppressLineNumbers w:val="0"/>
              <w:spacing w:before="0" w:beforeAutospacing="1" w:after="0" w:afterAutospacing="1"/>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REQ-02</w:t>
            </w:r>
          </w:p>
        </w:tc>
        <w:tc>
          <w:tcPr>
            <w:tcW w:w="2684" w:type="dxa"/>
            <w:vAlign w:val="center"/>
          </w:tcPr>
          <w:p w14:paraId="36B53FA7">
            <w:pPr>
              <w:pStyle w:val="5"/>
              <w:keepNext w:val="0"/>
              <w:keepLines w:val="0"/>
              <w:widowControl/>
              <w:suppressLineNumbers w:val="0"/>
              <w:spacing w:before="0" w:beforeAutospacing="1" w:after="0" w:afterAutospacing="1"/>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Complete, Unambiguous, Verifiable – chưa nêu rõ cách xử lý mã không hợp lệ, hết hạn hoặc cách xác định số tiền giảm.</w:t>
            </w:r>
          </w:p>
        </w:tc>
        <w:tc>
          <w:tcPr>
            <w:tcW w:w="4703" w:type="dxa"/>
            <w:vAlign w:val="center"/>
          </w:tcPr>
          <w:p w14:paraId="612AD6E2">
            <w:pPr>
              <w:pStyle w:val="5"/>
              <w:keepNext w:val="0"/>
              <w:keepLines w:val="0"/>
              <w:widowControl/>
              <w:suppressLineNumbers w:val="0"/>
              <w:spacing w:before="0" w:beforeAutospacing="1" w:after="0" w:afterAutospacing="1"/>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REQ-02: Khi khách hàng nhập mã giảm giá, hệ thống phải kiểm tra mã có tồn tại, còn hiệu lực và thỏa mãn điều kiện áp dụng hay không. Nếu hợp lệ, hệ thống tính và trừ số tiền giảm theo cấu hình chương trình khuyến mãi; nếu không hợp lệ hoặc hết hạn, hệ thống phải thông báo lý do và không thay đổi tổng hóa đơn. Kiểm chứng: Thử mã hợp lệ, không tồn tại, hết hạn và không đủ điều kiện; đối chiếu số tiền giảm với cấu hình khuyến mãi.</w:t>
            </w:r>
          </w:p>
        </w:tc>
      </w:tr>
      <w:tr w14:paraId="235D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35" w:type="dxa"/>
            <w:vAlign w:val="center"/>
          </w:tcPr>
          <w:p w14:paraId="53D37B24">
            <w:pPr>
              <w:pStyle w:val="5"/>
              <w:keepNext w:val="0"/>
              <w:keepLines w:val="0"/>
              <w:widowControl/>
              <w:suppressLineNumbers w:val="0"/>
              <w:spacing w:before="0" w:beforeAutospacing="1" w:after="0" w:afterAutospacing="1"/>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REQ-03</w:t>
            </w:r>
          </w:p>
        </w:tc>
        <w:tc>
          <w:tcPr>
            <w:tcW w:w="2684" w:type="dxa"/>
            <w:vAlign w:val="center"/>
          </w:tcPr>
          <w:p w14:paraId="5836FD19">
            <w:pPr>
              <w:pStyle w:val="5"/>
              <w:keepNext w:val="0"/>
              <w:keepLines w:val="0"/>
              <w:widowControl/>
              <w:suppressLineNumbers w:val="0"/>
              <w:spacing w:before="0" w:beforeAutospacing="1" w:after="0" w:afterAutospacing="1"/>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Verifiable, Unambiguous – “nhanh chóng”, “ổn định” là các từ cảm tính, không có chỉ số đo lường.</w:t>
            </w:r>
          </w:p>
        </w:tc>
        <w:tc>
          <w:tcPr>
            <w:tcW w:w="4703" w:type="dxa"/>
            <w:vAlign w:val="center"/>
          </w:tcPr>
          <w:p w14:paraId="7A9394C6">
            <w:pPr>
              <w:pStyle w:val="5"/>
              <w:keepNext w:val="0"/>
              <w:keepLines w:val="0"/>
              <w:widowControl/>
              <w:suppressLineNumbers w:val="0"/>
              <w:spacing w:before="0" w:beforeAutospacing="1" w:after="0" w:afterAutospacing="1"/>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REQ-03: Khi khách hàng gửi yêu cầu thanh toán, hệ thống phải phản hồi kết quả trong vòng 3 giây đối với ít nhất 95% yêu cầu, trong điều kiện tải kiểm thử đã xác định. Kiểm chứng: Thực hiện kiểm thử hiệu năng và đo thời gian phản hồi; xác nhận ít nhất 95% yêu cầu đáp ứng ngưỡng 3 giây.</w:t>
            </w:r>
          </w:p>
        </w:tc>
      </w:tr>
    </w:tbl>
    <w:p w14:paraId="3DE2B694">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E7048C"/>
    <w:rsid w:val="16E7048C"/>
    <w:rsid w:val="47430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2026-10-02T03:20:00Z</dcterms:created>
  <dc:creator>Admin</dc:creator>
  <cp:lastModifiedBy>Hải Đăng Nguyễn</cp:lastModifiedBy>
  <dcterms:modified xsi:type="dcterms:W3CDTF">2026-10-02T04:13:21Z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900E569E8F1B4401858D96145D563C61_11</vt:lpwstr>
  </property>
  <property fmtid="{D5CDD505-2E9C-101B-9397-08002B2CF9AE}" pid="4" name="KSOTemplateDocerSaveRecord">
    <vt:lpwstr>eyJoZGlkIjoiOGZhNzEwNTJiY2U4MjYxZTU5MWYyOTFiNDgzMTY1NzkiLCJ1c2VySWQiOiIxMzkyMTU5OTE3MTgyIn0=</vt:lpwstr>
  </property>
</Properties>
</file>