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261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 — Bảng lỗi phát hiện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65"/>
        <w:gridCol w:w="2673"/>
        <w:gridCol w:w="2389"/>
        <w:gridCol w:w="2695"/>
      </w:tblGrid>
      <w:tr w14:paraId="5F24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15AA6C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2673" w:type="dxa"/>
            <w:vAlign w:val="center"/>
          </w:tcPr>
          <w:p w14:paraId="366A88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 lỗi</w:t>
            </w:r>
          </w:p>
        </w:tc>
        <w:tc>
          <w:tcPr>
            <w:tcW w:w="2389" w:type="dxa"/>
            <w:vAlign w:val="center"/>
          </w:tcPr>
          <w:p w14:paraId="71BF00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Phân loại lỗi</w:t>
            </w:r>
          </w:p>
        </w:tc>
        <w:tc>
          <w:tcPr>
            <w:tcW w:w="2695" w:type="dxa"/>
            <w:vAlign w:val="center"/>
          </w:tcPr>
          <w:p w14:paraId="356D3C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Vị trí đúng / Cách khắc phục</w:t>
            </w:r>
          </w:p>
        </w:tc>
      </w:tr>
      <w:tr w14:paraId="13D1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29D22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673" w:type="dxa"/>
            <w:vAlign w:val="center"/>
          </w:tcPr>
          <w:p w14:paraId="3BAD6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[1.2 Scope]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ghi “Hệ thống hỗ trợ khách hàng doanh nghiệp đặt tour...”</w:t>
            </w:r>
          </w:p>
        </w:tc>
        <w:tc>
          <w:tcPr>
            <w:tcW w:w="2389" w:type="dxa"/>
            <w:vAlign w:val="center"/>
          </w:tcPr>
          <w:p w14:paraId="160E1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lỗi</w:t>
            </w:r>
          </w:p>
        </w:tc>
        <w:tc>
          <w:tcPr>
            <w:tcW w:w="2695" w:type="dxa"/>
            <w:vAlign w:val="center"/>
          </w:tcPr>
          <w:p w14:paraId="74619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1.2 Scope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— đúng</w:t>
            </w:r>
          </w:p>
        </w:tc>
      </w:tr>
      <w:tr w14:paraId="6C21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0E6F7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673" w:type="dxa"/>
            <w:vAlign w:val="center"/>
          </w:tcPr>
          <w:p w14:paraId="1A423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[2.4 Constraints]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ghi Actor chính</w:t>
            </w:r>
          </w:p>
        </w:tc>
        <w:tc>
          <w:tcPr>
            <w:tcW w:w="2389" w:type="dxa"/>
            <w:vAlign w:val="center"/>
          </w:tcPr>
          <w:p w14:paraId="601A73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Sai vị trí IEEE 830</w:t>
            </w:r>
          </w:p>
        </w:tc>
        <w:tc>
          <w:tcPr>
            <w:tcW w:w="2695" w:type="dxa"/>
            <w:vAlign w:val="center"/>
          </w:tcPr>
          <w:p w14:paraId="3267B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Đưa vào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2.3 User Characteristics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hoặc phần mô tả người dùng/Actor</w:t>
            </w:r>
          </w:p>
        </w:tc>
      </w:tr>
      <w:tr w14:paraId="4C62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37D2E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673" w:type="dxa"/>
            <w:vAlign w:val="center"/>
          </w:tcPr>
          <w:p w14:paraId="444DE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[2.4 Constraints]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ghi danh sách Use Case</w:t>
            </w:r>
          </w:p>
        </w:tc>
        <w:tc>
          <w:tcPr>
            <w:tcW w:w="2389" w:type="dxa"/>
            <w:vAlign w:val="center"/>
          </w:tcPr>
          <w:p w14:paraId="7151E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Sai vị trí IEEE 830</w:t>
            </w:r>
          </w:p>
        </w:tc>
        <w:tc>
          <w:tcPr>
            <w:tcW w:w="2695" w:type="dxa"/>
            <w:vAlign w:val="center"/>
          </w:tcPr>
          <w:p w14:paraId="63FE3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Đưa vào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hoặc phần mô tả chức năng</w:t>
            </w:r>
          </w:p>
        </w:tc>
      </w:tr>
      <w:tr w14:paraId="3A3A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4D376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673" w:type="dxa"/>
            <w:vAlign w:val="center"/>
          </w:tcPr>
          <w:p w14:paraId="6BAC5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REQ-21: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“phản hồi... một cách nhanh chóng”</w:t>
            </w:r>
          </w:p>
        </w:tc>
        <w:tc>
          <w:tcPr>
            <w:tcW w:w="2389" w:type="dxa"/>
            <w:vAlign w:val="center"/>
          </w:tcPr>
          <w:p w14:paraId="575FD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Vi phạm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Verifiable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Unambiguous</w:t>
            </w:r>
          </w:p>
        </w:tc>
        <w:tc>
          <w:tcPr>
            <w:tcW w:w="2695" w:type="dxa"/>
            <w:vAlign w:val="center"/>
          </w:tcPr>
          <w:p w14:paraId="7B08F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Phải quy định thời gian phản hồi cụ thể</w:t>
            </w:r>
          </w:p>
        </w:tc>
      </w:tr>
      <w:tr w14:paraId="2C10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26FDA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673" w:type="dxa"/>
            <w:vAlign w:val="center"/>
          </w:tcPr>
          <w:p w14:paraId="231B8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REQ-23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REQ-24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trái ngược nhau về việc sửa báo giá sau thanh toán</w:t>
            </w:r>
          </w:p>
        </w:tc>
        <w:tc>
          <w:tcPr>
            <w:tcW w:w="2389" w:type="dxa"/>
            <w:vAlign w:val="center"/>
          </w:tcPr>
          <w:p w14:paraId="395E1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Vi phạm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Consistent</w:t>
            </w:r>
          </w:p>
        </w:tc>
        <w:tc>
          <w:tcPr>
            <w:tcW w:w="2695" w:type="dxa"/>
            <w:vAlign w:val="center"/>
          </w:tcPr>
          <w:p w14:paraId="299E1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Chọn một quy tắc duy nhất và áp dụng thống nhất</w:t>
            </w:r>
          </w:p>
        </w:tc>
      </w:tr>
      <w:tr w14:paraId="4529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571AC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673" w:type="dxa"/>
            <w:vAlign w:val="center"/>
          </w:tcPr>
          <w:p w14:paraId="22BE4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REQ-25: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“có thể được cân nhắc... tùy nguồn lực”</w:t>
            </w:r>
          </w:p>
        </w:tc>
        <w:tc>
          <w:tcPr>
            <w:tcW w:w="2389" w:type="dxa"/>
            <w:vAlign w:val="center"/>
          </w:tcPr>
          <w:p w14:paraId="45AFF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Vi phạm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Verifiable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Unambiguous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chưa xác định mức ưu tiên</w:t>
            </w:r>
          </w:p>
        </w:tc>
        <w:tc>
          <w:tcPr>
            <w:tcW w:w="2695" w:type="dxa"/>
            <w:vAlign w:val="center"/>
          </w:tcPr>
          <w:p w14:paraId="34D66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Xác định rõ đây là yêu cầu bắt buộc hay tùy chọn, kèm Priority</w:t>
            </w:r>
          </w:p>
        </w:tc>
      </w:tr>
      <w:tr w14:paraId="758C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5" w:type="dxa"/>
            <w:vAlign w:val="center"/>
          </w:tcPr>
          <w:p w14:paraId="2C590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673" w:type="dxa"/>
            <w:vAlign w:val="center"/>
          </w:tcPr>
          <w:p w14:paraId="4DA25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[1.3 Definitions]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chứa “Sơ đồ ERD...”</w:t>
            </w:r>
          </w:p>
        </w:tc>
        <w:tc>
          <w:tcPr>
            <w:tcW w:w="2389" w:type="dxa"/>
            <w:vAlign w:val="center"/>
          </w:tcPr>
          <w:p w14:paraId="34826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Sai vị trí IEEE 830</w:t>
            </w:r>
          </w:p>
        </w:tc>
        <w:tc>
          <w:tcPr>
            <w:tcW w:w="2695" w:type="dxa"/>
            <w:vAlign w:val="center"/>
          </w:tcPr>
          <w:p w14:paraId="162EB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ERD đưa vào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3.4 Logical Database Requirements</w:t>
            </w:r>
          </w:p>
        </w:tc>
      </w:tr>
    </w:tbl>
    <w:p w14:paraId="5A95EE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9F7D5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2 — Bản chỉnh sửa hoàn chỉnh</w:t>
      </w:r>
    </w:p>
    <w:p w14:paraId="37F18E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Scope</w:t>
      </w:r>
    </w:p>
    <w:p w14:paraId="7D383E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Giữ nguyên:</w:t>
      </w:r>
    </w:p>
    <w:p w14:paraId="33E475E6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Hệ thống hỗ trợ khách hàng doanh nghiệp đặt tour trọn gói cho nhóm từ 10 người trở lên.</w:t>
      </w:r>
    </w:p>
    <w:p w14:paraId="21C071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 User Characteristics</w:t>
      </w:r>
    </w:p>
    <w:p w14:paraId="3721F0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Đưa nội dung Actor từ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2.4 Constraints</w:t>
      </w:r>
      <w:r>
        <w:rPr>
          <w:rFonts w:hint="default" w:ascii="Times New Roman" w:hAnsi="Times New Roman" w:cs="Times New Roman"/>
          <w:sz w:val="24"/>
          <w:szCs w:val="24"/>
        </w:rPr>
        <w:t xml:space="preserve"> sang đây:</w:t>
      </w:r>
    </w:p>
    <w:p w14:paraId="255EE2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Nhân viên đặt tour</w:t>
      </w:r>
      <w:r>
        <w:rPr>
          <w:rFonts w:hint="default" w:ascii="Times New Roman" w:hAnsi="Times New Roman" w:cs="Times New Roman"/>
          <w:sz w:val="24"/>
          <w:szCs w:val="24"/>
        </w:rPr>
        <w:t xml:space="preserve">: tạo yêu cầu đặt tour, xem và xác nhận báo giá, xác nhận thanh toán. </w:t>
      </w:r>
    </w:p>
    <w:p w14:paraId="411B5B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Điều phối viên RikkeiTravel</w:t>
      </w:r>
      <w:r>
        <w:rPr>
          <w:rFonts w:hint="default" w:ascii="Times New Roman" w:hAnsi="Times New Roman" w:cs="Times New Roman"/>
          <w:sz w:val="24"/>
          <w:szCs w:val="24"/>
        </w:rPr>
        <w:t xml:space="preserve">: xử lý yêu cầu, lập và quản lý báo giá. </w:t>
      </w:r>
    </w:p>
    <w:p w14:paraId="235747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FDBF5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85299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DB55B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Functional Requirements</w:t>
      </w:r>
    </w:p>
    <w:p w14:paraId="2D4079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Đưa các Use Case vào nhóm chức năng:</w:t>
      </w:r>
    </w:p>
    <w:p w14:paraId="555460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Tạo yêu cầu đặt tour. </w:t>
      </w:r>
    </w:p>
    <w:p w14:paraId="00594E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Duyệt báo giá. </w:t>
      </w:r>
    </w:p>
    <w:p w14:paraId="37F625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Xác nhận thanh toán. </w:t>
      </w:r>
    </w:p>
    <w:p w14:paraId="2EB5DC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Quản lý báo giá. </w:t>
      </w:r>
    </w:p>
    <w:p w14:paraId="6A3B9D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 Logical Database Requirements</w:t>
      </w:r>
    </w:p>
    <w:p w14:paraId="1EC71A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Đưa nội dung:</w:t>
      </w:r>
    </w:p>
    <w:p w14:paraId="7C38A60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Sơ đồ ERD lưu trữ Yêu cầu đặt tour - Báo giá - Hợp đồng.</w:t>
      </w:r>
    </w:p>
    <w:p w14:paraId="70475B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vào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3.4 Logical Database Requirements</w:t>
      </w:r>
      <w:r>
        <w:rPr>
          <w:rFonts w:hint="default" w:ascii="Times New Roman" w:hAnsi="Times New Roman" w:cs="Times New Roman"/>
          <w:sz w:val="24"/>
          <w:szCs w:val="24"/>
        </w:rPr>
        <w:t>, vì đây là nội dung mô tả cấu trúc dữ liệu/database.</w:t>
      </w:r>
    </w:p>
    <w:p w14:paraId="1D946E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3 — Chuẩn hóa các yêu cầu</w:t>
      </w:r>
    </w:p>
    <w:p w14:paraId="1E1AF4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REQ-21 — Verifiable + Unambiguous</w:t>
      </w:r>
    </w:p>
    <w:p w14:paraId="18E9CD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Bản cũ:</w:t>
      </w:r>
    </w:p>
    <w:p w14:paraId="02784EA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Hệ thống phải phản hồi báo giá cho khách hàng doanh nghiệp một cách nhanh chóng sau khi nhận yêu cầu.</w:t>
      </w:r>
    </w:p>
    <w:p w14:paraId="622DB3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Bản chuẩn:</w:t>
      </w:r>
    </w:p>
    <w:p w14:paraId="14361FD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REQ-21: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Hệ thống phải gửi báo giá cho khách hàng doanh nghiệp trong vòng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5 giây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kể từ khi yêu cầu báo giá hợp lệ được ghi nhận thành công.</w:t>
      </w:r>
    </w:p>
    <w:p w14:paraId="391369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Tiêu chí kiểm chứng:</w:t>
      </w:r>
      <w:r>
        <w:rPr>
          <w:rFonts w:hint="default" w:ascii="Times New Roman" w:hAnsi="Times New Roman" w:cs="Times New Roman"/>
          <w:sz w:val="24"/>
          <w:szCs w:val="24"/>
        </w:rPr>
        <w:t xml:space="preserve"> Gửi yêu cầu hợp lệ và đo thời gian từ lúc hệ thống ghi nhận đến khi trả báo giá; thời gian phải ≤ 5 giây.</w:t>
      </w:r>
    </w:p>
    <w:p w14:paraId="1DB8DC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REQ-22</w:t>
      </w:r>
    </w:p>
    <w:p w14:paraId="0D9F66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REQ-22 hiện tại tương đối rõ:</w:t>
      </w:r>
    </w:p>
    <w:p w14:paraId="1BA5F83B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khách hàng xác nhận thanh toán đủ 100% giá trị hợp đồng, hệ thống tự động chuyển trạng thái đơn sang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“Đã xác nhận”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A0680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 giữ nguyên.</w:t>
      </w:r>
    </w:p>
    <w:p w14:paraId="480BE6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95677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0BD5E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0F550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REQ-23 và REQ-24 — xử lý mâu thuẫn</w:t>
      </w:r>
    </w:p>
    <w:p w14:paraId="31D859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Hai yêu cầu hiện tại mâu thuẫn:</w:t>
      </w:r>
    </w:p>
    <w:p w14:paraId="4C6E86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REQ-23: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được sửa</w:t>
      </w:r>
      <w:r>
        <w:rPr>
          <w:rFonts w:hint="default" w:ascii="Times New Roman" w:hAnsi="Times New Roman" w:cs="Times New Roman"/>
          <w:sz w:val="24"/>
          <w:szCs w:val="24"/>
        </w:rPr>
        <w:t xml:space="preserve"> báo giá sau thanh toán. </w:t>
      </w:r>
    </w:p>
    <w:p w14:paraId="533775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REQ-24: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không được sửa</w:t>
      </w:r>
      <w:r>
        <w:rPr>
          <w:rFonts w:hint="default" w:ascii="Times New Roman" w:hAnsi="Times New Roman" w:cs="Times New Roman"/>
          <w:sz w:val="24"/>
          <w:szCs w:val="24"/>
        </w:rPr>
        <w:t xml:space="preserve"> báo giá sau thanh toán. </w:t>
      </w:r>
    </w:p>
    <w:p w14:paraId="2DEE8B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Đề xuất thống nhất nghiệp vụ:</w:t>
      </w:r>
    </w:p>
    <w:p w14:paraId="5BFE2EE7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Trước khi khách hàng xác nhận thanh toán: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Điều phối viên được phép chỉnh sửa báo giá.</w:t>
      </w:r>
    </w:p>
    <w:p w14:paraId="4C35297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Sau khi khách hàng xác nhận thanh toán: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Báo giá bị khóa và không được chỉnh sửa.</w:t>
      </w:r>
    </w:p>
    <w:p w14:paraId="4220F3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đó:</w:t>
      </w:r>
    </w:p>
    <w:p w14:paraId="19C6DB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REQ-23 — sửa lại:</w:t>
      </w:r>
    </w:p>
    <w:p w14:paraId="682A430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Điều phối viên được phép chỉnh sửa báo giá khi khách hàng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chưa xác nhận thanh toán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2724B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REQ-24 — giữ và làm rõ:</w:t>
      </w:r>
    </w:p>
    <w:p w14:paraId="1D257657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Sau khi khách hàng xác nhận thanh toán, hệ thống phải khóa báo giá và không cho phép bất kỳ người dùng nào chỉnh sửa thông tin báo giá.</w:t>
      </w:r>
    </w:p>
    <w:p w14:paraId="32786D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→ Hai yêu cầu lúc này thống nhất với nhau.</w:t>
      </w:r>
      <w:bookmarkStart w:id="0" w:name="_GoBack"/>
      <w:bookmarkEnd w:id="0"/>
    </w:p>
    <w:p w14:paraId="37DE6B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REQ-25 — bổ sung Priority</w:t>
      </w:r>
    </w:p>
    <w:p w14:paraId="5BAB05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Bản cũ:</w:t>
      </w:r>
    </w:p>
    <w:p w14:paraId="065AD27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Tính năng xuất báo giá ra file PDF có thể được cân nhắc bổ sung sau, tùy nguồn lực đội phát triển.</w:t>
      </w:r>
    </w:p>
    <w:p w14:paraId="5674D1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này chưa xác định rõ đây có phải yêu cầu bắt buộc hay không.</w:t>
      </w:r>
    </w:p>
    <w:p w14:paraId="52CB21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Bản chuẩn:</w:t>
      </w:r>
    </w:p>
    <w:p w14:paraId="6DC15780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REQ-25: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Hệ thống phải cho phép nhân viên đặt tour xuất báo giá dưới dạng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file PDF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37A46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Priority: Medium</w:t>
      </w:r>
    </w:p>
    <w:p w14:paraId="064FC5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Tiêu chí kiểm chứng:</w:t>
      </w:r>
      <w:r>
        <w:rPr>
          <w:rFonts w:hint="default" w:ascii="Times New Roman" w:hAnsi="Times New Roman" w:cs="Times New Roman"/>
          <w:sz w:val="24"/>
          <w:szCs w:val="24"/>
        </w:rPr>
        <w:t xml:space="preserve"> Thực hiện chức năng “Xuất báo giá PDF” và kiểm tra hệ thống tạo được file PDF chứa đầy đủ thông tin báo giá.</w:t>
      </w:r>
    </w:p>
    <w:p w14:paraId="323C2D3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189303"/>
    <w:multiLevelType w:val="multilevel"/>
    <w:tmpl w:val="16189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6424A8A"/>
    <w:multiLevelType w:val="multilevel"/>
    <w:tmpl w:val="16424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F90D09A"/>
    <w:multiLevelType w:val="multilevel"/>
    <w:tmpl w:val="7F90D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41BBC"/>
    <w:rsid w:val="48F232BB"/>
    <w:rsid w:val="57B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2026-10-02T03:59:00Z</dcterms:created>
  <dc:creator>Hải Đăng Nguyễn</dc:creator>
  <cp:lastModifiedBy>Hải Đăng Nguyễn</cp:lastModifiedBy>
  <dcterms:modified xsi:type="dcterms:W3CDTF">2026-10-02T04:13:01Z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E3FAC2CB46CA44DBA805AE16F151543E_11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