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CEC2F4">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PHẦN 1 — PHÂN TÍCH LỖI ACCEPTANCE CRITERIA</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06"/>
        <w:gridCol w:w="851"/>
        <w:gridCol w:w="3862"/>
        <w:gridCol w:w="2903"/>
      </w:tblGrid>
      <w:tr w14:paraId="3C764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06" w:type="dxa"/>
            <w:vAlign w:val="center"/>
          </w:tcPr>
          <w:p w14:paraId="32A05480">
            <w:pPr>
              <w:pStyle w:val="6"/>
              <w:keepNext w:val="0"/>
              <w:keepLines w:val="0"/>
              <w:widowControl/>
              <w:suppressLineNumbers w:val="0"/>
              <w:spacing w:before="0" w:beforeAutospacing="1" w:after="0" w:afterAutospacing="1"/>
              <w:ind w:left="0" w:leftChars="0" w:right="0" w:rightChars="0"/>
              <w:jc w:val="center"/>
              <w:rPr>
                <w:rFonts w:hint="default"/>
                <w:vertAlign w:val="baseline"/>
              </w:rPr>
            </w:pPr>
            <w:r>
              <w:rPr>
                <w:rFonts w:hint="default" w:ascii="Times New Roman" w:hAnsi="Times New Roman" w:cs="Times New Roman"/>
                <w:b/>
                <w:bCs/>
                <w:sz w:val="24"/>
                <w:szCs w:val="24"/>
              </w:rPr>
              <w:t>AC</w:t>
            </w:r>
          </w:p>
        </w:tc>
        <w:tc>
          <w:tcPr>
            <w:tcW w:w="851" w:type="dxa"/>
            <w:vAlign w:val="center"/>
          </w:tcPr>
          <w:p w14:paraId="5CDE9F13">
            <w:pPr>
              <w:pStyle w:val="6"/>
              <w:keepNext w:val="0"/>
              <w:keepLines w:val="0"/>
              <w:widowControl/>
              <w:suppressLineNumbers w:val="0"/>
              <w:spacing w:before="0" w:beforeAutospacing="1" w:after="0" w:afterAutospacing="1"/>
              <w:ind w:left="0" w:leftChars="0" w:right="0" w:rightChars="0"/>
              <w:jc w:val="center"/>
              <w:rPr>
                <w:rFonts w:hint="default"/>
                <w:vertAlign w:val="baseline"/>
              </w:rPr>
            </w:pPr>
            <w:r>
              <w:rPr>
                <w:rFonts w:hint="default" w:ascii="Times New Roman" w:hAnsi="Times New Roman" w:cs="Times New Roman"/>
                <w:b/>
                <w:bCs/>
                <w:sz w:val="24"/>
                <w:szCs w:val="24"/>
              </w:rPr>
              <w:t>Đúng/Sai</w:t>
            </w:r>
          </w:p>
        </w:tc>
        <w:tc>
          <w:tcPr>
            <w:tcW w:w="3862" w:type="dxa"/>
            <w:vAlign w:val="center"/>
          </w:tcPr>
          <w:p w14:paraId="0EA046E6">
            <w:pPr>
              <w:pStyle w:val="6"/>
              <w:keepNext w:val="0"/>
              <w:keepLines w:val="0"/>
              <w:widowControl/>
              <w:suppressLineNumbers w:val="0"/>
              <w:spacing w:before="0" w:beforeAutospacing="1" w:after="0" w:afterAutospacing="1"/>
              <w:ind w:left="0" w:leftChars="0" w:right="0" w:rightChars="0"/>
              <w:jc w:val="center"/>
              <w:rPr>
                <w:rFonts w:hint="default"/>
                <w:vertAlign w:val="baseline"/>
              </w:rPr>
            </w:pPr>
            <w:r>
              <w:rPr>
                <w:rFonts w:hint="default" w:ascii="Times New Roman" w:hAnsi="Times New Roman" w:cs="Times New Roman"/>
                <w:b/>
                <w:bCs/>
                <w:sz w:val="24"/>
                <w:szCs w:val="24"/>
              </w:rPr>
              <w:t>Quy tắc bị vi phạm</w:t>
            </w:r>
          </w:p>
        </w:tc>
        <w:tc>
          <w:tcPr>
            <w:tcW w:w="2903" w:type="dxa"/>
            <w:vAlign w:val="center"/>
          </w:tcPr>
          <w:p w14:paraId="0D34E83C">
            <w:pPr>
              <w:pStyle w:val="6"/>
              <w:keepNext w:val="0"/>
              <w:keepLines w:val="0"/>
              <w:widowControl/>
              <w:suppressLineNumbers w:val="0"/>
              <w:spacing w:before="0" w:beforeAutospacing="1" w:after="0" w:afterAutospacing="1"/>
              <w:ind w:left="0" w:leftChars="0" w:right="0" w:rightChars="0"/>
              <w:jc w:val="center"/>
              <w:rPr>
                <w:rFonts w:hint="default"/>
                <w:vertAlign w:val="baseline"/>
              </w:rPr>
            </w:pPr>
            <w:r>
              <w:rPr>
                <w:rFonts w:hint="default" w:ascii="Times New Roman" w:hAnsi="Times New Roman" w:cs="Times New Roman"/>
                <w:b/>
                <w:bCs/>
                <w:sz w:val="24"/>
                <w:szCs w:val="24"/>
              </w:rPr>
              <w:t>Hậu quả khi kiểm thử</w:t>
            </w:r>
          </w:p>
        </w:tc>
      </w:tr>
      <w:tr w14:paraId="707F9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06" w:type="dxa"/>
            <w:vAlign w:val="center"/>
          </w:tcPr>
          <w:p w14:paraId="77DE1090">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AC1</w:t>
            </w:r>
          </w:p>
        </w:tc>
        <w:tc>
          <w:tcPr>
            <w:tcW w:w="851" w:type="dxa"/>
            <w:vAlign w:val="center"/>
          </w:tcPr>
          <w:p w14:paraId="76952932">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Đúng</w:t>
            </w:r>
          </w:p>
        </w:tc>
        <w:tc>
          <w:tcPr>
            <w:tcW w:w="3862" w:type="dxa"/>
            <w:vAlign w:val="center"/>
          </w:tcPr>
          <w:p w14:paraId="01A83EA8">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Không vi phạm. Given nêu trạng thái ban đầu, When có một hành động áp mã, Then đưa ra kết quả cụ thể là 80.000đ.</w:t>
            </w:r>
          </w:p>
        </w:tc>
        <w:tc>
          <w:tcPr>
            <w:tcW w:w="2903" w:type="dxa"/>
            <w:vAlign w:val="center"/>
          </w:tcPr>
          <w:p w14:paraId="5397E759">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Có thể kiểm thử trực tiếp bằng cách áp mã GO20 cho chuyến xe 100.000đ.</w:t>
            </w:r>
          </w:p>
        </w:tc>
      </w:tr>
      <w:tr w14:paraId="108E1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06" w:type="dxa"/>
            <w:vAlign w:val="center"/>
          </w:tcPr>
          <w:p w14:paraId="3A8E3EBE">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AC2</w:t>
            </w:r>
          </w:p>
        </w:tc>
        <w:tc>
          <w:tcPr>
            <w:tcW w:w="851" w:type="dxa"/>
            <w:vAlign w:val="center"/>
          </w:tcPr>
          <w:p w14:paraId="1E281918">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Sai</w:t>
            </w:r>
          </w:p>
        </w:tc>
        <w:tc>
          <w:tcPr>
            <w:tcW w:w="3862" w:type="dxa"/>
            <w:vAlign w:val="center"/>
          </w:tcPr>
          <w:p w14:paraId="266F934E">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Then không xác định kết quả cụ thể, chỉ ghi “xử lý phù hợp”. Ngoài ra, When gộp hai hành động: áp mã và bấm Đặt xe.</w:t>
            </w:r>
          </w:p>
        </w:tc>
        <w:tc>
          <w:tcPr>
            <w:tcW w:w="2903" w:type="dxa"/>
            <w:vAlign w:val="center"/>
          </w:tcPr>
          <w:p w14:paraId="71DACDFC">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Tester không biết hệ thống phải báo lỗi gì, có cho đặt xe hay không, nên không thể xác định kết quả đạt hay không đạt.</w:t>
            </w:r>
          </w:p>
        </w:tc>
      </w:tr>
      <w:tr w14:paraId="24AC0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06" w:type="dxa"/>
            <w:vAlign w:val="center"/>
          </w:tcPr>
          <w:p w14:paraId="373C1D1C">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AC3</w:t>
            </w:r>
          </w:p>
        </w:tc>
        <w:tc>
          <w:tcPr>
            <w:tcW w:w="851" w:type="dxa"/>
            <w:vAlign w:val="center"/>
          </w:tcPr>
          <w:p w14:paraId="04884101">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Sai</w:t>
            </w:r>
          </w:p>
        </w:tc>
        <w:tc>
          <w:tcPr>
            <w:tcW w:w="3862" w:type="dxa"/>
            <w:vAlign w:val="center"/>
          </w:tcPr>
          <w:p w14:paraId="360E53CB">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Đảo ngược Given và When: trạng thái ban đầu phải nằm trong Given, còn hành động bấm Áp dụng phải nằm trong When.</w:t>
            </w:r>
          </w:p>
        </w:tc>
        <w:tc>
          <w:tcPr>
            <w:tcW w:w="2903" w:type="dxa"/>
            <w:vAlign w:val="center"/>
          </w:tcPr>
          <w:p w14:paraId="2436466F">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Tester khó xác định điều kiện ban đầu và hành động kích hoạt kiểm thử theo đúng cấu trúc yêu cầu.</w:t>
            </w:r>
          </w:p>
        </w:tc>
      </w:tr>
      <w:tr w14:paraId="57694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06" w:type="dxa"/>
            <w:vAlign w:val="center"/>
          </w:tcPr>
          <w:p w14:paraId="46032617">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AC4</w:t>
            </w:r>
          </w:p>
        </w:tc>
        <w:tc>
          <w:tcPr>
            <w:tcW w:w="851" w:type="dxa"/>
            <w:vAlign w:val="center"/>
          </w:tcPr>
          <w:p w14:paraId="19DFA8D0">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Đúng</w:t>
            </w:r>
          </w:p>
        </w:tc>
        <w:tc>
          <w:tcPr>
            <w:tcW w:w="3862" w:type="dxa"/>
            <w:vAlign w:val="center"/>
          </w:tcPr>
          <w:p w14:paraId="502F0599">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Không vi phạm. Given nêu chuyến đã áp mã GO20, When là một hành động áp thêm mã FREEKM, Then xác định thông báo lỗi và giá cước vẫn giữ nguyên 80.000đ.</w:t>
            </w:r>
          </w:p>
        </w:tc>
        <w:tc>
          <w:tcPr>
            <w:tcW w:w="2903" w:type="dxa"/>
            <w:vAlign w:val="center"/>
          </w:tcPr>
          <w:p w14:paraId="6B491BC0">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Có thể kiểm thử việc từ chối mã thứ hai và xác nhận giá cước không thay đổi.</w:t>
            </w:r>
          </w:p>
        </w:tc>
      </w:tr>
    </w:tbl>
    <w:p w14:paraId="546AB3CC">
      <w:pPr>
        <w:rPr>
          <w:rFonts w:hint="default"/>
        </w:rPr>
      </w:pPr>
    </w:p>
    <w:p w14:paraId="5CB1AC5E">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PHẦN 2 — SỬA CÁC ACCEPTANCE CRITERIA SAI</w:t>
      </w:r>
    </w:p>
    <w:p w14:paraId="0FDABBDC">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AC2 — Mã khuyến mãi đã hết hạn</w:t>
      </w:r>
    </w:p>
    <w:p w14:paraId="2626ADD9">
      <w:pPr>
        <w:pStyle w:val="6"/>
        <w:keepNext w:val="0"/>
        <w:keepLines w:val="0"/>
        <w:widowControl/>
        <w:suppressLineNumbers w:val="0"/>
        <w:spacing w:before="0" w:beforeAutospacing="1" w:after="0" w:afterAutospacing="1"/>
        <w:ind w:right="0"/>
        <w:rPr>
          <w:rFonts w:hint="default" w:ascii="Times New Roman" w:hAnsi="Times New Roman" w:cs="Times New Roman"/>
          <w:sz w:val="24"/>
          <w:szCs w:val="24"/>
        </w:rPr>
      </w:pPr>
      <w:r>
        <w:rPr>
          <w:rFonts w:hint="default" w:ascii="Times New Roman" w:hAnsi="Times New Roman" w:cs="Times New Roman"/>
          <w:sz w:val="24"/>
          <w:szCs w:val="24"/>
        </w:rPr>
        <w:t>Given: Mã khuyến mãi GO20 đã hết hạn và khách hàng chưa áp mã nào cho chuyến xe có cước 100.000đ.</w:t>
      </w:r>
    </w:p>
    <w:p w14:paraId="65E626F3">
      <w:pPr>
        <w:pStyle w:val="6"/>
        <w:keepNext w:val="0"/>
        <w:keepLines w:val="0"/>
        <w:widowControl/>
        <w:suppressLineNumbers w:val="0"/>
        <w:spacing w:before="0" w:beforeAutospacing="1" w:after="0" w:afterAutospacing="1"/>
        <w:ind w:right="0"/>
        <w:rPr>
          <w:rFonts w:hint="default" w:ascii="Times New Roman" w:hAnsi="Times New Roman" w:cs="Times New Roman"/>
          <w:sz w:val="24"/>
          <w:szCs w:val="24"/>
        </w:rPr>
      </w:pPr>
      <w:r>
        <w:rPr>
          <w:rFonts w:hint="default" w:ascii="Times New Roman" w:hAnsi="Times New Roman" w:cs="Times New Roman"/>
          <w:sz w:val="24"/>
          <w:szCs w:val="24"/>
        </w:rPr>
        <w:t>When: Khách hàng áp mã GO20.</w:t>
      </w:r>
    </w:p>
    <w:p w14:paraId="4E2131D0">
      <w:pPr>
        <w:pStyle w:val="6"/>
        <w:keepNext w:val="0"/>
        <w:keepLines w:val="0"/>
        <w:widowControl/>
        <w:suppressLineNumbers w:val="0"/>
        <w:spacing w:before="0" w:beforeAutospacing="1" w:after="0" w:afterAutospacing="1"/>
        <w:ind w:right="0"/>
        <w:rPr>
          <w:rFonts w:hint="default" w:ascii="Times New Roman" w:hAnsi="Times New Roman" w:cs="Times New Roman"/>
          <w:sz w:val="24"/>
          <w:szCs w:val="24"/>
        </w:rPr>
      </w:pPr>
      <w:r>
        <w:rPr>
          <w:rFonts w:hint="default" w:ascii="Times New Roman" w:hAnsi="Times New Roman" w:cs="Times New Roman"/>
          <w:sz w:val="24"/>
          <w:szCs w:val="24"/>
        </w:rPr>
        <w:t>Then: Hệ thống hiển thị thông báo “Mã khuyến mãi đã hết hạn”, không áp dụng giảm giá và cước chuyến vẫn là 100.000đ.</w:t>
      </w:r>
    </w:p>
    <w:p w14:paraId="546884BB">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AC3 — Mã khuyến mãi không tồn tại</w:t>
      </w:r>
    </w:p>
    <w:p w14:paraId="3DF25D59">
      <w:pPr>
        <w:pStyle w:val="6"/>
        <w:keepNext w:val="0"/>
        <w:keepLines w:val="0"/>
        <w:widowControl/>
        <w:suppressLineNumbers w:val="0"/>
        <w:spacing w:before="0" w:beforeAutospacing="1" w:after="0" w:afterAutospacing="1"/>
        <w:ind w:right="0"/>
        <w:rPr>
          <w:rFonts w:hint="default" w:ascii="Times New Roman" w:hAnsi="Times New Roman" w:cs="Times New Roman"/>
          <w:sz w:val="24"/>
          <w:szCs w:val="24"/>
        </w:rPr>
      </w:pPr>
      <w:r>
        <w:rPr>
          <w:rFonts w:hint="default" w:ascii="Times New Roman" w:hAnsi="Times New Roman" w:cs="Times New Roman"/>
          <w:sz w:val="24"/>
          <w:szCs w:val="24"/>
        </w:rPr>
        <w:t>Given: Khách hàng đang đặt chuyến xe và mã khuyến mãi ABC123 không tồn tại trong hệ thống.</w:t>
      </w:r>
    </w:p>
    <w:p w14:paraId="3DC89CF3">
      <w:pPr>
        <w:pStyle w:val="6"/>
        <w:keepNext w:val="0"/>
        <w:keepLines w:val="0"/>
        <w:widowControl/>
        <w:suppressLineNumbers w:val="0"/>
        <w:spacing w:before="0" w:beforeAutospacing="1" w:after="0" w:afterAutospacing="1"/>
        <w:ind w:right="0"/>
        <w:rPr>
          <w:rFonts w:hint="default" w:ascii="Times New Roman" w:hAnsi="Times New Roman" w:cs="Times New Roman"/>
          <w:sz w:val="24"/>
          <w:szCs w:val="24"/>
        </w:rPr>
      </w:pPr>
      <w:r>
        <w:rPr>
          <w:rFonts w:hint="default" w:ascii="Times New Roman" w:hAnsi="Times New Roman" w:cs="Times New Roman"/>
          <w:sz w:val="24"/>
          <w:szCs w:val="24"/>
        </w:rPr>
        <w:t>When: Khách hàng bấm “Áp dụng” sau khi nhập mã ABC123.</w:t>
      </w:r>
    </w:p>
    <w:p w14:paraId="547EB8F1">
      <w:pPr>
        <w:pStyle w:val="6"/>
        <w:keepNext w:val="0"/>
        <w:keepLines w:val="0"/>
        <w:widowControl/>
        <w:suppressLineNumbers w:val="0"/>
        <w:spacing w:before="0" w:beforeAutospacing="1" w:after="0" w:afterAutospacing="1"/>
        <w:ind w:right="0"/>
        <w:rPr>
          <w:rFonts w:hint="default" w:ascii="Times New Roman" w:hAnsi="Times New Roman" w:cs="Times New Roman"/>
          <w:sz w:val="24"/>
          <w:szCs w:val="24"/>
        </w:rPr>
      </w:pPr>
      <w:r>
        <w:rPr>
          <w:rFonts w:hint="default" w:ascii="Times New Roman" w:hAnsi="Times New Roman" w:cs="Times New Roman"/>
          <w:sz w:val="24"/>
          <w:szCs w:val="24"/>
        </w:rPr>
        <w:t>Then: Hệ thống hiển thị thông báo “Mã khuyến mãi không hợp lệ” và không áp dụng giảm giá cho chuyến xe.</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751CDB"/>
    <w:rsid w:val="58366D88"/>
    <w:rsid w:val="5A751C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basedOn w:val="1"/>
    <w:uiPriority w:val="0"/>
    <w:rPr>
      <w:sz w:val="24"/>
      <w:szCs w:val="24"/>
    </w:rPr>
  </w:style>
  <w:style w:type="table" w:styleId="7">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2026-10-14T17:06:00Z</dcterms:created>
  <dc:creator>Admin</dc:creator>
  <cp:lastModifiedBy>Hải Đăng Nguyễn</cp:lastModifiedBy>
  <dcterms:modified xsi:type="dcterms:W3CDTF">2026-10-14T17:07:38Z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3C33AD86BC32415081226A192C52BA0B_11</vt:lpwstr>
  </property>
  <property fmtid="{D5CDD505-2E9C-101B-9397-08002B2CF9AE}" pid="4" name="KSOTemplateDocerSaveRecord">
    <vt:lpwstr>eyJoZGlkIjoiOGZhNzEwNTJiY2U4MjYxZTU5MWYyOTFiNDgzMTY1NzkiLCJ1c2VySWQiOiIxMzkyMTU5OTE3MTgyIn0=</vt:lpwstr>
  </property>
</Properties>
</file>