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PulsePal: presentation content</w:t>
      </w:r>
    </w:p>
    <w:p>
      <w:pPr>
        <w:spacing w:after="160"/>
      </w:pPr>
      <w:r>
        <w:t xml:space="preserve">IBM Z Datathon 2026 · Team chimichangaibmz · Contactless vital-signs screening on IBM LinuxONE</w:t>
      </w:r>
    </w:p>
    <w:p>
      <w:pPr>
        <w:pBdr>
          <w:bottom w:val="single" w:color="D9D6CE" w:sz="6" w:space="8"/>
        </w:pBdr>
        <w:spacing w:after="200"/>
      </w:pPr>
      <w:r>
        <w:rPr>
          <w:color w:val="525866"/>
        </w:rPr>
        <w:t xml:space="preserve">Items marked </w:t>
      </w:r>
      <w:r>
        <w:rPr>
          <w:b/>
          <w:bCs/>
          <w:color w:val="8A6400"/>
        </w:rPr>
        <w:t xml:space="preserve">[ONLY IF DONE]</w:t>
      </w:r>
      <w:r>
        <w:rPr>
          <w:color w:val="525866"/>
        </w:rPr>
        <w:t xml:space="preserve"> are planned features. Before the slides are final, either confirm they are running (and screenshot them) or reword them as "design target". The judging rubric asks for screenshots as evidence.</w:t>
      </w:r>
    </w:p>
    <w:p>
      <w:pPr>
        <w:pStyle w:val="Heading1"/>
        <w:spacing w:after="160" w:before="360"/>
      </w:pPr>
      <w:r>
        <w:rPr>
          <w:color w:val="0F62FE"/>
        </w:rPr>
        <w:t xml:space="preserve">Q1. </w:t>
      </w:r>
      <w:r>
        <w:t xml:space="preserve">What are the data sources, and how is the data processed?</w:t>
      </w:r>
    </w:p>
    <w:p>
      <w:pPr>
        <w:pStyle w:val="Heading2"/>
        <w:spacing w:after="100" w:before="200"/>
      </w:pPr>
      <w:r>
        <w:t xml:space="preserve">Data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input from the phone:</w:t>
      </w:r>
      <w:r>
        <w:t xml:space="preserve"> the user's age and sex, plus 30 seconds of front-camera video at about 30 frames per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Training data (offline, open research datasets):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UBFC-rPPG: face videos paired with a finger-sensor pulse reference, used for heart rate.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MCD-rPPG: face videos with heart rate, breathing rate and other vitals, which makes breathing-rate training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Clinical reference:</w:t>
      </w:r>
      <w:r>
        <w:t xml:space="preserve"> NEWS2 (National Early Warning Score 2) from the UK Royal College of Physicians, which supplies the thresholds for the flags.</w:t>
      </w:r>
    </w:p>
    <w:p>
      <w:pPr>
        <w:pStyle w:val="Heading2"/>
        <w:spacing w:after="100" w:before="200"/>
      </w:pPr>
      <w:r>
        <w:t xml:space="preserve">Data processing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 the phone:</w:t>
      </w:r>
      <w:r>
        <w:t xml:space="preserve"> the user aligns their face to a fixed oval. The app averages the red, green and blue colour of three fixed areas (forehead and both cheeks), giving one colour value per frame.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Quality gate on the phone:</w:t>
      </w:r>
      <w:r>
        <w:t xml:space="preserve"> lighting, face position and stillness are checked before and during the scan. Poor scans never leave the phone.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Signal processing on LinuxONE:</w:t>
      </w:r>
      <w:r>
        <w:t xml:space="preserve"> frames are resampled to a steady 30 per second (phones drop frames). POS, a published remote-pulse algorithm (Wang et al., 2017), extracts the pulse wave. Two separate filters follow: a heart band (0.7–4 Hz) and a breathing band (0.1–0.5 Hz).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Signal quality index:</w:t>
      </w:r>
      <w:r>
        <w:t xml:space="preserve"> a 0–1 score of how clean the pulse is. If it is too low, no numbers are shown and the user is asked to retake the scan.</w:t>
      </w:r>
    </w:p>
    <w:p>
      <w:pPr>
        <w:spacing w:after="120" w:before="120"/>
      </w:pPr>
      <w:r>
        <w:rPr>
          <w:b/>
          <w:bCs/>
        </w:rPr>
        <w:t xml:space="preserve">Privacy:</w:t>
      </w:r>
      <w:r>
        <w:t xml:space="preserve"> no video or photos ever leave the phone. Only three colour numbers per frame are sent.</w:t>
      </w:r>
    </w:p>
    <w:p>
      <w:pPr>
        <w:pStyle w:val="Heading1"/>
        <w:spacing w:after="160" w:before="360"/>
      </w:pPr>
      <w:r>
        <w:rPr>
          <w:color w:val="0F62FE"/>
        </w:rPr>
        <w:t xml:space="preserve">Q2. </w:t>
      </w:r>
      <w:r>
        <w:t xml:space="preserve">What AI/ML models are used, and what does each one do?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shd w:fill="EAF1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shd w:fill="EAF1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526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shd w:fill="EAF1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Vitals model:</w:t>
            </w:r>
            <w:r>
              <w:t xml:space="preserve"> a 1D convolutional neural network (CNN) in PyTorch with two outputs</w:t>
            </w:r>
          </w:p>
        </w:tc>
        <w:tc>
          <w:tcPr>
            <w:tcW w:type="dxa" w:w="19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Predictive AI</w:t>
            </w:r>
          </w:p>
        </w:tc>
        <w:tc>
          <w:tcPr>
            <w:tcW w:type="dxa" w:w="4526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Estimates heart rate and breathing rate from the cleaned pulse and breathing signals.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Signal quality index (SQI)</w:t>
            </w:r>
          </w:p>
        </w:tc>
        <w:tc>
          <w:tcPr>
            <w:tcW w:type="dxa" w:w="19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Signal-quality model</w:t>
            </w:r>
          </w:p>
        </w:tc>
        <w:tc>
          <w:tcPr>
            <w:tcW w:type="dxa" w:w="4526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Scores how clean the pulse signal is (0–1) and decides whether the result can be trusted. Too low means no result and a retake.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NEWS2 early-warning flags</w:t>
            </w:r>
          </w:p>
        </w:tc>
        <w:tc>
          <w:tcPr>
            <w:tcW w:type="dxa" w:w="19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rules (official, transparent thresholds)</w:t>
            </w:r>
          </w:p>
        </w:tc>
        <w:tc>
          <w:tcPr>
            <w:tcW w:type="dxa" w:w="4526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Turns heart rate and breathing rate into a status: "No urgent flags", "Worth a re-check" or "Seek medical advice", plus a partial NEWS2 score.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IBM Granite 3 8B Instruct</w:t>
            </w:r>
          </w:p>
        </w:tc>
        <w:tc>
          <w:tcPr>
            <w:tcW w:type="dxa" w:w="19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Generative AI</w:t>
            </w:r>
          </w:p>
        </w:tc>
        <w:tc>
          <w:tcPr>
            <w:tcW w:type="dxa" w:w="4526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Writes a short plain-language explanation of the result, the factors behind it and a suggestion.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On-device face detection</w:t>
            </w:r>
            <w:r>
              <w:t xml:space="preserve"> (Google ML Kit)</w:t>
            </w:r>
          </w:p>
        </w:tc>
        <w:tc>
          <w:tcPr>
            <w:tcW w:type="dxa" w:w="1900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Computer vision</w:t>
            </w:r>
          </w:p>
        </w:tc>
        <w:tc>
          <w:tcPr>
            <w:tcW w:type="dxa" w:w="4526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Checks the face is present, centred and still during capture (quality gate).</w:t>
            </w:r>
          </w:p>
        </w:tc>
      </w:tr>
    </w:tbl>
    <w:p>
      <w:pPr>
        <w:spacing w:after="120" w:before="160"/>
      </w:pPr>
      <w:r>
        <w:t xml:space="preserve">We deliberately do not estimate blood oxygen (SpO₂). A phone camera cannot measure it reliably, and showing a number could falsely reassure someone whose oxygen is low. The app shows it as "Not measured by camera".</w:t>
      </w:r>
    </w:p>
    <w:p>
      <w:pPr>
        <w:pStyle w:val="Heading1"/>
        <w:spacing w:after="160" w:before="360"/>
      </w:pPr>
      <w:r>
        <w:rPr>
          <w:color w:val="0F62FE"/>
        </w:rPr>
        <w:t xml:space="preserve">Q3. </w:t>
      </w:r>
      <w:r>
        <w:t xml:space="preserve">What is the system workflow, from input to output?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Consent and intake:</w:t>
      </w:r>
      <w:r>
        <w:t xml:space="preserve"> adults 18 and over only. The user agrees to the privacy notice and enters age and sex.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Guided capture:</w:t>
      </w:r>
      <w:r>
        <w:t xml:space="preserve"> a 30-second front-camera scan with live checks for light, face position and movement.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Colour extraction on the phone:</w:t>
      </w:r>
      <w:r>
        <w:t xml:space="preserve"> one red, green and blue average per frame from the fixed face areas.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Secure upload:</w:t>
      </w:r>
      <w:r>
        <w:t xml:space="preserve"> encrypted (HTTPS) to </w:t>
      </w:r>
      <w:r>
        <w:rPr>
          <w:rFonts w:ascii="Consolas" w:cs="Consolas" w:eastAsia="Consolas" w:hAnsi="Consolas"/>
          <w:sz w:val="20"/>
          <w:szCs w:val="20"/>
        </w:rPr>
        <w:t xml:space="preserve">POST /api/v1/scans</w:t>
      </w:r>
      <w:r>
        <w:t xml:space="preserve"> on LinuxONE.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Signal processing on LinuxONE:</w:t>
      </w:r>
      <w:r>
        <w:t xml:space="preserve"> clean the signal, extract the pulse and breathing signals, and measure signal quality. A poor signal stops here with a retake request.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Predictive AI:</w:t>
      </w:r>
      <w:r>
        <w:t xml:space="preserve"> the vitals model estimates heart rate and breathing rate.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Early-warning flags:</w:t>
      </w:r>
      <w:r>
        <w:t xml:space="preserve"> NEWS2 thresholds produce a status and a partial score (2 of the 7 NEWS2 checks).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Generative AI:</w:t>
      </w:r>
      <w:r>
        <w:t xml:space="preserve"> Granite writes the explanation and suggestion. A fixed disclaimer is always added.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Dashboard:</w:t>
      </w:r>
      <w:r>
        <w:t xml:space="preserve"> the app polls </w:t>
      </w:r>
      <w:r>
        <w:rPr>
          <w:rFonts w:ascii="Consolas" w:cs="Consolas" w:eastAsia="Consolas" w:hAnsi="Consolas"/>
          <w:sz w:val="20"/>
          <w:szCs w:val="20"/>
        </w:rPr>
        <w:t xml:space="preserve">GET /api/v1/scans/{id}</w:t>
      </w:r>
      <w:r>
        <w:t xml:space="preserve"> and shows the status, each vital against its range, signal quality and the explanation.</w:t>
      </w:r>
    </w:p>
    <w:p>
      <w:pPr>
        <w:pStyle w:val="Heading1"/>
        <w:spacing w:after="160" w:before="360"/>
      </w:pPr>
      <w:r>
        <w:rPr>
          <w:color w:val="0F62FE"/>
        </w:rPr>
        <w:t xml:space="preserve">Q4. </w:t>
      </w:r>
      <w:r>
        <w:t xml:space="preserve">How are predictive AI and generative AI integrated?</w:t>
      </w:r>
    </w:p>
    <w:p>
      <w:pPr>
        <w:spacing w:after="120"/>
      </w:pPr>
      <w:r>
        <w:t xml:space="preserve">Predictive AI produces the numbers; generative AI explains them in plain words. Guardrails sit between the two.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Predictive AI produces the facts.</w:t>
      </w:r>
      <w:r>
        <w:t xml:space="preserve"> The vitals model outputs heart rate and breathing rate, and the NEWS2 rules turn them into a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Generative AI only explains those facts.</w:t>
      </w:r>
      <w:r>
        <w:t xml:space="preserve"> Granite receives a small structured JSON summary: the vitals, the points for each check and what was not checked. It never sees raw signals or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Guardrails: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Granite is instructed not to diagnose, name diseases or mention medication.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suggestion is tied to the NEWS2 level, so the language model cannot downplay a flagged result.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disclaimer is fixed text and is never generated.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When signal quality is low, generative AI is skipped entirely.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If Granite is unavailable, a fixed template takes over, so a scan never fails.</w:t>
      </w:r>
    </w:p>
    <w:p>
      <w:pPr>
        <w:pStyle w:val="Heading1"/>
        <w:spacing w:after="160" w:before="360"/>
      </w:pPr>
      <w:r>
        <w:rPr>
          <w:color w:val="0F62FE"/>
        </w:rPr>
        <w:t xml:space="preserve">Q5. </w:t>
      </w:r>
      <w:r>
        <w:t xml:space="preserve">Why did we choose IBM LinuxONE?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Built for sensitive data:</w:t>
      </w:r>
      <w:r>
        <w:t xml:space="preserve"> LinuxONE is designed for regulated industries such as banking and healthcare, with hardware-accelerated encryption and confidential computing.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next to the data:</w:t>
      </w:r>
      <w:r>
        <w:t xml:space="preserve"> inference runs on the same machine that holds the data, so health data never travels to a separate AI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Reliability:</w:t>
      </w:r>
      <w:r>
        <w:t xml:space="preserve"> mainframe-class uptime suits a service people may rely on for health screening.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Scales within one system:</w:t>
      </w:r>
      <w:r>
        <w:t xml:space="preserve"> many isolated workloads share one secure machine, avoiding a sprawl of servers.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Open-source friendly:</w:t>
      </w:r>
      <w:r>
        <w:t xml:space="preserve"> standard Linux on the s390x architecture, so Python, FastAPI, NumPy, SciPy, PyTorch and ONNX run natively.</w:t>
      </w:r>
    </w:p>
    <w:p>
      <w:pPr>
        <w:pStyle w:val="Heading1"/>
        <w:spacing w:after="160" w:before="360"/>
      </w:pPr>
      <w:r>
        <w:rPr>
          <w:color w:val="0F62FE"/>
        </w:rPr>
        <w:t xml:space="preserve">Q6. </w:t>
      </w:r>
      <w:r>
        <w:t xml:space="preserve">How does LinuxONE host or execute our AI/ML models?</w:t>
      </w:r>
    </w:p>
    <w:p>
      <w:pPr>
        <w:spacing w:after="120"/>
      </w:pPr>
      <w:r>
        <w:t xml:space="preserve">The whole server-side AI pipeline runs on the LinuxONE Community Cloud virtual machine (s390x):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Ingest API:</w:t>
      </w:r>
      <w:r>
        <w:t xml:space="preserve"> a FastAPI service receives scans and returns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Signal processing:</w:t>
      </w:r>
      <w:r>
        <w:t xml:space="preserve"> NumPy and SciPy running on s390x.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Vitals model:</w:t>
      </w:r>
      <w:r>
        <w:t xml:space="preserve"> trained offline in PyTorch, exported to ONNX (a standard model format) and served on LinuxONE.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  <w:color w:val="8A6400"/>
        </w:rPr>
        <w:t xml:space="preserve">[ONLY IF DONE]</w:t>
      </w:r>
      <w:r>
        <w:t xml:space="preserve"> Compiled with the IBM Z Deep Learning Compiler (zDLC) to run on the Telum on-chip AI accelerator.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Early-warning flags:</w:t>
      </w:r>
      <w:r>
        <w:t xml:space="preserve"> the NEWS2 rules run in the same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Granite 3 8B Instruct:</w:t>
      </w:r>
      <w:r>
        <w:t xml:space="preserve"> </w:t>
      </w:r>
      <w:r>
        <w:rPr>
          <w:b/>
          <w:bCs/>
          <w:color w:val="8A6400"/>
        </w:rPr>
        <w:t xml:space="preserve">[ONLY IF DONE]</w:t>
      </w:r>
      <w:r>
        <w:t xml:space="preserve"> served on LinuxONE through an OpenAI-compatible endpoint. Otherwise describe it as "Granite-ready, with a template fallback".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Storage:</w:t>
      </w:r>
      <w:r>
        <w:t xml:space="preserve"> </w:t>
      </w:r>
      <w:r>
        <w:rPr>
          <w:b/>
          <w:bCs/>
          <w:color w:val="8A6400"/>
        </w:rPr>
        <w:t xml:space="preserve">[ONLY IF DONE]</w:t>
      </w:r>
      <w:r>
        <w:t xml:space="preserve"> PostgreSQL for scan results and an audit log, encrypted at rest. The current demo keeps scans in memory.</w:t>
      </w:r>
    </w:p>
    <w:p>
      <w:pPr>
        <w:spacing w:after="120" w:before="120"/>
      </w:pPr>
      <w:r>
        <w:rPr>
          <w:b/>
          <w:bCs/>
        </w:rPr>
        <w:t xml:space="preserve">Screenshot evidence to include: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uname -m</w:t>
      </w:r>
      <w:r>
        <w:t xml:space="preserve"> showing s390x, the running container, the </w:t>
      </w:r>
      <w:r>
        <w:rPr>
          <w:rFonts w:ascii="Consolas" w:cs="Consolas" w:eastAsia="Consolas" w:hAnsi="Consolas"/>
          <w:sz w:val="20"/>
          <w:szCs w:val="20"/>
        </w:rPr>
        <w:t xml:space="preserve">/api/v1/health</w:t>
      </w:r>
      <w:r>
        <w:t xml:space="preserve"> response, and a completed scan result.</w:t>
      </w:r>
    </w:p>
    <w:p>
      <w:pPr>
        <w:pStyle w:val="Heading1"/>
        <w:spacing w:after="160" w:before="360"/>
      </w:pPr>
      <w:r>
        <w:rPr>
          <w:color w:val="0F62FE"/>
        </w:rPr>
        <w:t xml:space="preserve">Q7. </w:t>
      </w:r>
      <w:r>
        <w:t xml:space="preserve">How does the solution use LinuxONE's security, scalability, containerisation and computing capabilities?</w:t>
      </w:r>
    </w:p>
    <w:p>
      <w:pPr>
        <w:pStyle w:val="Heading2"/>
        <w:spacing w:after="100" w:before="200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by design: no video leaves the phone, only colour averages.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Encrypted traffic (TLS), with an API key required on the scan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Minimal data: age, sex and colour traces only. No name or identity.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LinuxONE hardware crypto acceleration (CPACF) for encryption.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8A6400"/>
        </w:rPr>
        <w:t xml:space="preserve">[ONLY IF DONE]</w:t>
      </w:r>
      <w:r>
        <w:t xml:space="preserve"> IBM Secure Execution: the virtual machine's memory stays encrypted, even from system administrators. Otherwise label it "design target".</w:t>
      </w:r>
    </w:p>
    <w:p>
      <w:pPr>
        <w:pStyle w:val="Heading2"/>
        <w:spacing w:after="100" w:before="200"/>
      </w:pPr>
      <w:r>
        <w:t xml:space="preserve">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API is stateless, so more container copies can run side by side on the same LinuxONE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Asynchronous design: the upload returns immediately and the phone checks back for the result, so slow AI stages don't block other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LinuxONE scales vertically: many processor cores and virtual machines on one machine.</w:t>
      </w:r>
    </w:p>
    <w:p>
      <w:pPr>
        <w:pStyle w:val="Heading2"/>
        <w:spacing w:after="100" w:before="200"/>
      </w:pPr>
      <w:r>
        <w:t xml:space="preserve">Containerisation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service ships as a container image (Dockerfile in the repository) that runs on s390x with Podman or Docker.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pipeline stage (signal processing, vitals, flags, explanation) is a separate module and can become its own container later.</w:t>
      </w:r>
    </w:p>
    <w:p>
      <w:pPr>
        <w:pStyle w:val="Heading2"/>
        <w:spacing w:after="100" w:before="200"/>
      </w:pPr>
      <w:r>
        <w:t xml:space="preserve">Computing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 processing and model inference run on LinuxONE processor 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8A6400"/>
        </w:rPr>
        <w:t xml:space="preserve">[ONLY IF MEASURED]</w:t>
      </w:r>
      <w:r>
        <w:t xml:space="preserve"> Inference accelerated on the Telum AI accelerator via zDLC. Only quote a speed-up the team has measured.</w:t>
      </w:r>
    </w:p>
    <w:p>
      <w:pPr>
        <w:pStyle w:val="Heading1"/>
        <w:spacing w:after="160" w:before="360"/>
      </w:pPr>
      <w:r>
        <w:t xml:space="preserve">Check before the slides are final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Datasets:</w:t>
      </w:r>
      <w:r>
        <w:t xml:space="preserve"> confirm with the ML lead which datasets were actually used for training. PURE needs an access request, so only list it if access was granted.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Vitals model:</w:t>
      </w:r>
      <w:r>
        <w:t xml:space="preserve"> if the trained CNN is not plugged in by demo time, the server uses a signal-processing baseline. Say "CNN in training; signal-processing baseline live".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Every [ONLY IF DONE] item:</w:t>
      </w:r>
      <w:r>
        <w:t xml:space="preserve"> decide whether it is true, or reword it as "design target".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Second predictive model (optional):</w:t>
      </w:r>
      <w:r>
        <w:t xml:space="preserve"> the "multi-model" lab suggests a second one. Today the honest answer is the signal-quality step; an XGBoost model trained on real patient outcomes is the stretch option.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7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2586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2026-10-17T19:55:58.936Z</dcterms:created>
  <dcterms:modified xsi:type="dcterms:W3CDTF">2026-10-17T19:55:58.936Z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