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8"/>
        </w:rPr>
        <w:t>ScholarPath full-product team tracker</w:t>
      </w:r>
    </w:p>
    <w:p>
      <w:pPr>
        <w:spacing w:after="200"/>
      </w:pPr>
      <w:r>
        <w:rPr>
          <w:rFonts w:ascii="Calibri" w:hAnsi="Calibri"/>
          <w:b w:val="0"/>
          <w:color w:val="5B6475"/>
          <w:sz w:val="23"/>
        </w:rPr>
        <w:t>Single operating document for Haidar, Codex, Claude, Gemini, product, design and engineering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Current decision: </w:t>
            </w:r>
            <w:r>
              <w:rPr>
                <w:rFonts w:ascii="Calibri" w:hAnsi="Calibri"/>
                <w:b w:val="0"/>
                <w:color w:val="17233A"/>
                <w:sz w:val="21"/>
              </w:rPr>
              <w:t>the 14 August beta deadline is removed. We are building a full product. A module is only Done when it is implemented, connected, verified and safe to build upon.</w:t>
            </w:r>
          </w:p>
        </w:tc>
      </w:tr>
    </w:tbl>
    <w:p>
      <w:pPr>
        <w:pStyle w:val="Heading1"/>
        <w:keepNext/>
      </w:pPr>
      <w:r>
        <w:t>How to use this document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7233A"/>
          <w:sz w:val="20"/>
        </w:rPr>
        <w:t>Before starting work, claim a task in the priority ledger and add your name or agent name as owner.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7233A"/>
          <w:sz w:val="20"/>
        </w:rPr>
        <w:t>After work, update status, files changed, verification run and commit/PR reference in the Markdown mirror: SCHOLARPATH_TEAM_TRACKER.md.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7233A"/>
          <w:sz w:val="20"/>
        </w:rPr>
        <w:t>Do not describe UI-only work, demo data or unreviewed extracted data as complete.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7233A"/>
          <w:sz w:val="20"/>
        </w:rPr>
        <w:t>If two agents may edit the same module, one person coordinates the contract/schema first.</w:t>
      </w:r>
    </w:p>
    <w:p>
      <w:pPr>
        <w:pStyle w:val="Heading1"/>
        <w:keepNext/>
      </w:pPr>
      <w:r>
        <w:t>Executive truth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800"/>
        <w:gridCol w:w="3500"/>
        <w:gridCol w:w="36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What is true now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What must happen next</w:t>
            </w:r>
          </w:p>
        </w:tc>
      </w:tr>
      <w:tr>
        <w:tc>
          <w:tcPr>
            <w:tcW w:type="dxa" w:w="14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Platform</w:t>
            </w:r>
          </w:p>
        </w:tc>
        <w:tc>
          <w:tcPr>
            <w:tcW w:type="dxa" w:w="80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5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Next.js shell, Supabase connection and protected admin shell exist; local build, typecheck and 24 tests pass.</w:t>
            </w:r>
          </w:p>
        </w:tc>
        <w:tc>
          <w:tcPr>
            <w:tcW w:type="dxa" w:w="36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Prove live student/admin journeys and production deployment.</w:t>
            </w:r>
          </w:p>
        </w:tc>
      </w:tr>
      <w:tr>
        <w:tc>
          <w:tcPr>
            <w:tcW w:type="dxa" w:w="14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Opportunity data</w:t>
            </w:r>
          </w:p>
        </w:tc>
        <w:tc>
          <w:tcPr>
            <w:tcW w:type="dxa" w:w="80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5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Governed source registry, Edge worker, snapshots, candidates and review queue exist. EACEA has 220 discovery leads.</w:t>
            </w:r>
          </w:p>
        </w:tc>
        <w:tc>
          <w:tcPr>
            <w:tcW w:type="dxa" w:w="36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Build official source packs, structured extractors and reviewer publishing.</w:t>
            </w:r>
          </w:p>
        </w:tc>
      </w:tr>
      <w:tr>
        <w:tc>
          <w:tcPr>
            <w:tcW w:type="dxa" w:w="14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Recommendations</w:t>
            </w:r>
          </w:p>
        </w:tc>
        <w:tc>
          <w:tcPr>
            <w:tcW w:type="dxa" w:w="80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5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Eligibility/explainability direction exists.</w:t>
            </w:r>
          </w:p>
        </w:tc>
        <w:tc>
          <w:tcPr>
            <w:tcW w:type="dxa" w:w="36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Use reviewed published data only; add deterministic scoring contract and golden profiles.</w:t>
            </w:r>
          </w:p>
        </w:tc>
      </w:tr>
      <w:tr>
        <w:tc>
          <w:tcPr>
            <w:tcW w:type="dxa" w:w="14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User experience</w:t>
            </w:r>
          </w:p>
        </w:tc>
        <w:tc>
          <w:tcPr>
            <w:tcW w:type="dxa" w:w="80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5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Global green loader was replaced; admin navigation no longer mixes operations and admin.</w:t>
            </w:r>
          </w:p>
        </w:tc>
        <w:tc>
          <w:tcPr>
            <w:tcW w:type="dxa" w:w="36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Founder mobile/desktop acceptance and interaction consistency.</w:t>
            </w:r>
          </w:p>
        </w:tc>
      </w:tr>
      <w:tr>
        <w:tc>
          <w:tcPr>
            <w:tcW w:type="dxa" w:w="14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Public release</w:t>
            </w:r>
          </w:p>
        </w:tc>
        <w:tc>
          <w:tcPr>
            <w:tcW w:type="dxa" w:w="80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5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Backend is active; local verification passed.</w:t>
            </w:r>
          </w:p>
        </w:tc>
        <w:tc>
          <w:tcPr>
            <w:tcW w:type="dxa" w:w="36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Security hardening, Vercel, monitoring, backups and acceptance proof.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Module scoreboard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850"/>
        <w:gridCol w:w="3200"/>
        <w:gridCol w:w="3760"/>
      </w:tblGrid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Module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Completed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Remaining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App shell and navigation</w:t>
            </w:r>
          </w:p>
        </w:tc>
        <w:tc>
          <w:tcPr>
            <w:tcW w:type="dxa" w:w="85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Urbanist shell; neutral route progress; admin route cleanup.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UX acceptance; remove remaining legacy visual inconsistency.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Authentication and roles</w:t>
            </w:r>
          </w:p>
        </w:tc>
        <w:tc>
          <w:tcPr>
            <w:tcW w:type="dxa" w:w="85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Supabase Auth and protected admin routes.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Recovery and redirect QA; two-student and reviewer/admin isolation tests.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Student profile</w:t>
            </w:r>
          </w:p>
        </w:tc>
        <w:tc>
          <w:tcPr>
            <w:tcW w:type="dxa" w:w="85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Profile flow and validation structure.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Live save proof; controlled dropdown data; completeness score.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Student pathway report</w:t>
            </w:r>
          </w:p>
        </w:tc>
        <w:tc>
          <w:tcPr>
            <w:tcW w:type="dxa" w:w="85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Report and pathway experience concept.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Live sourced outputs with uncertainty, evidence impact and task links.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Recommendation engine</w:t>
            </w:r>
          </w:p>
        </w:tc>
        <w:tc>
          <w:tcPr>
            <w:tcW w:type="dxa" w:w="85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Deterministic eligibility and explainability direction.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Versioned scoring contract; 30 golden profiles; fairness checks.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Tasks, deadlines and Kanban</w:t>
            </w:r>
          </w:p>
        </w:tc>
        <w:tc>
          <w:tcPr>
            <w:tcW w:type="dxa" w:w="85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Task/Kanban interface direction.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Evidence-gap tasks, impact scoring, deadline reminders and completion sync.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Opportunity ingestion</w:t>
            </w:r>
          </w:p>
        </w:tc>
        <w:tc>
          <w:tcPr>
            <w:tcW w:type="dxa" w:w="85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Registry, worker, snapshots, candidates, review queue.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Global source packs, parsers, structured fields, freshness monitoring.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Admin command center</w:t>
            </w:r>
          </w:p>
        </w:tc>
        <w:tc>
          <w:tcPr>
            <w:tcW w:type="dxa" w:w="85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Protected source, review and run tabs at /admin.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Bulk review and source health/failure visibility.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Country intelligence</w:t>
            </w:r>
          </w:p>
        </w:tc>
        <w:tc>
          <w:tcPr>
            <w:tcW w:type="dxa" w:w="85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Data model and UX direction.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Current sourced country/city facts: costs, visa, work, safety, community and salaries.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Institution directory</w:t>
            </w:r>
          </w:p>
        </w:tc>
        <w:tc>
          <w:tcPr>
            <w:tcW w:type="dxa" w:w="85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Database/UI support.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Institutions, campuses, programmes, intakes, equivalence and document rules.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Rankings</w:t>
            </w:r>
          </w:p>
        </w:tc>
        <w:tc>
          <w:tcPr>
            <w:tcW w:type="dxa" w:w="850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Not started</w:t>
            </w:r>
          </w:p>
        </w:tc>
        <w:tc>
          <w:tcPr>
            <w:tcW w:type="dxa" w:w="3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Rankings intentionally are context, not recommendation logic.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Permission/licensing decision, history and comparison UI.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Security and privacy</w:t>
            </w:r>
          </w:p>
        </w:tc>
        <w:tc>
          <w:tcPr>
            <w:tcW w:type="dxa" w:w="85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Protected APIs and RLS/auth structure.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Advisor fixes, leaked-password protection, isolation proof, audit/retention review.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Deployment and observability</w:t>
            </w:r>
          </w:p>
        </w:tc>
        <w:tc>
          <w:tcPr>
            <w:tcW w:type="dxa" w:w="85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Local quality gates pass; Supabase connected.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Vercel, monitoring, uptime, backup and rollback proof.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Opportunity coverage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00"/>
        <w:gridCol w:w="3150"/>
        <w:gridCol w:w="33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Source area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Current position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Next step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EACEA / Erasmus Mundus</w:t>
            </w:r>
          </w:p>
        </w:tc>
        <w:tc>
          <w:tcPr>
            <w:tcW w:type="dxa" w:w="110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1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220 discovery candidates; never auto-publish.</w:t>
            </w:r>
          </w:p>
        </w:tc>
        <w:tc>
          <w:tcPr>
            <w:tcW w:type="dxa" w:w="3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Adopt verified records, extract structured facts, reviewer publish.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Chevening, DAAD, Ireland, Netherlands</w:t>
            </w:r>
          </w:p>
        </w:tc>
        <w:tc>
          <w:tcPr>
            <w:tcW w:type="dxa" w:w="110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1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Official detail sources registered.</w:t>
            </w:r>
          </w:p>
        </w:tc>
        <w:tc>
          <w:tcPr>
            <w:tcW w:type="dxa" w:w="3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Source-specific extractors and review queues.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Leeds, Saarland, Trinity</w:t>
            </w:r>
          </w:p>
        </w:tc>
        <w:tc>
          <w:tcPr>
            <w:tcW w:type="dxa" w:w="110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1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First university programme detail sources registered.</w:t>
            </w:r>
          </w:p>
        </w:tc>
        <w:tc>
          <w:tcPr>
            <w:tcW w:type="dxa" w:w="3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Generalise into institution/course ingestion.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Commonwealth, Australia Awards, MEXT</w:t>
            </w:r>
          </w:p>
        </w:tc>
        <w:tc>
          <w:tcPr>
            <w:tcW w:type="dxa" w:w="110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Ready to build</w:t>
            </w:r>
          </w:p>
        </w:tc>
        <w:tc>
          <w:tcPr>
            <w:tcW w:type="dxa" w:w="31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Official sources researched.</w:t>
            </w:r>
          </w:p>
        </w:tc>
        <w:tc>
          <w:tcPr>
            <w:tcW w:type="dxa" w:w="3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Adapter, parser and fixture for each source.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Turkiye, Stipendium Hungaricum, EduCanada</w:t>
            </w:r>
          </w:p>
        </w:tc>
        <w:tc>
          <w:tcPr>
            <w:tcW w:type="dxa" w:w="110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Ready to build</w:t>
            </w:r>
          </w:p>
        </w:tc>
        <w:tc>
          <w:tcPr>
            <w:tcW w:type="dxa" w:w="31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Official sources researched.</w:t>
            </w:r>
          </w:p>
        </w:tc>
        <w:tc>
          <w:tcPr>
            <w:tcW w:type="dxa" w:w="3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Adapter, parser and fixture for each source.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Fulbright, Korea GKS</w:t>
            </w:r>
          </w:p>
        </w:tc>
        <w:tc>
          <w:tcPr>
            <w:tcW w:type="dxa" w:w="110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Ready to build</w:t>
            </w:r>
          </w:p>
        </w:tc>
        <w:tc>
          <w:tcPr>
            <w:tcW w:type="dxa" w:w="31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Official programme pages researched.</w:t>
            </w:r>
          </w:p>
        </w:tc>
        <w:tc>
          <w:tcPr>
            <w:tcW w:type="dxa" w:w="3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Country-aware packs and eligibility normalisation.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Manaaki New Zealand, IsDB</w:t>
            </w:r>
          </w:p>
        </w:tc>
        <w:tc>
          <w:tcPr>
            <w:tcW w:type="dxa" w:w="1100"/>
            <w:shd w:fill="FFF3CD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233A"/>
                <w:sz w:val="17"/>
              </w:rPr>
              <w:t>Partial</w:t>
            </w:r>
          </w:p>
        </w:tc>
        <w:tc>
          <w:tcPr>
            <w:tcW w:type="dxa" w:w="31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Official portals identified.</w:t>
            </w:r>
          </w:p>
        </w:tc>
        <w:tc>
          <w:tcPr>
            <w:tcW w:type="dxa" w:w="3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Confirm extraction policy then design parser.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Priority task ledger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650"/>
        <w:gridCol w:w="4200"/>
        <w:gridCol w:w="381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Priority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Acceptance evidence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P0-01</w:t>
            </w:r>
          </w:p>
        </w:tc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</w:t>
            </w:r>
          </w:p>
        </w:tc>
        <w:tc>
          <w:tcPr>
            <w:tcW w:type="dxa" w:w="4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Publish versioned opportunity schema and mandatory review fields.</w:t>
            </w:r>
          </w:p>
        </w:tc>
        <w:tc>
          <w:tcPr>
            <w:tcW w:type="dxa" w:w="38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Incomplete candidate cannot publish.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P0-02</w:t>
            </w:r>
          </w:p>
        </w:tc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</w:t>
            </w:r>
          </w:p>
        </w:tc>
        <w:tc>
          <w:tcPr>
            <w:tcW w:type="dxa" w:w="4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Add official source packs: Commonwealth, Australia Awards, MEXT, Turkiye, Stipendium, EduCanada, Fulbright and GKS.</w:t>
            </w:r>
          </w:p>
        </w:tc>
        <w:tc>
          <w:tcPr>
            <w:tcW w:type="dxa" w:w="38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Each has host allowlist, parser fixture, schedule, source URL and failure reporting.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P0-03</w:t>
            </w:r>
          </w:p>
        </w:tc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</w:t>
            </w:r>
          </w:p>
        </w:tc>
        <w:tc>
          <w:tcPr>
            <w:tcW w:type="dxa" w:w="4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Complete candidate to reviewed/published/rejected reviewer workflow.</w:t>
            </w:r>
          </w:p>
        </w:tc>
        <w:tc>
          <w:tcPr>
            <w:tcW w:type="dxa" w:w="38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Reviewer can publish a valid record and it appears in Discover.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P0-04</w:t>
            </w:r>
          </w:p>
        </w:tc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</w:t>
            </w:r>
          </w:p>
        </w:tc>
        <w:tc>
          <w:tcPr>
            <w:tcW w:type="dxa" w:w="4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Connect published opportunities to one deterministic recommendation contract.</w:t>
            </w:r>
          </w:p>
        </w:tc>
        <w:tc>
          <w:tcPr>
            <w:tcW w:type="dxa" w:w="38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Discover, Today and Report show stable, explainable results.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P0-05</w:t>
            </w:r>
          </w:p>
        </w:tc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</w:t>
            </w:r>
          </w:p>
        </w:tc>
        <w:tc>
          <w:tcPr>
            <w:tcW w:type="dxa" w:w="4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Generate impact-prioritised Kanban tasks from missing eligibility evidence.</w:t>
            </w:r>
          </w:p>
        </w:tc>
        <w:tc>
          <w:tcPr>
            <w:tcW w:type="dxa" w:w="38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Blocked recommendation links to owner, due date, impact and completion effect.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P0-06</w:t>
            </w:r>
          </w:p>
        </w:tc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</w:t>
            </w:r>
          </w:p>
        </w:tc>
        <w:tc>
          <w:tcPr>
            <w:tcW w:type="dxa" w:w="4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Run live student and admin browser acceptance journeys.</w:t>
            </w:r>
          </w:p>
        </w:tc>
        <w:tc>
          <w:tcPr>
            <w:tcW w:type="dxa" w:w="38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Auth-profile-recommendation-report-task and source-review-publish both pass.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P0-07</w:t>
            </w:r>
          </w:p>
        </w:tc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P0</w:t>
            </w:r>
          </w:p>
        </w:tc>
        <w:tc>
          <w:tcPr>
            <w:tcW w:type="dxa" w:w="4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Resolve Supabase advisor issues and prove role isolation.</w:t>
            </w:r>
          </w:p>
        </w:tc>
        <w:tc>
          <w:tcPr>
            <w:tcW w:type="dxa" w:w="38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No critical finding; unrelated students cannot access each other; staff roles proven.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P1-01</w:t>
            </w:r>
          </w:p>
        </w:tc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P1</w:t>
            </w:r>
          </w:p>
        </w:tc>
        <w:tc>
          <w:tcPr>
            <w:tcW w:type="dxa" w:w="4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Build country intelligence source/review workflow.</w:t>
            </w:r>
          </w:p>
        </w:tc>
        <w:tc>
          <w:tcPr>
            <w:tcW w:type="dxa" w:w="38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Initial target countries have current, sourced facts with update dates.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P1-02</w:t>
            </w:r>
          </w:p>
        </w:tc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P1</w:t>
            </w:r>
          </w:p>
        </w:tc>
        <w:tc>
          <w:tcPr>
            <w:tcW w:type="dxa" w:w="4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Build institution, campus, programme and intake directory ingestion.</w:t>
            </w:r>
          </w:p>
        </w:tc>
        <w:tc>
          <w:tcPr>
            <w:tcW w:type="dxa" w:w="38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Published directory data is distinct from opportunity data and filterable.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P1-03</w:t>
            </w:r>
          </w:p>
        </w:tc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P1</w:t>
            </w:r>
          </w:p>
        </w:tc>
        <w:tc>
          <w:tcPr>
            <w:tcW w:type="dxa" w:w="4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Add 30 golden profiles and recommendation regressions.</w:t>
            </w:r>
          </w:p>
        </w:tc>
        <w:tc>
          <w:tcPr>
            <w:tcW w:type="dxa" w:w="38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Expected eligibility, reasons and ordering documented; tests pass.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P1-04</w:t>
            </w:r>
          </w:p>
        </w:tc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P1</w:t>
            </w:r>
          </w:p>
        </w:tc>
        <w:tc>
          <w:tcPr>
            <w:tcW w:type="dxa" w:w="4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Deploy Vercel with monitoring and rollback procedure.</w:t>
            </w:r>
          </w:p>
        </w:tc>
        <w:tc>
          <w:tcPr>
            <w:tcW w:type="dxa" w:w="38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Production smoke test, alert destination and rollback documented.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P2-01</w:t>
            </w:r>
          </w:p>
        </w:tc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P2</w:t>
            </w:r>
          </w:p>
        </w:tc>
        <w:tc>
          <w:tcPr>
            <w:tcW w:type="dxa" w:w="4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Add rankings as transparent licensed context only.</w:t>
            </w:r>
          </w:p>
        </w:tc>
        <w:tc>
          <w:tcPr>
            <w:tcW w:type="dxa" w:w="38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License recorded; rankings never override fit or affordability.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P2-02</w:t>
            </w:r>
          </w:p>
        </w:tc>
        <w:tc>
          <w:tcPr>
            <w:tcW w:type="dxa" w:w="6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P2</w:t>
            </w:r>
          </w:p>
        </w:tc>
        <w:tc>
          <w:tcPr>
            <w:tcW w:type="dxa" w:w="4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Complete mobile UX and interaction polish.</w:t>
            </w:r>
          </w:p>
        </w:tc>
        <w:tc>
          <w:tcPr>
            <w:tcW w:type="dxa" w:w="38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Founder signs off desktop/mobile accessible states.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Blockers that matter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100"/>
        <w:gridCol w:w="37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Blocker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Why it matters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Unblock action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Few reviewed/published opportunities</w:t>
            </w:r>
          </w:p>
        </w:tc>
        <w:tc>
          <w:tcPr>
            <w:tcW w:type="dxa" w:w="3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Global recommendations would be unreliable.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Complete P0-01 to P0-03.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No recommendation regression set</w:t>
            </w:r>
          </w:p>
        </w:tc>
        <w:tc>
          <w:tcPr>
            <w:tcW w:type="dxa" w:w="3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Scoring changes can silently harm students.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Complete P1-03.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Security acceptance incomplete</w:t>
            </w:r>
          </w:p>
        </w:tc>
        <w:tc>
          <w:tcPr>
            <w:tcW w:type="dxa" w:w="3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Public release risk.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Complete P0-07 and verify live settings.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Vercel/monitoring not proven</w:t>
            </w:r>
          </w:p>
        </w:tc>
        <w:tc>
          <w:tcPr>
            <w:tcW w:type="dxa" w:w="3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No dependable public release path.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Complete P1-04.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Founder UX acceptance pending</w:t>
            </w:r>
          </w:p>
        </w:tc>
        <w:tc>
          <w:tcPr>
            <w:tcW w:type="dxa" w:w="3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Quality remains subjective and inconsistent.</w:t>
            </w:r>
          </w:p>
        </w:tc>
        <w:tc>
          <w:tcPr>
            <w:tcW w:type="dxa" w:w="37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7233A"/>
                <w:sz w:val="17"/>
              </w:rPr>
              <w:t>Complete P0-06, then P2-02.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Data safety rule</w:t>
      </w:r>
    </w:p>
    <w:p>
      <w:pPr>
        <w:spacing w:after="0"/>
      </w:pPr>
      <w:r>
        <w:rPr>
          <w:rFonts w:ascii="Calibri" w:hAnsi="Calibri"/>
          <w:b/>
          <w:color w:val="1F4D78"/>
          <w:sz w:val="21"/>
        </w:rPr>
        <w:t>ScholarPath may discover opportunities automatically, but it must only recommend records that are current, official-source-linked, structurally complete, reviewed and published. It must never invent scholarship, admission or visa probabilities.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79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B7280"/>
        <w:sz w:val="17"/>
      </w:rPr>
      <w:t>Internal planning document - update after every verified change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B7280"/>
        <w:sz w:val="17"/>
      </w:rPr>
      <w:t>SCHOLARPATH  |  INTERNAL PRODUCT TRACKER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3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ScholarPath Full Product Team Tracker</dc:title>
  <dc:subject>Shared product status and priority ledger</dc:subject>
  <dc:creator>ScholarPath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