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 Cloud PBX SaaS</w:t>
      </w:r>
    </w:p>
    <w:p>
      <w:pPr>
        <w:spacing w:after="100"/>
      </w:pPr>
      <w:r>
        <w:t>Technical Implementation Specification | v1.0 | 08 October 2026</w:t>
      </w:r>
    </w:p>
    <w:p>
      <w:pPr>
        <w:spacing w:after="100"/>
      </w:pPr>
      <w:r>
        <w:t>Target: 100 tenant companies | Shared Asterisk clusters | Customer-owned SIP trunks or GSM gateways</w:t>
      </w:r>
    </w:p>
    <w:p>
      <w:pPr>
        <w:pStyle w:val="Heading1"/>
      </w:pPr>
      <w:r>
        <w:t>1. Scope and decisions</w:t>
      </w:r>
    </w:p>
    <w:p>
      <w:pPr>
        <w:spacing w:after="100"/>
      </w:pPr>
      <w:r>
        <w:t>Deliver a multi-tenant hosted PBX integrated with Loop CRM. Tenants own their telephony connectivity and phone numbers; Loop supplies SIP registration, call processing, IVR, queues, recordings, agent experiences, reporting and subscriptions. No hardware Zycoo PBX is required. Dinstar remains on the customer premises when cellular SIM access is used.</w:t>
      </w:r>
    </w:p>
    <w:p>
      <w:pPr>
        <w:spacing w:after="100"/>
      </w:pPr>
      <w:r>
        <w:t>Capacity is sized by concurrent calls, CPS, codecs and recordings, NOT by tenant count alone. Starting assumptions for load testing: 100 tenants, 10 extensions each, 100 simultaneous calls total, 5 call attempts per second peak; validate against actual usage before production commitments.</w:t>
      </w:r>
    </w:p>
    <w:p>
      <w:pPr>
        <w:pStyle w:val="Heading1"/>
      </w:pPr>
      <w:r>
        <w:t>2. Architecture and trust boundaries</w:t>
      </w:r>
    </w:p>
    <w:p>
      <w:pPr>
        <w:spacing w:after="100"/>
        <w:ind w:left="360"/>
      </w:pPr>
      <w:r>
        <w:rPr>
          <w:rFonts w:ascii="DejaVu Sans Mono" w:hAnsi="DejaVu Sans Mono"/>
          <w:sz w:val="14"/>
        </w:rPr>
        <w:t>Customer SIMs -&gt; Dinstar GSM-to-SIP Gateway --WireGuard--&gt; Kamailio/SBC</w:t>
      </w:r>
    </w:p>
    <w:p>
      <w:pPr>
        <w:spacing w:after="100"/>
        <w:ind w:left="360"/>
      </w:pPr>
      <w:r>
        <w:rPr>
          <w:rFonts w:ascii="DejaVu Sans Mono" w:hAnsi="DejaVu Sans Mono"/>
          <w:sz w:val="14"/>
        </w:rPr>
        <w:t>Customer carrier SIP Trunk -----------------------------&gt; Kamailio/SBC</w:t>
      </w:r>
    </w:p>
    <w:p>
      <w:pPr>
        <w:spacing w:after="100"/>
        <w:ind w:left="360"/>
      </w:pPr>
      <w:r>
        <w:rPr>
          <w:rFonts w:ascii="DejaVu Sans Mono" w:hAnsi="DejaVu Sans Mono"/>
          <w:sz w:val="14"/>
        </w:rPr>
        <w:t>Browser/WebRTC -&gt; WSS/SIP edge -&gt; Kamailio -&gt; Assigned Asterisk node</w:t>
      </w:r>
    </w:p>
    <w:p>
      <w:pPr>
        <w:spacing w:after="100"/>
        <w:ind w:left="360"/>
      </w:pPr>
      <w:r>
        <w:rPr>
          <w:rFonts w:ascii="DejaVu Sans Mono" w:hAnsi="DejaVu Sans Mono"/>
          <w:sz w:val="14"/>
        </w:rPr>
        <w:t>Asterisk (ARI/AMI) -&gt; Telephony Event Service -&gt; Loop CRM (WebSocket)</w:t>
      </w:r>
    </w:p>
    <w:p>
      <w:pPr>
        <w:spacing w:after="100"/>
        <w:ind w:left="360"/>
      </w:pPr>
      <w:r>
        <w:rPr>
          <w:rFonts w:ascii="DejaVu Sans Mono" w:hAnsi="DejaVu Sans Mono"/>
          <w:sz w:val="14"/>
        </w:rPr>
        <w:t>Loop API -&gt; Provisioning Worker -&gt; Config Compiler -&gt; Asterisk/Kamailio</w:t>
      </w:r>
    </w:p>
    <w:p>
      <w:pPr>
        <w:spacing w:after="100"/>
        <w:ind w:left="360"/>
      </w:pPr>
      <w:r>
        <w:rPr>
          <w:rFonts w:ascii="DejaVu Sans Mono" w:hAnsi="DejaVu Sans Mono"/>
          <w:sz w:val="14"/>
        </w:rPr>
        <w:t>Asterisk recordings -&gt; encrypted object storage; CDR/events -&gt; PostgreSQL</w:t>
      </w:r>
    </w:p>
    <w:p>
      <w:pPr>
        <w:spacing w:after="100"/>
      </w:pPr>
      <w:r>
        <w:t>Use Kamailio for SIP edge authentication, policy, routing and rate limiting; Asterisk PJSIP handles calls and applications. Keep RTP path explicit: direct media only if policy permits; add RTPengine for NAT/WebRTC and topology/media requirements. Provide TURN (coturn) for restrictive browser networks. Edge and Asterisk should be private-network connected.</w:t>
      </w:r>
    </w:p>
    <w:p>
      <w:pPr>
        <w:spacing w:after="100"/>
      </w:pPr>
      <w:r>
        <w:t>Assign every tenant a home Asterisk node via tenant_node_assignments; keep tenant routes pinned during active calls. Do not assume transparent mid-call failover. A standby node can accept new calls after a controlled recovery, but existing calls on failed node drop.</w:t>
      </w:r>
    </w:p>
    <w:p>
      <w:pPr>
        <w:pStyle w:val="Heading1"/>
      </w:pPr>
      <w:r>
        <w:t>3. Tenant isolation contract</w:t>
      </w:r>
    </w:p>
    <w:p>
      <w:pPr>
        <w:spacing w:after="100"/>
      </w:pPr>
      <w:r>
        <w:t>• Every API query is tenant-scoped by authenticated context; never trust tenant_id supplied by the browser.</w:t>
      </w:r>
    </w:p>
    <w:p>
      <w:pPr>
        <w:spacing w:after="100"/>
      </w:pPr>
      <w:r>
        <w:t>• Unique SIP authentication identities and strong credentials per endpoint; SIP usernames and dialplan contexts are tenant-qualified.</w:t>
      </w:r>
    </w:p>
    <w:p>
      <w:pPr>
        <w:spacing w:after="100"/>
      </w:pPr>
      <w:r>
        <w:t>• Trunk ownership enforced using authenticated SIP identity, source IP/VPN peer and verified DID mapping; do not trust Caller-ID or From alone.</w:t>
      </w:r>
    </w:p>
    <w:p>
      <w:pPr>
        <w:spacing w:after="100"/>
      </w:pPr>
      <w:r>
        <w:t>• Tenant-specific Asterisk contexts and routing tables; deny any cross-tenant dialplan fallthrough.</w:t>
      </w:r>
    </w:p>
    <w:p>
      <w:pPr>
        <w:spacing w:after="100"/>
      </w:pPr>
      <w:r>
        <w:t>• Per-tenant quotas for extensions, trunks, simultaneous calls, CPS, outbound destinations, recording storage.</w:t>
      </w:r>
    </w:p>
    <w:p>
      <w:pPr>
        <w:spacing w:after="100"/>
      </w:pPr>
      <w:r>
        <w:t>• Recordings stored with tenant-specific object prefixes and per-object authorization; short-lived signed download URLs.</w:t>
      </w:r>
    </w:p>
    <w:p>
      <w:pPr>
        <w:spacing w:after="100"/>
      </w:pPr>
      <w:r>
        <w:t>• PostgreSQL row-level security where feasible, composite foreign keys (tenant_id,id), service role separation and negative cross-tenant tests.</w:t>
      </w:r>
    </w:p>
    <w:p>
      <w:pPr>
        <w:spacing w:after="100"/>
      </w:pPr>
      <w:r>
        <w:t>• Per-tenant audit trail, encryption keys or envelope-key boundaries, retention and deletion policies.</w:t>
      </w:r>
    </w:p>
    <w:p>
      <w:pPr>
        <w:pStyle w:val="Heading1"/>
      </w:pPr>
      <w:r>
        <w:t>4. SIP signaling and call flows</w:t>
      </w:r>
    </w:p>
    <w:p>
      <w:pPr>
        <w:pStyle w:val="Heading2"/>
      </w:pPr>
      <w:r>
        <w:t>Inbound</w:t>
      </w:r>
    </w:p>
    <w:p>
      <w:pPr>
        <w:spacing w:after="100"/>
        <w:ind w:left="360"/>
      </w:pPr>
      <w:r>
        <w:rPr>
          <w:rFonts w:ascii="DejaVu Sans Mono" w:hAnsi="DejaVu Sans Mono"/>
          <w:sz w:val="14"/>
        </w:rPr>
        <w:t>PSTN -&gt; SIM/Gateway or Carrier -&gt; SIP INVITE -&gt; Kamailio</w:t>
      </w:r>
    </w:p>
    <w:p>
      <w:pPr>
        <w:spacing w:after="100"/>
        <w:ind w:left="360"/>
      </w:pPr>
      <w:r>
        <w:rPr>
          <w:rFonts w:ascii="DejaVu Sans Mono" w:hAnsi="DejaVu Sans Mono"/>
          <w:sz w:val="14"/>
        </w:rPr>
        <w:t>-&gt; authenticate gateway/trunk and map verified DID + tenant</w:t>
      </w:r>
    </w:p>
    <w:p>
      <w:pPr>
        <w:spacing w:after="100"/>
        <w:ind w:left="360"/>
      </w:pPr>
      <w:r>
        <w:rPr>
          <w:rFonts w:ascii="DejaVu Sans Mono" w:hAnsi="DejaVu Sans Mono"/>
          <w:sz w:val="14"/>
        </w:rPr>
        <w:t>-&gt; tenant home Asterisk -&gt; inbound route -&gt; business hours -&gt; IVR/queue</w:t>
      </w:r>
    </w:p>
    <w:p>
      <w:pPr>
        <w:spacing w:after="100"/>
        <w:ind w:left="360"/>
      </w:pPr>
      <w:r>
        <w:rPr>
          <w:rFonts w:ascii="DejaVu Sans Mono" w:hAnsi="DejaVu Sans Mono"/>
          <w:sz w:val="14"/>
        </w:rPr>
        <w:t>-&gt; agent SIP/WebRTC -&gt; call event stream -&gt; CRM popup -&gt; recording/CDR</w:t>
      </w:r>
    </w:p>
    <w:p>
      <w:pPr>
        <w:pStyle w:val="Heading2"/>
      </w:pPr>
      <w:r>
        <w:t>Outbound</w:t>
      </w:r>
    </w:p>
    <w:p>
      <w:pPr>
        <w:spacing w:after="100"/>
        <w:ind w:left="360"/>
      </w:pPr>
      <w:r>
        <w:rPr>
          <w:rFonts w:ascii="DejaVu Sans Mono" w:hAnsi="DejaVu Sans Mono"/>
          <w:sz w:val="14"/>
        </w:rPr>
        <w:t>Agent Click-to-Call -&gt; Loop POST /calls -&gt; authorization + quota + consent policy</w:t>
      </w:r>
    </w:p>
    <w:p>
      <w:pPr>
        <w:spacing w:after="100"/>
        <w:ind w:left="360"/>
      </w:pPr>
      <w:r>
        <w:rPr>
          <w:rFonts w:ascii="DejaVu Sans Mono" w:hAnsi="DejaVu Sans Mono"/>
          <w:sz w:val="14"/>
        </w:rPr>
        <w:t>-&gt; telephony orchestrator -&gt; ARI originate (or approved call-control mechanism)</w:t>
      </w:r>
    </w:p>
    <w:p>
      <w:pPr>
        <w:spacing w:after="100"/>
        <w:ind w:left="360"/>
      </w:pPr>
      <w:r>
        <w:rPr>
          <w:rFonts w:ascii="DejaVu Sans Mono" w:hAnsi="DejaVu Sans Mono"/>
          <w:sz w:val="14"/>
        </w:rPr>
        <w:t>-&gt; tenant dialplan -&gt; destination normalization -&gt; fraud checks</w:t>
      </w:r>
    </w:p>
    <w:p>
      <w:pPr>
        <w:spacing w:after="100"/>
        <w:ind w:left="360"/>
      </w:pPr>
      <w:r>
        <w:rPr>
          <w:rFonts w:ascii="DejaVu Sans Mono" w:hAnsi="DejaVu Sans Mono"/>
          <w:sz w:val="14"/>
        </w:rPr>
        <w:t>-&gt; tenant-owned trunk -&gt; PSTN; correlate leg IDs and recording metadata</w:t>
      </w:r>
    </w:p>
    <w:p>
      <w:pPr>
        <w:spacing w:after="100"/>
      </w:pPr>
      <w:r>
        <w:t>Do not expose ARI/AMI publicly. SIP OPTIONS keepalive and gateway monitoring are necessary but not proof of carrier service. Dinstar UC2000-VE-8G may be GSM/2G-only; verify module, local operator support and SIP interoperability before commercial rollout.</w:t>
      </w:r>
    </w:p>
    <w:p>
      <w:pPr>
        <w:pStyle w:val="Heading2"/>
      </w:pPr>
      <w:r>
        <w:t>Internal transfer and queues</w:t>
      </w:r>
    </w:p>
    <w:p>
      <w:pPr>
        <w:spacing w:after="100"/>
      </w:pPr>
      <w:r>
        <w:t>Use tenant-qualified extension lookup, attended/blind transfers, queue strategy and ring groups. Preserve linkedid across legs; generate one CRM conversation/call group with multiple legs. Handle abandoned, missed, failed, answered, busy and no-answer statuses separately.</w:t>
      </w:r>
    </w:p>
    <w:p>
      <w:pPr>
        <w:pStyle w:val="Heading1"/>
      </w:pPr>
      <w:r>
        <w:t>5. Provisioning lifecycle</w:t>
      </w:r>
    </w:p>
    <w:p>
      <w:pPr>
        <w:spacing w:after="100"/>
      </w:pPr>
      <w:r>
        <w:t>Create tenant -&gt; select plan -&gt; reserve extension namespace -&gt; assign home node -&gt; create SIP realm/auth identities -&gt; compile tenant dialplan/routes -&gt; validate configuration -&gt; atomically publish -&gt; reload/reconcile -&gt; synthetic test -&gt; activate. Provisioning is asynchronous and idempotent, with state PENDING/ACTIVE/FAILED/SUSPENDED. Never edit live Asterisk configs directly from the web request.</w:t>
      </w:r>
    </w:p>
    <w:p>
      <w:pPr>
        <w:spacing w:after="100"/>
      </w:pPr>
      <w:r>
        <w:t>Gateway onboarding: generate one-time enrollment token, establish WireGuard peer, pin allowed IPs and SIP identity, run inbound/outbound test, bind tenant to gateway, and mark READY only after verification. SIP trunk onboarding: capture provider endpoints, authentication, DID range and allowed source networks; validate ownership.</w:t>
      </w:r>
    </w:p>
    <w:p>
      <w:pPr>
        <w:pStyle w:val="Heading1"/>
      </w:pPr>
      <w:r>
        <w:t>6. REST API specification (v1)</w:t>
      </w:r>
    </w:p>
    <w:p>
      <w:pPr>
        <w:spacing w:after="100"/>
      </w:pPr>
      <w:r>
        <w:t>Base path /api/v1/telephony. JWT/OIDC auth, RBAC, tenant inferred from session; X-Request-Id on all calls. POST endpoints creating resources accept Idempotency-Key. All list endpoints support limit/cursor, created_at ordering, and filtering. Standard errors use application/problem+json with code, detail, trace_id.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 / key payload</w:t>
            </w:r>
          </w:p>
        </w:tc>
      </w:tr>
      <w:tr>
        <w:tc>
          <w:tcPr>
            <w:tcW w:type="dxa" w:w="2880"/>
          </w:tcPr>
          <w:p>
            <w:r>
              <w:t>GET</w:t>
            </w:r>
          </w:p>
        </w:tc>
        <w:tc>
          <w:tcPr>
            <w:tcW w:type="dxa" w:w="2880"/>
          </w:tcPr>
          <w:p>
            <w:r>
              <w:t>/overview</w:t>
            </w:r>
          </w:p>
        </w:tc>
        <w:tc>
          <w:tcPr>
            <w:tcW w:type="dxa" w:w="2880"/>
          </w:tcPr>
          <w:p>
            <w:r>
              <w:t>Call totals, live calls, queues, utilization</w:t>
            </w:r>
          </w:p>
        </w:tc>
      </w:tr>
      <w:tr>
        <w:tc>
          <w:tcPr>
            <w:tcW w:type="dxa" w:w="2880"/>
          </w:tcPr>
          <w:p>
            <w:r>
              <w:t>GET/POST</w:t>
            </w:r>
          </w:p>
        </w:tc>
        <w:tc>
          <w:tcPr>
            <w:tcW w:type="dxa" w:w="2880"/>
          </w:tcPr>
          <w:p>
            <w:r>
              <w:t>/extensions</w:t>
            </w:r>
          </w:p>
        </w:tc>
        <w:tc>
          <w:tcPr>
            <w:tcW w:type="dxa" w:w="2880"/>
          </w:tcPr>
          <w:p>
            <w:r>
              <w:t>List/create extension {user_id,number,device_type}</w:t>
            </w:r>
          </w:p>
        </w:tc>
      </w:tr>
      <w:tr>
        <w:tc>
          <w:tcPr>
            <w:tcW w:type="dxa" w:w="2880"/>
          </w:tcPr>
          <w:p>
            <w:r>
              <w:t>PATCH/DELETE</w:t>
            </w:r>
          </w:p>
        </w:tc>
        <w:tc>
          <w:tcPr>
            <w:tcW w:type="dxa" w:w="2880"/>
          </w:tcPr>
          <w:p>
            <w:r>
              <w:t>/extensions/{id}</w:t>
            </w:r>
          </w:p>
        </w:tc>
        <w:tc>
          <w:tcPr>
            <w:tcW w:type="dxa" w:w="2880"/>
          </w:tcPr>
          <w:p>
            <w:r>
              <w:t>Modify/deactivate extension; prevent active-call disruption</w:t>
            </w:r>
          </w:p>
        </w:tc>
      </w:tr>
      <w:tr>
        <w:tc>
          <w:tcPr>
            <w:tcW w:type="dxa" w:w="2880"/>
          </w:tcPr>
          <w:p>
            <w:r>
              <w:t>POST</w:t>
            </w:r>
          </w:p>
        </w:tc>
        <w:tc>
          <w:tcPr>
            <w:tcW w:type="dxa" w:w="2880"/>
          </w:tcPr>
          <w:p>
            <w:r>
              <w:t>/extensions/{id}/credentials/rotate</w:t>
            </w:r>
          </w:p>
        </w:tc>
        <w:tc>
          <w:tcPr>
            <w:tcW w:type="dxa" w:w="2880"/>
          </w:tcPr>
          <w:p>
            <w:r>
              <w:t>Rotate SIP secret, revoke old device</w:t>
            </w:r>
          </w:p>
        </w:tc>
      </w:tr>
      <w:tr>
        <w:tc>
          <w:tcPr>
            <w:tcW w:type="dxa" w:w="2880"/>
          </w:tcPr>
          <w:p>
            <w:r>
              <w:t>GET/POST</w:t>
            </w:r>
          </w:p>
        </w:tc>
        <w:tc>
          <w:tcPr>
            <w:tcW w:type="dxa" w:w="2880"/>
          </w:tcPr>
          <w:p>
            <w:r>
              <w:t>/gateways</w:t>
            </w:r>
          </w:p>
        </w:tc>
        <w:tc>
          <w:tcPr>
            <w:tcW w:type="dxa" w:w="2880"/>
          </w:tcPr>
          <w:p>
            <w:r>
              <w:t>List/enroll customer gateway</w:t>
            </w:r>
          </w:p>
        </w:tc>
      </w:tr>
      <w:tr>
        <w:tc>
          <w:tcPr>
            <w:tcW w:type="dxa" w:w="2880"/>
          </w:tcPr>
          <w:p>
            <w:r>
              <w:t>POST</w:t>
            </w:r>
          </w:p>
        </w:tc>
        <w:tc>
          <w:tcPr>
            <w:tcW w:type="dxa" w:w="2880"/>
          </w:tcPr>
          <w:p>
            <w:r>
              <w:t>/gateways/{id}/verify</w:t>
            </w:r>
          </w:p>
        </w:tc>
        <w:tc>
          <w:tcPr>
            <w:tcW w:type="dxa" w:w="2880"/>
          </w:tcPr>
          <w:p>
            <w:r>
              <w:t>Run connectivity and ownership checks</w:t>
            </w:r>
          </w:p>
        </w:tc>
      </w:tr>
      <w:tr>
        <w:tc>
          <w:tcPr>
            <w:tcW w:type="dxa" w:w="2880"/>
          </w:tcPr>
          <w:p>
            <w:r>
              <w:t>GET/POST</w:t>
            </w:r>
          </w:p>
        </w:tc>
        <w:tc>
          <w:tcPr>
            <w:tcW w:type="dxa" w:w="2880"/>
          </w:tcPr>
          <w:p>
            <w:r>
              <w:t>/trunks</w:t>
            </w:r>
          </w:p>
        </w:tc>
        <w:tc>
          <w:tcPr>
            <w:tcW w:type="dxa" w:w="2880"/>
          </w:tcPr>
          <w:p>
            <w:r>
              <w:t>List/create SIP trunk</w:t>
            </w:r>
          </w:p>
        </w:tc>
      </w:tr>
      <w:tr>
        <w:tc>
          <w:tcPr>
            <w:tcW w:type="dxa" w:w="2880"/>
          </w:tcPr>
          <w:p>
            <w:r>
              <w:t>POST</w:t>
            </w:r>
          </w:p>
        </w:tc>
        <w:tc>
          <w:tcPr>
            <w:tcW w:type="dxa" w:w="2880"/>
          </w:tcPr>
          <w:p>
            <w:r>
              <w:t>/trunks/{id}/test</w:t>
            </w:r>
          </w:p>
        </w:tc>
        <w:tc>
          <w:tcPr>
            <w:tcW w:type="dxa" w:w="2880"/>
          </w:tcPr>
          <w:p>
            <w:r>
              <w:t>Check REGISTER/OPTIONS and call routes</w:t>
            </w:r>
          </w:p>
        </w:tc>
      </w:tr>
      <w:tr>
        <w:tc>
          <w:tcPr>
            <w:tcW w:type="dxa" w:w="2880"/>
          </w:tcPr>
          <w:p>
            <w:r>
              <w:t>GET/POST</w:t>
            </w:r>
          </w:p>
        </w:tc>
        <w:tc>
          <w:tcPr>
            <w:tcW w:type="dxa" w:w="2880"/>
          </w:tcPr>
          <w:p>
            <w:r>
              <w:t>/numbers</w:t>
            </w:r>
          </w:p>
        </w:tc>
        <w:tc>
          <w:tcPr>
            <w:tcW w:type="dxa" w:w="2880"/>
          </w:tcPr>
          <w:p>
            <w:r>
              <w:t>Register verified DID to tenant</w:t>
            </w:r>
          </w:p>
        </w:tc>
      </w:tr>
      <w:tr>
        <w:tc>
          <w:tcPr>
            <w:tcW w:type="dxa" w:w="2880"/>
          </w:tcPr>
          <w:p>
            <w:r>
              <w:t>GET/POST</w:t>
            </w:r>
          </w:p>
        </w:tc>
        <w:tc>
          <w:tcPr>
            <w:tcW w:type="dxa" w:w="2880"/>
          </w:tcPr>
          <w:p>
            <w:r>
              <w:t>/inbound-routes</w:t>
            </w:r>
          </w:p>
        </w:tc>
        <w:tc>
          <w:tcPr>
            <w:tcW w:type="dxa" w:w="2880"/>
          </w:tcPr>
          <w:p>
            <w:r>
              <w:t>Map DID to IVR, queue, extension</w:t>
            </w:r>
          </w:p>
        </w:tc>
      </w:tr>
      <w:tr>
        <w:tc>
          <w:tcPr>
            <w:tcW w:type="dxa" w:w="2880"/>
          </w:tcPr>
          <w:p>
            <w:r>
              <w:t>GET/POST</w:t>
            </w:r>
          </w:p>
        </w:tc>
        <w:tc>
          <w:tcPr>
            <w:tcW w:type="dxa" w:w="2880"/>
          </w:tcPr>
          <w:p>
            <w:r>
              <w:t>/outbound-routes</w:t>
            </w:r>
          </w:p>
        </w:tc>
        <w:tc>
          <w:tcPr>
            <w:tcW w:type="dxa" w:w="2880"/>
          </w:tcPr>
          <w:p>
            <w:r>
              <w:t>Dial rules and trunk policy</w:t>
            </w:r>
          </w:p>
        </w:tc>
      </w:tr>
      <w:tr>
        <w:tc>
          <w:tcPr>
            <w:tcW w:type="dxa" w:w="2880"/>
          </w:tcPr>
          <w:p>
            <w:r>
              <w:t>GET/POST</w:t>
            </w:r>
          </w:p>
        </w:tc>
        <w:tc>
          <w:tcPr>
            <w:tcW w:type="dxa" w:w="2880"/>
          </w:tcPr>
          <w:p>
            <w:r>
              <w:t>/ivr</w:t>
            </w:r>
          </w:p>
        </w:tc>
        <w:tc>
          <w:tcPr>
            <w:tcW w:type="dxa" w:w="2880"/>
          </w:tcPr>
          <w:p>
            <w:r>
              <w:t>Manage IVR menus and actions</w:t>
            </w:r>
          </w:p>
        </w:tc>
      </w:tr>
      <w:tr>
        <w:tc>
          <w:tcPr>
            <w:tcW w:type="dxa" w:w="2880"/>
          </w:tcPr>
          <w:p>
            <w:r>
              <w:t>GET/POST</w:t>
            </w:r>
          </w:p>
        </w:tc>
        <w:tc>
          <w:tcPr>
            <w:tcW w:type="dxa" w:w="2880"/>
          </w:tcPr>
          <w:p>
            <w:r>
              <w:t>/queues</w:t>
            </w:r>
          </w:p>
        </w:tc>
        <w:tc>
          <w:tcPr>
            <w:tcW w:type="dxa" w:w="2880"/>
          </w:tcPr>
          <w:p>
            <w:r>
              <w:t>Manage queue, strategy and limits</w:t>
            </w:r>
          </w:p>
        </w:tc>
      </w:tr>
      <w:tr>
        <w:tc>
          <w:tcPr>
            <w:tcW w:type="dxa" w:w="2880"/>
          </w:tcPr>
          <w:p>
            <w:r>
              <w:t>PUT</w:t>
            </w:r>
          </w:p>
        </w:tc>
        <w:tc>
          <w:tcPr>
            <w:tcW w:type="dxa" w:w="2880"/>
          </w:tcPr>
          <w:p>
            <w:r>
              <w:t>/queues/{id}/members</w:t>
            </w:r>
          </w:p>
        </w:tc>
        <w:tc>
          <w:tcPr>
            <w:tcW w:type="dxa" w:w="2880"/>
          </w:tcPr>
          <w:p>
            <w:r>
              <w:t>Set agent memberships</w:t>
            </w:r>
          </w:p>
        </w:tc>
      </w:tr>
      <w:tr>
        <w:tc>
          <w:tcPr>
            <w:tcW w:type="dxa" w:w="2880"/>
          </w:tcPr>
          <w:p>
            <w:r>
              <w:t>GET</w:t>
            </w:r>
          </w:p>
        </w:tc>
        <w:tc>
          <w:tcPr>
            <w:tcW w:type="dxa" w:w="2880"/>
          </w:tcPr>
          <w:p>
            <w:r>
              <w:t>/calls</w:t>
            </w:r>
          </w:p>
        </w:tc>
        <w:tc>
          <w:tcPr>
            <w:tcW w:type="dxa" w:w="2880"/>
          </w:tcPr>
          <w:p>
            <w:r>
              <w:t>Cursor-paginated CDR/call legs</w:t>
            </w:r>
          </w:p>
        </w:tc>
      </w:tr>
      <w:tr>
        <w:tc>
          <w:tcPr>
            <w:tcW w:type="dxa" w:w="2880"/>
          </w:tcPr>
          <w:p>
            <w:r>
              <w:t>GET</w:t>
            </w:r>
          </w:p>
        </w:tc>
        <w:tc>
          <w:tcPr>
            <w:tcW w:type="dxa" w:w="2880"/>
          </w:tcPr>
          <w:p>
            <w:r>
              <w:t>/calls/{id}</w:t>
            </w:r>
          </w:p>
        </w:tc>
        <w:tc>
          <w:tcPr>
            <w:tcW w:type="dxa" w:w="2880"/>
          </w:tcPr>
          <w:p>
            <w:r>
              <w:t>Call details, linked legs and notes</w:t>
            </w:r>
          </w:p>
        </w:tc>
      </w:tr>
      <w:tr>
        <w:tc>
          <w:tcPr>
            <w:tcW w:type="dxa" w:w="2880"/>
          </w:tcPr>
          <w:p>
            <w:r>
              <w:t>POST</w:t>
            </w:r>
          </w:p>
        </w:tc>
        <w:tc>
          <w:tcPr>
            <w:tcW w:type="dxa" w:w="2880"/>
          </w:tcPr>
          <w:p>
            <w:r>
              <w:t>/calls</w:t>
            </w:r>
          </w:p>
        </w:tc>
        <w:tc>
          <w:tcPr>
            <w:tcW w:type="dxa" w:w="2880"/>
          </w:tcPr>
          <w:p>
            <w:r>
              <w:t>Initiate outbound call {from_extension_id,to,crm_contact_id}</w:t>
            </w:r>
          </w:p>
        </w:tc>
      </w:tr>
      <w:tr>
        <w:tc>
          <w:tcPr>
            <w:tcW w:type="dxa" w:w="2880"/>
          </w:tcPr>
          <w:p>
            <w:r>
              <w:t>POST</w:t>
            </w:r>
          </w:p>
        </w:tc>
        <w:tc>
          <w:tcPr>
            <w:tcW w:type="dxa" w:w="2880"/>
          </w:tcPr>
          <w:p>
            <w:r>
              <w:t>/calls/{id}/hangup</w:t>
            </w:r>
          </w:p>
        </w:tc>
        <w:tc>
          <w:tcPr>
            <w:tcW w:type="dxa" w:w="2880"/>
          </w:tcPr>
          <w:p>
            <w:r>
              <w:t>Authorized hangup of active call</w:t>
            </w:r>
          </w:p>
        </w:tc>
      </w:tr>
      <w:tr>
        <w:tc>
          <w:tcPr>
            <w:tcW w:type="dxa" w:w="2880"/>
          </w:tcPr>
          <w:p>
            <w:r>
              <w:t>POST</w:t>
            </w:r>
          </w:p>
        </w:tc>
        <w:tc>
          <w:tcPr>
            <w:tcW w:type="dxa" w:w="2880"/>
          </w:tcPr>
          <w:p>
            <w:r>
              <w:t>/calls/{id}/transfer</w:t>
            </w:r>
          </w:p>
        </w:tc>
        <w:tc>
          <w:tcPr>
            <w:tcW w:type="dxa" w:w="2880"/>
          </w:tcPr>
          <w:p>
            <w:r>
              <w:t>Transfer {target_extension_id,mode}</w:t>
            </w:r>
          </w:p>
        </w:tc>
      </w:tr>
      <w:tr>
        <w:tc>
          <w:tcPr>
            <w:tcW w:type="dxa" w:w="2880"/>
          </w:tcPr>
          <w:p>
            <w:r>
              <w:t>GET</w:t>
            </w:r>
          </w:p>
        </w:tc>
        <w:tc>
          <w:tcPr>
            <w:tcW w:type="dxa" w:w="2880"/>
          </w:tcPr>
          <w:p>
            <w:r>
              <w:t>/calls/{id}/recordings</w:t>
            </w:r>
          </w:p>
        </w:tc>
        <w:tc>
          <w:tcPr>
            <w:tcW w:type="dxa" w:w="2880"/>
          </w:tcPr>
          <w:p>
            <w:r>
              <w:t>Authorized recording metadata</w:t>
            </w:r>
          </w:p>
        </w:tc>
      </w:tr>
      <w:tr>
        <w:tc>
          <w:tcPr>
            <w:tcW w:type="dxa" w:w="2880"/>
          </w:tcPr>
          <w:p>
            <w:r>
              <w:t>POST</w:t>
            </w:r>
          </w:p>
        </w:tc>
        <w:tc>
          <w:tcPr>
            <w:tcW w:type="dxa" w:w="2880"/>
          </w:tcPr>
          <w:p>
            <w:r>
              <w:t>/recordings/{id}/access</w:t>
            </w:r>
          </w:p>
        </w:tc>
        <w:tc>
          <w:tcPr>
            <w:tcW w:type="dxa" w:w="2880"/>
          </w:tcPr>
          <w:p>
            <w:r>
              <w:t>Return expiring playback URL</w:t>
            </w:r>
          </w:p>
        </w:tc>
      </w:tr>
      <w:tr>
        <w:tc>
          <w:tcPr>
            <w:tcW w:type="dxa" w:w="2880"/>
          </w:tcPr>
          <w:p>
            <w:r>
              <w:t>GET</w:t>
            </w:r>
          </w:p>
        </w:tc>
        <w:tc>
          <w:tcPr>
            <w:tcW w:type="dxa" w:w="2880"/>
          </w:tcPr>
          <w:p>
            <w:r>
              <w:t>/agents/status</w:t>
            </w:r>
          </w:p>
        </w:tc>
        <w:tc>
          <w:tcPr>
            <w:tcW w:type="dxa" w:w="2880"/>
          </w:tcPr>
          <w:p>
            <w:r>
              <w:t>Real-time tenant agent presence</w:t>
            </w:r>
          </w:p>
        </w:tc>
      </w:tr>
      <w:tr>
        <w:tc>
          <w:tcPr>
            <w:tcW w:type="dxa" w:w="2880"/>
          </w:tcPr>
          <w:p>
            <w:r>
              <w:t>PUT</w:t>
            </w:r>
          </w:p>
        </w:tc>
        <w:tc>
          <w:tcPr>
            <w:tcW w:type="dxa" w:w="2880"/>
          </w:tcPr>
          <w:p>
            <w:r>
              <w:t>/agents/me/status</w:t>
            </w:r>
          </w:p>
        </w:tc>
        <w:tc>
          <w:tcPr>
            <w:tcW w:type="dxa" w:w="2880"/>
          </w:tcPr>
          <w:p>
            <w:r>
              <w:t>Set available/pause state</w:t>
            </w:r>
          </w:p>
        </w:tc>
      </w:tr>
      <w:tr>
        <w:tc>
          <w:tcPr>
            <w:tcW w:type="dxa" w:w="2880"/>
          </w:tcPr>
          <w:p>
            <w:r>
              <w:t>GET</w:t>
            </w:r>
          </w:p>
        </w:tc>
        <w:tc>
          <w:tcPr>
            <w:tcW w:type="dxa" w:w="2880"/>
          </w:tcPr>
          <w:p>
            <w:r>
              <w:t>/usage</w:t>
            </w:r>
          </w:p>
        </w:tc>
        <w:tc>
          <w:tcPr>
            <w:tcW w:type="dxa" w:w="2880"/>
          </w:tcPr>
          <w:p>
            <w:r>
              <w:t>Current period metering and quota</w:t>
            </w:r>
          </w:p>
        </w:tc>
      </w:tr>
      <w:tr>
        <w:tc>
          <w:tcPr>
            <w:tcW w:type="dxa" w:w="2880"/>
          </w:tcPr>
          <w:p>
            <w:r>
              <w:t>GET</w:t>
            </w:r>
          </w:p>
        </w:tc>
        <w:tc>
          <w:tcPr>
            <w:tcW w:type="dxa" w:w="2880"/>
          </w:tcPr>
          <w:p>
            <w:r>
              <w:t>/audit-logs</w:t>
            </w:r>
          </w:p>
        </w:tc>
        <w:tc>
          <w:tcPr>
            <w:tcW w:type="dxa" w:w="2880"/>
          </w:tcPr>
          <w:p>
            <w:r>
              <w:t>Tenant admin audit trail</w:t>
            </w:r>
          </w:p>
        </w:tc>
      </w:tr>
    </w:tbl>
    <w:p>
      <w:pPr>
        <w:pStyle w:val="Heading2"/>
      </w:pPr>
      <w:r>
        <w:t>Platform admin APIs (separate role and namespace)</w:t>
      </w:r>
    </w:p>
    <w:p>
      <w:pPr>
        <w:spacing w:after="100"/>
        <w:ind w:left="360"/>
      </w:pPr>
      <w:r>
        <w:rPr>
          <w:rFonts w:ascii="DejaVu Sans Mono" w:hAnsi="DejaVu Sans Mono"/>
          <w:sz w:val="14"/>
        </w:rPr>
        <w:t>POST /api/v1/admin/telephony/tenants/{tenantId}/provision</w:t>
      </w:r>
    </w:p>
    <w:p>
      <w:pPr>
        <w:spacing w:after="100"/>
        <w:ind w:left="360"/>
      </w:pPr>
      <w:r>
        <w:rPr>
          <w:rFonts w:ascii="DejaVu Sans Mono" w:hAnsi="DejaVu Sans Mono"/>
          <w:sz w:val="14"/>
        </w:rPr>
        <w:t>POST /api/v1/admin/telephony/tenants/{tenantId}/suspend</w:t>
      </w:r>
    </w:p>
    <w:p>
      <w:pPr>
        <w:spacing w:after="100"/>
        <w:ind w:left="360"/>
      </w:pPr>
      <w:r>
        <w:rPr>
          <w:rFonts w:ascii="DejaVu Sans Mono" w:hAnsi="DejaVu Sans Mono"/>
          <w:sz w:val="14"/>
        </w:rPr>
        <w:t>POST /api/v1/admin/telephony/tenants/{tenantId}/migrate-node</w:t>
      </w:r>
    </w:p>
    <w:p>
      <w:pPr>
        <w:spacing w:after="100"/>
        <w:ind w:left="360"/>
      </w:pPr>
      <w:r>
        <w:rPr>
          <w:rFonts w:ascii="DejaVu Sans Mono" w:hAnsi="DejaVu Sans Mono"/>
          <w:sz w:val="14"/>
        </w:rPr>
        <w:t>GET  /api/v1/admin/telephony/nodes</w:t>
      </w:r>
    </w:p>
    <w:p>
      <w:pPr>
        <w:spacing w:after="100"/>
        <w:ind w:left="360"/>
      </w:pPr>
      <w:r>
        <w:rPr>
          <w:rFonts w:ascii="DejaVu Sans Mono" w:hAnsi="DejaVu Sans Mono"/>
          <w:sz w:val="14"/>
        </w:rPr>
        <w:t>GET  /api/v1/admin/telephony/health</w:t>
      </w:r>
    </w:p>
    <w:p>
      <w:pPr>
        <w:spacing w:after="100"/>
        <w:ind w:left="360"/>
      </w:pPr>
      <w:r>
        <w:rPr>
          <w:rFonts w:ascii="DejaVu Sans Mono" w:hAnsi="DejaVu Sans Mono"/>
          <w:sz w:val="14"/>
        </w:rPr>
        <w:t>GET  /api/v1/admin/telephony/fraud-alerts</w:t>
      </w:r>
    </w:p>
    <w:p>
      <w:pPr>
        <w:pStyle w:val="Heading2"/>
      </w:pPr>
      <w:r>
        <w:t>Example call request / response</w:t>
      </w:r>
    </w:p>
    <w:p>
      <w:pPr>
        <w:spacing w:after="100"/>
        <w:ind w:left="360"/>
      </w:pPr>
      <w:r>
        <w:rPr>
          <w:rFonts w:ascii="DejaVu Sans Mono" w:hAnsi="DejaVu Sans Mono"/>
          <w:sz w:val="14"/>
        </w:rPr>
        <w:t>POST /api/v1/telephony/calls</w:t>
      </w:r>
    </w:p>
    <w:p>
      <w:pPr>
        <w:spacing w:after="100"/>
        <w:ind w:left="360"/>
      </w:pPr>
      <w:r>
        <w:rPr>
          <w:rFonts w:ascii="DejaVu Sans Mono" w:hAnsi="DejaVu Sans Mono"/>
          <w:sz w:val="14"/>
        </w:rPr>
        <w:t>{"from_extension_id":"uuid","to":"+9647XXXXXXXXX","crm_contact_id":"uuid"}</w:t>
      </w:r>
    </w:p>
    <w:p>
      <w:pPr>
        <w:spacing w:after="100"/>
        <w:ind w:left="360"/>
      </w:pPr>
      <w:r>
        <w:rPr>
          <w:rFonts w:ascii="DejaVu Sans Mono" w:hAnsi="DejaVu Sans Mono"/>
          <w:sz w:val="14"/>
        </w:rPr>
        <w:t>202 Accepted</w:t>
      </w:r>
    </w:p>
    <w:p>
      <w:pPr>
        <w:spacing w:after="100"/>
        <w:ind w:left="360"/>
      </w:pPr>
      <w:r>
        <w:rPr>
          <w:rFonts w:ascii="DejaVu Sans Mono" w:hAnsi="DejaVu Sans Mono"/>
          <w:sz w:val="14"/>
        </w:rPr>
        <w:t>{"call_id":"uuid","status":"queued","request_id":"uuid"}</w:t>
      </w:r>
    </w:p>
    <w:p>
      <w:pPr>
        <w:pStyle w:val="Heading2"/>
      </w:pPr>
      <w:r>
        <w:t>Real-time events</w:t>
      </w:r>
    </w:p>
    <w:p>
      <w:pPr>
        <w:spacing w:after="100"/>
        <w:ind w:left="360"/>
      </w:pPr>
      <w:r>
        <w:rPr>
          <w:rFonts w:ascii="DejaVu Sans Mono" w:hAnsi="DejaVu Sans Mono"/>
          <w:sz w:val="14"/>
        </w:rPr>
        <w:t>WSS /api/v1/telephony/events (tenant-authenticated)</w:t>
      </w:r>
    </w:p>
    <w:p>
      <w:pPr>
        <w:spacing w:after="100"/>
        <w:ind w:left="360"/>
      </w:pPr>
      <w:r>
        <w:rPr>
          <w:rFonts w:ascii="DejaVu Sans Mono" w:hAnsi="DejaVu Sans Mono"/>
          <w:sz w:val="14"/>
        </w:rPr>
        <w:t>{"event_id":"uuid","tenant_id":"server-side only","type":"call.ringing",</w:t>
      </w:r>
    </w:p>
    <w:p>
      <w:pPr>
        <w:spacing w:after="100"/>
        <w:ind w:left="360"/>
      </w:pPr>
      <w:r>
        <w:rPr>
          <w:rFonts w:ascii="DejaVu Sans Mono" w:hAnsi="DejaVu Sans Mono"/>
          <w:sz w:val="14"/>
        </w:rPr>
        <w:t xml:space="preserve"> "call_id":"uuid","linked_id":"asterisk-linkedid","occurred_at":"ISO8601",</w:t>
      </w:r>
    </w:p>
    <w:p>
      <w:pPr>
        <w:spacing w:after="100"/>
        <w:ind w:left="360"/>
      </w:pPr>
      <w:r>
        <w:rPr>
          <w:rFonts w:ascii="DejaVu Sans Mono" w:hAnsi="DejaVu Sans Mono"/>
          <w:sz w:val="14"/>
        </w:rPr>
        <w:t xml:space="preserve"> "data":{"direction":"inbound","extension_id":"uuid","contact_id":"uuid"}}</w:t>
      </w:r>
    </w:p>
    <w:p>
      <w:pPr>
        <w:spacing w:after="100"/>
      </w:pPr>
      <w:r>
        <w:t>Supported event types: call.created, call.ringing, call.answered, call.held, call.transferred, call.ended, recording.ready, agent.status_changed, gateway.status_changed, quota.warning. Events are at-least-once; consumers deduplicate by event_id and can replay from durable event cursor.</w:t>
      </w:r>
    </w:p>
    <w:p>
      <w:pPr>
        <w:pStyle w:val="Heading1"/>
      </w:pPr>
      <w:r>
        <w:t>7. Database design (PostgreSQL)</w:t>
      </w:r>
    </w:p>
    <w:p>
      <w:pPr>
        <w:spacing w:after="100"/>
      </w:pPr>
      <w:r>
        <w:t>Reuse existing Loop tenants/users/contacts IDs. Core schema below is a representative executable starting point, not the complete migration; use UUIDs, timestamps, tenant-safe foreign keys, unique constraints, indexes and partitioning as call volume grows.</w:t>
      </w:r>
    </w:p>
    <w:p>
      <w:pPr>
        <w:spacing w:after="100"/>
        <w:ind w:left="360"/>
      </w:pPr>
      <w:r>
        <w:rPr>
          <w:rFonts w:ascii="DejaVu Sans Mono" w:hAnsi="DejaVu Sans Mono"/>
          <w:sz w:val="14"/>
        </w:rPr>
        <w:t>CREATE TABLE pbx_tenants (</w:t>
      </w:r>
    </w:p>
    <w:p>
      <w:pPr>
        <w:spacing w:after="100"/>
        <w:ind w:left="360"/>
      </w:pPr>
      <w:r>
        <w:rPr>
          <w:rFonts w:ascii="DejaVu Sans Mono" w:hAnsi="DejaVu Sans Mono"/>
          <w:sz w:val="14"/>
        </w:rPr>
        <w:t xml:space="preserve"> tenant_id uuid PRIMARY KEY, status text NOT NULL DEFAULT 'pending',</w:t>
      </w:r>
    </w:p>
    <w:p>
      <w:pPr>
        <w:spacing w:after="100"/>
        <w:ind w:left="360"/>
      </w:pPr>
      <w:r>
        <w:rPr>
          <w:rFonts w:ascii="DejaVu Sans Mono" w:hAnsi="DejaVu Sans Mono"/>
          <w:sz w:val="14"/>
        </w:rPr>
        <w:t xml:space="preserve"> plan_id uuid, home_node_id uuid, max_extensions int NOT NULL DEFAULT 10,</w:t>
      </w:r>
    </w:p>
    <w:p>
      <w:pPr>
        <w:spacing w:after="100"/>
        <w:ind w:left="360"/>
      </w:pPr>
      <w:r>
        <w:rPr>
          <w:rFonts w:ascii="DejaVu Sans Mono" w:hAnsi="DejaVu Sans Mono"/>
          <w:sz w:val="14"/>
        </w:rPr>
        <w:t xml:space="preserve"> max_concurrent_calls int NOT NULL DEFAULT 5, created_at timestamptz NOT NULL DEFAULT now());</w:t>
      </w:r>
    </w:p>
    <w:p>
      <w:pPr>
        <w:spacing w:after="100"/>
        <w:ind w:left="360"/>
      </w:pPr>
      <w:r>
        <w:rPr>
          <w:rFonts w:ascii="DejaVu Sans Mono" w:hAnsi="DejaVu Sans Mono"/>
          <w:sz w:val="14"/>
        </w:rPr>
        <w:t>CREATE TABLE pbx_extensions (</w:t>
      </w:r>
    </w:p>
    <w:p>
      <w:pPr>
        <w:spacing w:after="100"/>
        <w:ind w:left="360"/>
      </w:pPr>
      <w:r>
        <w:rPr>
          <w:rFonts w:ascii="DejaVu Sans Mono" w:hAnsi="DejaVu Sans Mono"/>
          <w:sz w:val="14"/>
        </w:rPr>
        <w:t xml:space="preserve"> tenant_id uuid NOT NULL REFERENCES pbx_tenants(tenant_id), id uuid NOT NULL,</w:t>
      </w:r>
    </w:p>
    <w:p>
      <w:pPr>
        <w:spacing w:after="100"/>
        <w:ind w:left="360"/>
      </w:pPr>
      <w:r>
        <w:rPr>
          <w:rFonts w:ascii="DejaVu Sans Mono" w:hAnsi="DejaVu Sans Mono"/>
          <w:sz w:val="14"/>
        </w:rPr>
        <w:t xml:space="preserve"> user_id uuid NOT NULL, extension text NOT NULL, sip_auth_id text NOT NULL,</w:t>
      </w:r>
    </w:p>
    <w:p>
      <w:pPr>
        <w:spacing w:after="100"/>
        <w:ind w:left="360"/>
      </w:pPr>
      <w:r>
        <w:rPr>
          <w:rFonts w:ascii="DejaVu Sans Mono" w:hAnsi="DejaVu Sans Mono"/>
          <w:sz w:val="14"/>
        </w:rPr>
        <w:t xml:space="preserve"> status text NOT NULL DEFAULT 'active', created_at timestamptz DEFAULT now(),</w:t>
      </w:r>
    </w:p>
    <w:p>
      <w:pPr>
        <w:spacing w:after="100"/>
        <w:ind w:left="360"/>
      </w:pPr>
      <w:r>
        <w:rPr>
          <w:rFonts w:ascii="DejaVu Sans Mono" w:hAnsi="DejaVu Sans Mono"/>
          <w:sz w:val="14"/>
        </w:rPr>
        <w:t xml:space="preserve"> PRIMARY KEY(tenant_id,id), UNIQUE(tenant_id,extension), UNIQUE(sip_auth_id));</w:t>
      </w:r>
    </w:p>
    <w:p>
      <w:pPr>
        <w:spacing w:after="100"/>
        <w:ind w:left="360"/>
      </w:pPr>
      <w:r>
        <w:rPr>
          <w:rFonts w:ascii="DejaVu Sans Mono" w:hAnsi="DejaVu Sans Mono"/>
          <w:sz w:val="14"/>
        </w:rPr>
        <w:t>CREATE TABLE pbx_trunks (</w:t>
      </w:r>
    </w:p>
    <w:p>
      <w:pPr>
        <w:spacing w:after="100"/>
        <w:ind w:left="360"/>
      </w:pPr>
      <w:r>
        <w:rPr>
          <w:rFonts w:ascii="DejaVu Sans Mono" w:hAnsi="DejaVu Sans Mono"/>
          <w:sz w:val="14"/>
        </w:rPr>
        <w:t xml:space="preserve"> tenant_id uuid NOT NULL REFERENCES pbx_tenants(tenant_id), id uuid NOT NULL,</w:t>
      </w:r>
    </w:p>
    <w:p>
      <w:pPr>
        <w:spacing w:after="100"/>
        <w:ind w:left="360"/>
      </w:pPr>
      <w:r>
        <w:rPr>
          <w:rFonts w:ascii="DejaVu Sans Mono" w:hAnsi="DejaVu Sans Mono"/>
          <w:sz w:val="14"/>
        </w:rPr>
        <w:t xml:space="preserve"> kind text NOT NULL CHECK(kind IN ('sip','gsm_gateway')),</w:t>
      </w:r>
    </w:p>
    <w:p>
      <w:pPr>
        <w:spacing w:after="100"/>
        <w:ind w:left="360"/>
      </w:pPr>
      <w:r>
        <w:rPr>
          <w:rFonts w:ascii="DejaVu Sans Mono" w:hAnsi="DejaVu Sans Mono"/>
          <w:sz w:val="14"/>
        </w:rPr>
        <w:t xml:space="preserve"> status text NOT NULL DEFAULT 'pending', settings_ref text NOT NULL,</w:t>
      </w:r>
    </w:p>
    <w:p>
      <w:pPr>
        <w:spacing w:after="100"/>
        <w:ind w:left="360"/>
      </w:pPr>
      <w:r>
        <w:rPr>
          <w:rFonts w:ascii="DejaVu Sans Mono" w:hAnsi="DejaVu Sans Mono"/>
          <w:sz w:val="14"/>
        </w:rPr>
        <w:t xml:space="preserve"> PRIMARY KEY(tenant_id,id));</w:t>
      </w:r>
    </w:p>
    <w:p>
      <w:pPr>
        <w:spacing w:after="100"/>
        <w:ind w:left="360"/>
      </w:pPr>
      <w:r>
        <w:rPr>
          <w:rFonts w:ascii="DejaVu Sans Mono" w:hAnsi="DejaVu Sans Mono"/>
          <w:sz w:val="14"/>
        </w:rPr>
        <w:t>CREATE TABLE pbx_numbers (</w:t>
      </w:r>
    </w:p>
    <w:p>
      <w:pPr>
        <w:spacing w:after="100"/>
        <w:ind w:left="360"/>
      </w:pPr>
      <w:r>
        <w:rPr>
          <w:rFonts w:ascii="DejaVu Sans Mono" w:hAnsi="DejaVu Sans Mono"/>
          <w:sz w:val="14"/>
        </w:rPr>
        <w:t xml:space="preserve"> tenant_id uuid NOT NULL, id uuid NOT NULL, trunk_id uuid NOT NULL,</w:t>
      </w:r>
    </w:p>
    <w:p>
      <w:pPr>
        <w:spacing w:after="100"/>
        <w:ind w:left="360"/>
      </w:pPr>
      <w:r>
        <w:rPr>
          <w:rFonts w:ascii="DejaVu Sans Mono" w:hAnsi="DejaVu Sans Mono"/>
          <w:sz w:val="14"/>
        </w:rPr>
        <w:t xml:space="preserve"> e164 text NOT NULL, verified_at timestamptz,</w:t>
      </w:r>
    </w:p>
    <w:p>
      <w:pPr>
        <w:spacing w:after="100"/>
        <w:ind w:left="360"/>
      </w:pPr>
      <w:r>
        <w:rPr>
          <w:rFonts w:ascii="DejaVu Sans Mono" w:hAnsi="DejaVu Sans Mono"/>
          <w:sz w:val="14"/>
        </w:rPr>
        <w:t xml:space="preserve"> PRIMARY KEY(tenant_id,id), UNIQUE(e164),</w:t>
      </w:r>
    </w:p>
    <w:p>
      <w:pPr>
        <w:spacing w:after="100"/>
        <w:ind w:left="360"/>
      </w:pPr>
      <w:r>
        <w:rPr>
          <w:rFonts w:ascii="DejaVu Sans Mono" w:hAnsi="DejaVu Sans Mono"/>
          <w:sz w:val="14"/>
        </w:rPr>
        <w:t xml:space="preserve"> FOREIGN KEY(tenant_id,trunk_id) REFERENCES pbx_trunks(tenant_id,id));</w:t>
      </w:r>
    </w:p>
    <w:p>
      <w:pPr>
        <w:spacing w:after="100"/>
        <w:ind w:left="360"/>
      </w:pPr>
      <w:r>
        <w:rPr>
          <w:rFonts w:ascii="DejaVu Sans Mono" w:hAnsi="DejaVu Sans Mono"/>
          <w:sz w:val="14"/>
        </w:rPr>
        <w:t>CREATE TABLE pbx_calls (</w:t>
      </w:r>
    </w:p>
    <w:p>
      <w:pPr>
        <w:spacing w:after="100"/>
        <w:ind w:left="360"/>
      </w:pPr>
      <w:r>
        <w:rPr>
          <w:rFonts w:ascii="DejaVu Sans Mono" w:hAnsi="DejaVu Sans Mono"/>
          <w:sz w:val="14"/>
        </w:rPr>
        <w:t xml:space="preserve"> tenant_id uuid NOT NULL REFERENCES pbx_tenants(tenant_id), id uuid NOT NULL,</w:t>
      </w:r>
    </w:p>
    <w:p>
      <w:pPr>
        <w:spacing w:after="100"/>
        <w:ind w:left="360"/>
      </w:pPr>
      <w:r>
        <w:rPr>
          <w:rFonts w:ascii="DejaVu Sans Mono" w:hAnsi="DejaVu Sans Mono"/>
          <w:sz w:val="14"/>
        </w:rPr>
        <w:t xml:space="preserve"> linked_id text NOT NULL, direction text NOT NULL, status text NOT NULL,</w:t>
      </w:r>
    </w:p>
    <w:p>
      <w:pPr>
        <w:spacing w:after="100"/>
        <w:ind w:left="360"/>
      </w:pPr>
      <w:r>
        <w:rPr>
          <w:rFonts w:ascii="DejaVu Sans Mono" w:hAnsi="DejaVu Sans Mono"/>
          <w:sz w:val="14"/>
        </w:rPr>
        <w:t xml:space="preserve"> started_at timestamptz NOT NULL, answered_at timestamptz, ended_at timestamptz,</w:t>
      </w:r>
    </w:p>
    <w:p>
      <w:pPr>
        <w:spacing w:after="100"/>
        <w:ind w:left="360"/>
      </w:pPr>
      <w:r>
        <w:rPr>
          <w:rFonts w:ascii="DejaVu Sans Mono" w:hAnsi="DejaVu Sans Mono"/>
          <w:sz w:val="14"/>
        </w:rPr>
        <w:t xml:space="preserve"> contact_id uuid, PRIMARY KEY(tenant_id,id), UNIQUE(tenant_id,linked_id));</w:t>
      </w:r>
    </w:p>
    <w:p>
      <w:pPr>
        <w:spacing w:after="100"/>
        <w:ind w:left="360"/>
      </w:pPr>
      <w:r>
        <w:rPr>
          <w:rFonts w:ascii="DejaVu Sans Mono" w:hAnsi="DejaVu Sans Mono"/>
          <w:sz w:val="14"/>
        </w:rPr>
        <w:t>CREATE TABLE pbx_call_legs (</w:t>
      </w:r>
    </w:p>
    <w:p>
      <w:pPr>
        <w:spacing w:after="100"/>
        <w:ind w:left="360"/>
      </w:pPr>
      <w:r>
        <w:rPr>
          <w:rFonts w:ascii="DejaVu Sans Mono" w:hAnsi="DejaVu Sans Mono"/>
          <w:sz w:val="14"/>
        </w:rPr>
        <w:t xml:space="preserve"> tenant_id uuid NOT NULL, id uuid NOT NULL, call_id uuid NOT NULL,</w:t>
      </w:r>
    </w:p>
    <w:p>
      <w:pPr>
        <w:spacing w:after="100"/>
        <w:ind w:left="360"/>
      </w:pPr>
      <w:r>
        <w:rPr>
          <w:rFonts w:ascii="DejaVu Sans Mono" w:hAnsi="DejaVu Sans Mono"/>
          <w:sz w:val="14"/>
        </w:rPr>
        <w:t xml:space="preserve"> asterisk_uniqueid text NOT NULL, source text, destination text, disposition text,</w:t>
      </w:r>
    </w:p>
    <w:p>
      <w:pPr>
        <w:spacing w:after="100"/>
        <w:ind w:left="360"/>
      </w:pPr>
      <w:r>
        <w:rPr>
          <w:rFonts w:ascii="DejaVu Sans Mono" w:hAnsi="DejaVu Sans Mono"/>
          <w:sz w:val="14"/>
        </w:rPr>
        <w:t xml:space="preserve"> PRIMARY KEY(tenant_id,id), UNIQUE(asterisk_uniqueid),</w:t>
      </w:r>
    </w:p>
    <w:p>
      <w:pPr>
        <w:spacing w:after="100"/>
        <w:ind w:left="360"/>
      </w:pPr>
      <w:r>
        <w:rPr>
          <w:rFonts w:ascii="DejaVu Sans Mono" w:hAnsi="DejaVu Sans Mono"/>
          <w:sz w:val="14"/>
        </w:rPr>
        <w:t xml:space="preserve"> FOREIGN KEY(tenant_id,call_id) REFERENCES pbx_calls(tenant_id,id));</w:t>
      </w:r>
    </w:p>
    <w:p>
      <w:pPr>
        <w:spacing w:after="100"/>
        <w:ind w:left="360"/>
      </w:pPr>
      <w:r>
        <w:rPr>
          <w:rFonts w:ascii="DejaVu Sans Mono" w:hAnsi="DejaVu Sans Mono"/>
          <w:sz w:val="14"/>
        </w:rPr>
        <w:t>CREATE TABLE pbx_recordings (</w:t>
      </w:r>
    </w:p>
    <w:p>
      <w:pPr>
        <w:spacing w:after="100"/>
        <w:ind w:left="360"/>
      </w:pPr>
      <w:r>
        <w:rPr>
          <w:rFonts w:ascii="DejaVu Sans Mono" w:hAnsi="DejaVu Sans Mono"/>
          <w:sz w:val="14"/>
        </w:rPr>
        <w:t xml:space="preserve"> tenant_id uuid NOT NULL, id uuid NOT NULL, call_id uuid NOT NULL,</w:t>
      </w:r>
    </w:p>
    <w:p>
      <w:pPr>
        <w:spacing w:after="100"/>
        <w:ind w:left="360"/>
      </w:pPr>
      <w:r>
        <w:rPr>
          <w:rFonts w:ascii="DejaVu Sans Mono" w:hAnsi="DejaVu Sans Mono"/>
          <w:sz w:val="14"/>
        </w:rPr>
        <w:t xml:space="preserve"> storage_key text NOT NULL, duration_seconds int, checksum_sha256 text,</w:t>
      </w:r>
    </w:p>
    <w:p>
      <w:pPr>
        <w:spacing w:after="100"/>
        <w:ind w:left="360"/>
      </w:pPr>
      <w:r>
        <w:rPr>
          <w:rFonts w:ascii="DejaVu Sans Mono" w:hAnsi="DejaVu Sans Mono"/>
          <w:sz w:val="14"/>
        </w:rPr>
        <w:t xml:space="preserve"> created_at timestamptz DEFAULT now(), PRIMARY KEY(tenant_id,id),</w:t>
      </w:r>
    </w:p>
    <w:p>
      <w:pPr>
        <w:spacing w:after="100"/>
        <w:ind w:left="360"/>
      </w:pPr>
      <w:r>
        <w:rPr>
          <w:rFonts w:ascii="DejaVu Sans Mono" w:hAnsi="DejaVu Sans Mono"/>
          <w:sz w:val="14"/>
        </w:rPr>
        <w:t xml:space="preserve"> FOREIGN KEY(tenant_id,call_id) REFERENCES pbx_calls(tenant_id,id));</w:t>
      </w:r>
    </w:p>
    <w:p>
      <w:pPr>
        <w:spacing w:after="100"/>
      </w:pPr>
      <w:r>
        <w:t>Additional required tables: pbx_nodes, pbx_node_assignments, pbx_gateway_peers, pbx_inbound_routes, pbx_outbound_routes, pbx_ivr_menus, pbx_ivr_options, pbx_queues, pbx_queue_members, pbx_devices, pbx_call_events, pbx_usage_daily, pbx_subscriptions, pbx_audit_logs, pbx_provisioning_jobs, pbx_fraud_rules. Store SIP passwords and carrier credentials in a secrets manager, not settings_ref plaintext.</w:t>
      </w:r>
    </w:p>
    <w:p>
      <w:pPr>
        <w:spacing w:after="100"/>
      </w:pPr>
      <w:r>
        <w:t>Apply RLS tenant policy on tenant-scoped tables, set app.tenant_id per transaction with SET LOCAL and avoid connection-pool leakage. Background workers must explicitly assert tenant context. Composite foreign keys should be added to all tenant-owned relationships.</w:t>
      </w:r>
    </w:p>
    <w:p>
      <w:pPr>
        <w:pStyle w:val="Heading1"/>
      </w:pPr>
      <w:r>
        <w:t>8. Dialplan and SIP configuration policy</w:t>
      </w:r>
    </w:p>
    <w:p>
      <w:pPr>
        <w:spacing w:after="100"/>
        <w:ind w:left="360"/>
      </w:pPr>
      <w:r>
        <w:rPr>
          <w:rFonts w:ascii="DejaVu Sans Mono" w:hAnsi="DejaVu Sans Mono"/>
          <w:sz w:val="14"/>
        </w:rPr>
        <w:t>; Conceptual context naming (do not copy directly into production)</w:t>
      </w:r>
    </w:p>
    <w:p>
      <w:pPr>
        <w:spacing w:after="100"/>
        <w:ind w:left="360"/>
      </w:pPr>
      <w:r>
        <w:rPr>
          <w:rFonts w:ascii="DejaVu Sans Mono" w:hAnsi="DejaVu Sans Mono"/>
          <w:sz w:val="14"/>
        </w:rPr>
        <w:t>[from-trunk-tenant-UUID] -&gt; verify DID ownership -&gt; tenant inbound route</w:t>
      </w:r>
    </w:p>
    <w:p>
      <w:pPr>
        <w:spacing w:after="100"/>
        <w:ind w:left="360"/>
      </w:pPr>
      <w:r>
        <w:rPr>
          <w:rFonts w:ascii="DejaVu Sans Mono" w:hAnsi="DejaVu Sans Mono"/>
          <w:sz w:val="14"/>
        </w:rPr>
        <w:t>[from-agent-tenant-UUID] -&gt; enforce ACL + plan + normalized destination</w:t>
      </w:r>
    </w:p>
    <w:p>
      <w:pPr>
        <w:spacing w:after="100"/>
        <w:ind w:left="360"/>
      </w:pPr>
      <w:r>
        <w:rPr>
          <w:rFonts w:ascii="DejaVu Sans Mono" w:hAnsi="DejaVu Sans Mono"/>
          <w:sz w:val="14"/>
        </w:rPr>
        <w:t xml:space="preserve">                         -&gt; tenant outbound trunk selection</w:t>
      </w:r>
    </w:p>
    <w:p>
      <w:pPr>
        <w:spacing w:after="100"/>
        <w:ind w:left="360"/>
      </w:pPr>
      <w:r>
        <w:rPr>
          <w:rFonts w:ascii="DejaVu Sans Mono" w:hAnsi="DejaVu Sans Mono"/>
          <w:sz w:val="14"/>
        </w:rPr>
        <w:t>[internal-tenant-UUID]   -&gt; resolve only tenant-owned extensions</w:t>
      </w:r>
    </w:p>
    <w:p>
      <w:pPr>
        <w:spacing w:after="100"/>
        <w:ind w:left="360"/>
      </w:pPr>
      <w:r>
        <w:rPr>
          <w:rFonts w:ascii="DejaVu Sans Mono" w:hAnsi="DejaVu Sans Mono"/>
          <w:sz w:val="14"/>
        </w:rPr>
        <w:t>; No include statements between tenant contexts; default reject.</w:t>
      </w:r>
    </w:p>
    <w:p>
      <w:pPr>
        <w:spacing w:after="100"/>
      </w:pPr>
      <w:r>
        <w:t>Generate PJSIP endpoints/auth/AOR and dialplan from typed validated configuration. Prefer stable templates and versioned deployment artifacts. Asterisk Realtime can be evaluated, but must not bypass tenant checks. Configure external media addresses, NAT and codec policy per edge topology; disable anonymous SIP and unnecessary codecs.</w:t>
      </w:r>
    </w:p>
    <w:p>
      <w:pPr>
        <w:pStyle w:val="Heading1"/>
      </w:pPr>
      <w:r>
        <w:t>9. Security, compliance and abuse prevention</w:t>
      </w:r>
    </w:p>
    <w:p>
      <w:pPr>
        <w:spacing w:after="100"/>
      </w:pPr>
      <w:r>
        <w:t>• Edge SIP rate limiting, anti-scanning, SIP TLS where possible, SRTP/DTLS-SRTP for WebRTC, VPN for GSM gateways; do not expose AMI/ARI, PostgreSQL or Redis.</w:t>
      </w:r>
    </w:p>
    <w:p>
      <w:pPr>
        <w:spacing w:after="100"/>
      </w:pPr>
      <w:r>
        <w:t>• mTLS/private networking for control services; rotate certificates, SIP passwords and WireGuard keys; MFA for tenant admins.</w:t>
      </w:r>
    </w:p>
    <w:p>
      <w:pPr>
        <w:spacing w:after="100"/>
      </w:pPr>
      <w:r>
        <w:t>• Outbound allowlist/blocklist by region and destination type, per-tenant CPS/concurrency/credit thresholds, anomaly alerts and emergency suspend switch.</w:t>
      </w:r>
    </w:p>
    <w:p>
      <w:pPr>
        <w:spacing w:after="100"/>
      </w:pPr>
      <w:r>
        <w:t>• Caller-ID presentation must be restricted to verified tenant-owned numbers; prevent arbitrary CLI spoofing.</w:t>
      </w:r>
    </w:p>
    <w:p>
      <w:pPr>
        <w:spacing w:after="100"/>
      </w:pPr>
      <w:r>
        <w:t>• Record only under applicable legal basis and consent/notification policy; per-tenant retention, legal hold and deletion workflow.</w:t>
      </w:r>
    </w:p>
    <w:p>
      <w:pPr>
        <w:spacing w:after="100"/>
      </w:pPr>
      <w:r>
        <w:t>• Encrypt recordings at rest and in transit; audit playback/download; redact sensitive numbers and credentials from logs.</w:t>
      </w:r>
    </w:p>
    <w:p>
      <w:pPr>
        <w:spacing w:after="100"/>
      </w:pPr>
      <w:r>
        <w:t>• Validate webhook signatures and event provenance; never use untrusted SIP headers to identify a tenant or CRM contact.</w:t>
      </w:r>
    </w:p>
    <w:p>
      <w:pPr>
        <w:spacing w:after="100"/>
      </w:pPr>
      <w:r>
        <w:t>• Penetration test cross-tenant data and dialplan access; test toll-fraud, SIP REGISTER brute force and malicious INVITEs.</w:t>
      </w:r>
    </w:p>
    <w:p>
      <w:pPr>
        <w:pStyle w:val="Heading1"/>
      </w:pPr>
      <w:r>
        <w:t>10. Deployment runbook</w:t>
      </w:r>
    </w:p>
    <w:p>
      <w:pPr>
        <w:spacing w:after="100"/>
      </w:pPr>
      <w:r>
        <w:t>1. Provision isolated network and separate CRM, signaling and media tiers; allocate stable public IPs, DNS and certificates.</w:t>
      </w:r>
    </w:p>
    <w:p>
      <w:pPr>
        <w:spacing w:after="100"/>
      </w:pPr>
      <w:r>
        <w:t>2. Deploy PostgreSQL with backups/PITR, Redis, secrets manager, object storage and monitoring.</w:t>
      </w:r>
    </w:p>
    <w:p>
      <w:pPr>
        <w:spacing w:after="100"/>
      </w:pPr>
      <w:r>
        <w:t>3. Deploy WireGuard enrollment service and Kamailio edge with SIP TLS/UDP policy as required.</w:t>
      </w:r>
    </w:p>
    <w:p>
      <w:pPr>
        <w:spacing w:after="100"/>
      </w:pPr>
      <w:r>
        <w:t>4. Deploy initial Asterisk nodes, ARI/AMI private interfaces, PJSIP and recording spool.</w:t>
      </w:r>
    </w:p>
    <w:p>
      <w:pPr>
        <w:spacing w:after="100"/>
      </w:pPr>
      <w:r>
        <w:t>5. Deploy provisioning worker, config compiler, validation and safe reload pipeline.</w:t>
      </w:r>
    </w:p>
    <w:p>
      <w:pPr>
        <w:spacing w:after="100"/>
      </w:pPr>
      <w:r>
        <w:t>6. Deploy Loop REST APIs, RBAC, WebSocket event fanout and CRM UI.</w:t>
      </w:r>
    </w:p>
    <w:p>
      <w:pPr>
        <w:spacing w:after="100"/>
      </w:pPr>
      <w:r>
        <w:t>7. Connect one test Dinstar and one carrier SIP trunk; verify inbound/outbound, transfers, queues, DTMF, audio and recordings.</w:t>
      </w:r>
    </w:p>
    <w:p>
      <w:pPr>
        <w:spacing w:after="100"/>
      </w:pPr>
      <w:r>
        <w:t>8. Run tenant isolation and fraud tests; load test 100 simultaneous calls / 5 CPS baseline, then adjust for actual peak.</w:t>
      </w:r>
    </w:p>
    <w:p>
      <w:pPr>
        <w:spacing w:after="100"/>
      </w:pPr>
      <w:r>
        <w:t>9. Enable alerting, backups, restore drills, release rollback and node migration runbook.</w:t>
      </w:r>
    </w:p>
    <w:p>
      <w:pPr>
        <w:spacing w:after="100"/>
      </w:pPr>
      <w:r>
        <w:t>10. Pilot 5 tenants, then 20, 50 and 100 with explicit acceptance gates.</w:t>
      </w:r>
    </w:p>
    <w:p>
      <w:pPr>
        <w:pStyle w:val="Heading1"/>
      </w:pPr>
      <w:r>
        <w:t>11. Monitoring and operational SLOs</w:t>
      </w:r>
    </w:p>
    <w:p>
      <w:pPr>
        <w:spacing w:after="100"/>
      </w:pPr>
      <w:r>
        <w:t>Metrics: active calls per node and tenant, CPS, ASR, ACD, PDD, SIP 4xx/5xx, REGISTER success, RTP packet loss/jitter, queue wait, recording lag, disk and storage use, event consumer lag, provisioning failures, fraud anomalies. Set SLOs after measured pilot data, not assumed uptime promises.</w:t>
      </w:r>
    </w:p>
    <w:p>
      <w:pPr>
        <w:spacing w:after="100"/>
      </w:pPr>
      <w:r>
        <w:t>Backups: encrypted daily snapshots plus PostgreSQL PITR; regular restoration test. Recovery objectives (RPO/RTO) must be agreed commercially. Node failover restores new-call capability; existing calls are not guaranteed to survive.</w:t>
      </w:r>
    </w:p>
    <w:p>
      <w:pPr>
        <w:pStyle w:val="Heading1"/>
      </w:pPr>
      <w:r>
        <w:t>12. Acceptance tests</w:t>
      </w:r>
    </w:p>
    <w:p>
      <w:pPr>
        <w:spacing w:after="100"/>
      </w:pPr>
      <w:r>
        <w:t>□ Tenant A cannot access Tenant B extensions, trunks, numbers, recordings or call events via API or SIP.</w:t>
      </w:r>
    </w:p>
    <w:p>
      <w:pPr>
        <w:spacing w:after="100"/>
      </w:pPr>
      <w:r>
        <w:t>□ Duplicate extension 100 in two tenants works without cross-routing.</w:t>
      </w:r>
    </w:p>
    <w:p>
      <w:pPr>
        <w:spacing w:after="100"/>
      </w:pPr>
      <w:r>
        <w:t>□ Wrong DID, invalid trunk source, invalid gateway credentials and forged Caller-ID are rejected.</w:t>
      </w:r>
    </w:p>
    <w:p>
      <w:pPr>
        <w:spacing w:after="100"/>
      </w:pPr>
      <w:r>
        <w:t>□ Inbound -&gt; IVR -&gt; queue -&gt; agent -&gt; transfer -&gt; recording -&gt; CRM history completes.</w:t>
      </w:r>
    </w:p>
    <w:p>
      <w:pPr>
        <w:spacing w:after="100"/>
      </w:pPr>
      <w:r>
        <w:t>□ Outbound click-to-call only uses authorized tenant trunk and obeys destination policy.</w:t>
      </w:r>
    </w:p>
    <w:p>
      <w:pPr>
        <w:spacing w:after="100"/>
      </w:pPr>
      <w:r>
        <w:t>□ Gateway WAN/VPN loss shows degraded status and alerts; recovered gateway returns to service.</w:t>
      </w:r>
    </w:p>
    <w:p>
      <w:pPr>
        <w:spacing w:after="100"/>
      </w:pPr>
      <w:r>
        <w:t>□ Call events replay idempotently and maintain correct linked call legs.</w:t>
      </w:r>
    </w:p>
    <w:p>
      <w:pPr>
        <w:spacing w:after="100"/>
      </w:pPr>
      <w:r>
        <w:t>□ 100-tenant load scenario meets agreed voice-quality, setup-delay and error thresholds.</w:t>
      </w:r>
    </w:p>
    <w:p>
      <w:pPr>
        <w:spacing w:after="100"/>
      </w:pPr>
      <w:r>
        <w:t>□ Provisioning rollback leaves no partial SIP credentials or orphaned routing.</w:t>
      </w:r>
    </w:p>
    <w:p>
      <w:pPr>
        <w:spacing w:after="100"/>
      </w:pPr>
      <w:r>
        <w:t>□ Suspended subscription blocks new outbound calls under policy while preserving emergency rules if applicable.</w:t>
      </w:r>
    </w:p>
    <w:p>
      <w:pPr>
        <w:pStyle w:val="Heading1"/>
      </w:pPr>
      <w:r>
        <w:t>13. Delivery milestones and handoff</w:t>
      </w:r>
    </w:p>
    <w:tbl>
      <w:tblPr>
        <w:tblStyle w:val="LightShading-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Output</w:t>
            </w:r>
          </w:p>
        </w:tc>
      </w:tr>
      <w:tr>
        <w:tc>
          <w:tcPr>
            <w:tcW w:type="dxa" w:w="4320"/>
          </w:tcPr>
          <w:p>
            <w:r>
              <w:t>M1 Infrastructure</w:t>
            </w:r>
          </w:p>
        </w:tc>
        <w:tc>
          <w:tcPr>
            <w:tcW w:type="dxa" w:w="4320"/>
          </w:tcPr>
          <w:p>
            <w:r>
              <w:t>Network, edge, Asterisk test cluster, monitoring</w:t>
            </w:r>
          </w:p>
        </w:tc>
      </w:tr>
      <w:tr>
        <w:tc>
          <w:tcPr>
            <w:tcW w:type="dxa" w:w="4320"/>
          </w:tcPr>
          <w:p>
            <w:r>
              <w:t>M2 Core calls</w:t>
            </w:r>
          </w:p>
        </w:tc>
        <w:tc>
          <w:tcPr>
            <w:tcW w:type="dxa" w:w="4320"/>
          </w:tcPr>
          <w:p>
            <w:r>
              <w:t>Gateway/trunk onboarding, inbound/outbound, IVR, queues</w:t>
            </w:r>
          </w:p>
        </w:tc>
      </w:tr>
      <w:tr>
        <w:tc>
          <w:tcPr>
            <w:tcW w:type="dxa" w:w="4320"/>
          </w:tcPr>
          <w:p>
            <w:r>
              <w:t>M3 CRM integration</w:t>
            </w:r>
          </w:p>
        </w:tc>
        <w:tc>
          <w:tcPr>
            <w:tcW w:type="dxa" w:w="4320"/>
          </w:tcPr>
          <w:p>
            <w:r>
              <w:t>Call events, click-to-call, popup, recordings, RBAC</w:t>
            </w:r>
          </w:p>
        </w:tc>
      </w:tr>
      <w:tr>
        <w:tc>
          <w:tcPr>
            <w:tcW w:type="dxa" w:w="4320"/>
          </w:tcPr>
          <w:p>
            <w:r>
              <w:t>M4 SaaS</w:t>
            </w:r>
          </w:p>
        </w:tc>
        <w:tc>
          <w:tcPr>
            <w:tcW w:type="dxa" w:w="4320"/>
          </w:tcPr>
          <w:p>
            <w:r>
              <w:t>Automated provisioning, tenant isolation, billing and quotas</w:t>
            </w:r>
          </w:p>
        </w:tc>
      </w:tr>
      <w:tr>
        <w:tc>
          <w:tcPr>
            <w:tcW w:type="dxa" w:w="4320"/>
          </w:tcPr>
          <w:p>
            <w:r>
              <w:t>M5 Launch readiness</w:t>
            </w:r>
          </w:p>
        </w:tc>
        <w:tc>
          <w:tcPr>
            <w:tcW w:type="dxa" w:w="4320"/>
          </w:tcPr>
          <w:p>
            <w:r>
              <w:t>Load/security tests, restore drills, admin runbooks, staged pilot</w:t>
            </w:r>
          </w:p>
        </w:tc>
      </w:tr>
    </w:tbl>
    <w:p>
      <w:pPr>
        <w:spacing w:after="100"/>
      </w:pPr>
      <w:r>
        <w:t>Developer handoff: source code, database migrations, OpenAPI 3.1 spec, infrastructure-as-code, SIP config templates, secrets inventory (without secrets), integration tests, load test reports, incident runbook and architecture decision records.</w:t>
      </w:r>
    </w:p>
    <w:p>
      <w:pPr>
        <w:pStyle w:val="Heading1"/>
      </w:pPr>
      <w:r>
        <w:t>14. Key risks and unresolved dependencies</w:t>
      </w:r>
    </w:p>
    <w:p>
      <w:pPr>
        <w:spacing w:after="100"/>
      </w:pPr>
      <w:r>
        <w:t>Carrier support for GSM 2G and VoLTE varies by model/operator. Obtain Dinstar hardware module details and validate with actual Iraqi SIMs. Confirm operator terms for GSM gateways, commercial call routing, call recording and DID usage. Confirm customer NAT, static IP and bandwidth. Decide emergency calling policy and location handling before commercialization. Final server sizing and monthly cost require realistic simultaneous-call/codec/recording assumptions.</w:t>
      </w:r>
    </w:p>
    <w:p>
      <w:pPr>
        <w:spacing w:after="100"/>
      </w:pPr>
      <w:r>
        <w:t>Reference documentation: https://docs.asterisk.org/ | https://www.kamailio.org/docs/ | https://www.postgresql.org/docs/ | https://www.rfc-editor.org/rfc/rfc3261</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F7D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F7D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0F7D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