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Data Cleaning and Preprocessing Report</w:t>
      </w:r>
    </w:p>
    <w:p>
      <w:pPr>
        <w:spacing w:after="40"/>
        <w:jc w:val="center"/>
      </w:pPr>
      <w:r>
        <w:rPr>
          <w:b/>
          <w:bCs/>
          <w:color w:val="595959"/>
          <w:sz w:val="26"/>
          <w:szCs w:val="26"/>
        </w:rPr>
        <w:t xml:space="preserve">Customer Personality Analysis Dataset</w:t>
      </w:r>
    </w:p>
    <w:p>
      <w:pPr>
        <w:spacing w:after="300"/>
        <w:jc w:val="center"/>
      </w:pPr>
      <w:r>
        <w:rPr>
          <w:i/>
          <w:iCs/>
          <w:color w:val="595959"/>
          <w:sz w:val="20"/>
          <w:szCs w:val="20"/>
        </w:rPr>
        <w:t xml:space="preserve">Module 03 — Machine Learning Internship | AI Lab 99</w:t>
      </w:r>
    </w:p>
    <w:p>
      <w:pPr>
        <w:pBdr>
          <w:bottom w:val="single" w:color="BFBFBF" w:sz="6" w:space="1"/>
        </w:pBdr>
        <w:spacing w:after="200"/>
      </w:pPr>
    </w:p>
    <w:p>
      <w:pPr>
        <w:pStyle w:val="Heading1"/>
        <w:spacing w:after="150" w:before="300"/>
      </w:pPr>
      <w:r>
        <w:rPr>
          <w:b/>
          <w:bCs/>
          <w:color w:val="1F3864"/>
          <w:sz w:val="28"/>
          <w:szCs w:val="28"/>
        </w:rPr>
        <w:t xml:space="preserve">1. Dataset Overview</w:t>
      </w:r>
    </w:p>
    <w:p>
      <w:pPr>
        <w:spacing w:after="120"/>
      </w:pPr>
      <w:r>
        <w:rPr>
          <w:sz w:val="21"/>
          <w:szCs w:val="21"/>
        </w:rPr>
        <w:t xml:space="preserve">The Customer Personality Analysis dataset contains 2,240 customer records across 29 variables, covering demographics, income, purchasing behaviour across web/catalogue/store channels, marketing campaign responses, complaints, and website engagement. The dataset was collected and inspected in a prior phase (Data Understanding), which surfaced several data quality issues that needed to be resolved before the data could reliably support EDA and machine learning.</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000"/>
        <w:gridCol w:w="612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Property</w:t>
            </w:r>
          </w:p>
        </w:tc>
        <w:tc>
          <w:tcPr>
            <w:tcW w:type="dxa" w:w="6120"/>
            <w:shd w:fill="1F3864" w:val="clear"/>
            <w:tcMar>
              <w:top w:type="dxa" w:w="80"/>
              <w:left w:type="dxa" w:w="100"/>
              <w:bottom w:type="dxa" w:w="80"/>
              <w:right w:type="dxa" w:w="100"/>
            </w:tcMar>
          </w:tcPr>
          <w:p>
            <w:r>
              <w:rPr>
                <w:b/>
                <w:bCs/>
                <w:color w:val="FFFFFF"/>
                <w:sz w:val="19"/>
                <w:szCs w:val="19"/>
              </w:rPr>
              <w:t xml:space="preserve">Value</w:t>
            </w:r>
          </w:p>
        </w:tc>
      </w:tr>
      <w:tr>
        <w:tc>
          <w:tcPr>
            <w:tcW w:type="dxa" w:w="3000"/>
            <w:tcMar>
              <w:top w:type="dxa" w:w="80"/>
              <w:left w:type="dxa" w:w="100"/>
              <w:bottom w:type="dxa" w:w="80"/>
              <w:right w:type="dxa" w:w="100"/>
            </w:tcMar>
          </w:tcPr>
          <w:p>
            <w:r>
              <w:rPr>
                <w:b w:val="false"/>
                <w:bCs w:val="false"/>
                <w:color w:val="000000"/>
                <w:sz w:val="19"/>
                <w:szCs w:val="19"/>
              </w:rPr>
              <w:t xml:space="preserve">Rows (raw)</w:t>
            </w:r>
          </w:p>
        </w:tc>
        <w:tc>
          <w:tcPr>
            <w:tcW w:type="dxa" w:w="6120"/>
            <w:tcMar>
              <w:top w:type="dxa" w:w="80"/>
              <w:left w:type="dxa" w:w="100"/>
              <w:bottom w:type="dxa" w:w="80"/>
              <w:right w:type="dxa" w:w="100"/>
            </w:tcMar>
          </w:tcPr>
          <w:p>
            <w:r>
              <w:rPr>
                <w:b w:val="false"/>
                <w:bCs w:val="false"/>
                <w:color w:val="000000"/>
                <w:sz w:val="19"/>
                <w:szCs w:val="19"/>
              </w:rPr>
              <w:t xml:space="preserve">2,240</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Columns (raw)</w:t>
            </w:r>
          </w:p>
        </w:tc>
        <w:tc>
          <w:tcPr>
            <w:tcW w:type="dxa" w:w="6120"/>
            <w:shd w:fill="F2F2F2" w:val="clear"/>
            <w:tcMar>
              <w:top w:type="dxa" w:w="80"/>
              <w:left w:type="dxa" w:w="100"/>
              <w:bottom w:type="dxa" w:w="80"/>
              <w:right w:type="dxa" w:w="100"/>
            </w:tcMar>
          </w:tcPr>
          <w:p>
            <w:r>
              <w:rPr>
                <w:b w:val="false"/>
                <w:bCs w:val="false"/>
                <w:color w:val="000000"/>
                <w:sz w:val="19"/>
                <w:szCs w:val="19"/>
              </w:rPr>
              <w:t xml:space="preserve">29</w:t>
            </w:r>
          </w:p>
        </w:tc>
      </w:tr>
      <w:tr>
        <w:tc>
          <w:tcPr>
            <w:tcW w:type="dxa" w:w="3000"/>
            <w:tcMar>
              <w:top w:type="dxa" w:w="80"/>
              <w:left w:type="dxa" w:w="100"/>
              <w:bottom w:type="dxa" w:w="80"/>
              <w:right w:type="dxa" w:w="100"/>
            </w:tcMar>
          </w:tcPr>
          <w:p>
            <w:r>
              <w:rPr>
                <w:b w:val="false"/>
                <w:bCs w:val="false"/>
                <w:color w:val="000000"/>
                <w:sz w:val="19"/>
                <w:szCs w:val="19"/>
              </w:rPr>
              <w:t xml:space="preserve">Rows (cleaned)</w:t>
            </w:r>
          </w:p>
        </w:tc>
        <w:tc>
          <w:tcPr>
            <w:tcW w:type="dxa" w:w="6120"/>
            <w:tcMar>
              <w:top w:type="dxa" w:w="80"/>
              <w:left w:type="dxa" w:w="100"/>
              <w:bottom w:type="dxa" w:w="80"/>
              <w:right w:type="dxa" w:w="100"/>
            </w:tcMar>
          </w:tcPr>
          <w:p>
            <w:r>
              <w:rPr>
                <w:b w:val="false"/>
                <w:bCs w:val="false"/>
                <w:color w:val="000000"/>
                <w:sz w:val="19"/>
                <w:szCs w:val="19"/>
              </w:rPr>
              <w:t xml:space="preserve">2,237</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Columns (cleaned)</w:t>
            </w:r>
          </w:p>
        </w:tc>
        <w:tc>
          <w:tcPr>
            <w:tcW w:type="dxa" w:w="6120"/>
            <w:shd w:fill="F2F2F2" w:val="clear"/>
            <w:tcMar>
              <w:top w:type="dxa" w:w="80"/>
              <w:left w:type="dxa" w:w="100"/>
              <w:bottom w:type="dxa" w:w="80"/>
              <w:right w:type="dxa" w:w="100"/>
            </w:tcMar>
          </w:tcPr>
          <w:p>
            <w:r>
              <w:rPr>
                <w:b w:val="false"/>
                <w:bCs w:val="false"/>
                <w:color w:val="000000"/>
                <w:sz w:val="19"/>
                <w:szCs w:val="19"/>
              </w:rPr>
              <w:t xml:space="preserve">33 (incl. Age, Enrollment_Year/Month/Day)</w:t>
            </w:r>
          </w:p>
        </w:tc>
      </w:tr>
      <w:tr>
        <w:tc>
          <w:tcPr>
            <w:tcW w:type="dxa" w:w="3000"/>
            <w:tcMar>
              <w:top w:type="dxa" w:w="80"/>
              <w:left w:type="dxa" w:w="100"/>
              <w:bottom w:type="dxa" w:w="80"/>
              <w:right w:type="dxa" w:w="100"/>
            </w:tcMar>
          </w:tcPr>
          <w:p>
            <w:r>
              <w:rPr>
                <w:b w:val="false"/>
                <w:bCs w:val="false"/>
                <w:color w:val="000000"/>
                <w:sz w:val="19"/>
                <w:szCs w:val="19"/>
              </w:rPr>
              <w:t xml:space="preserve">File Type</w:t>
            </w:r>
          </w:p>
        </w:tc>
        <w:tc>
          <w:tcPr>
            <w:tcW w:type="dxa" w:w="6120"/>
            <w:tcMar>
              <w:top w:type="dxa" w:w="80"/>
              <w:left w:type="dxa" w:w="100"/>
              <w:bottom w:type="dxa" w:w="80"/>
              <w:right w:type="dxa" w:w="100"/>
            </w:tcMar>
          </w:tcPr>
          <w:p>
            <w:r>
              <w:rPr>
                <w:b w:val="false"/>
                <w:bCs w:val="false"/>
                <w:color w:val="000000"/>
                <w:sz w:val="19"/>
                <w:szCs w:val="19"/>
              </w:rPr>
              <w:t xml:space="preserve">CSV (UTF-8)</w:t>
            </w:r>
          </w:p>
        </w:tc>
      </w:tr>
    </w:tbl>
    <w:p>
      <w:pPr>
        <w:pStyle w:val="Heading1"/>
        <w:spacing w:after="150" w:before="300"/>
      </w:pPr>
      <w:r>
        <w:rPr>
          <w:b/>
          <w:bCs/>
          <w:color w:val="1F3864"/>
          <w:sz w:val="28"/>
          <w:szCs w:val="28"/>
        </w:rPr>
        <w:t xml:space="preserve">2. Identified Data Quality Issues</w:t>
      </w:r>
    </w:p>
    <w:p>
      <w:pPr>
        <w:spacing w:after="120"/>
      </w:pPr>
      <w:r>
        <w:rPr>
          <w:sz w:val="21"/>
          <w:szCs w:val="21"/>
        </w:rPr>
        <w:t xml:space="preserve">A structured assessment of the raw dataset identified the following issues, ranked by severity: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520"/>
        <w:gridCol w:w="15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Issue</w:t>
            </w:r>
          </w:p>
        </w:tc>
        <w:tc>
          <w:tcPr>
            <w:tcW w:type="dxa" w:w="2100"/>
            <w:shd w:fill="1F3864" w:val="clear"/>
            <w:tcMar>
              <w:top w:type="dxa" w:w="80"/>
              <w:left w:type="dxa" w:w="100"/>
              <w:bottom w:type="dxa" w:w="80"/>
              <w:right w:type="dxa" w:w="100"/>
            </w:tcMar>
          </w:tcPr>
          <w:p>
            <w:r>
              <w:rPr>
                <w:b/>
                <w:bCs/>
                <w:color w:val="FFFFFF"/>
                <w:sz w:val="19"/>
                <w:szCs w:val="19"/>
              </w:rPr>
              <w:t xml:space="preserve">Column</w:t>
            </w:r>
          </w:p>
        </w:tc>
        <w:tc>
          <w:tcPr>
            <w:tcW w:type="dxa" w:w="3520"/>
            <w:shd w:fill="1F3864" w:val="clear"/>
            <w:tcMar>
              <w:top w:type="dxa" w:w="80"/>
              <w:left w:type="dxa" w:w="100"/>
              <w:bottom w:type="dxa" w:w="80"/>
              <w:right w:type="dxa" w:w="100"/>
            </w:tcMar>
          </w:tcPr>
          <w:p>
            <w:r>
              <w:rPr>
                <w:b/>
                <w:bCs/>
                <w:color w:val="FFFFFF"/>
                <w:sz w:val="19"/>
                <w:szCs w:val="19"/>
              </w:rPr>
              <w:t xml:space="preserve">Description</w:t>
            </w:r>
          </w:p>
        </w:tc>
        <w:tc>
          <w:tcPr>
            <w:tcW w:type="dxa" w:w="1500"/>
            <w:shd w:fill="1F3864" w:val="clear"/>
            <w:tcMar>
              <w:top w:type="dxa" w:w="80"/>
              <w:left w:type="dxa" w:w="100"/>
              <w:bottom w:type="dxa" w:w="80"/>
              <w:right w:type="dxa" w:w="100"/>
            </w:tcMar>
          </w:tcPr>
          <w:p>
            <w:r>
              <w:rPr>
                <w:b/>
                <w:bCs/>
                <w:color w:val="FFFFFF"/>
                <w:sz w:val="19"/>
                <w:szCs w:val="19"/>
              </w:rPr>
              <w:t xml:space="preserve">Severity</w:t>
            </w:r>
          </w:p>
        </w:tc>
      </w:tr>
      <w:tr>
        <w:tc>
          <w:tcPr>
            <w:tcW w:type="dxa" w:w="2000"/>
            <w:tcMar>
              <w:top w:type="dxa" w:w="80"/>
              <w:left w:type="dxa" w:w="100"/>
              <w:bottom w:type="dxa" w:w="80"/>
              <w:right w:type="dxa" w:w="100"/>
            </w:tcMar>
          </w:tcPr>
          <w:p>
            <w:r>
              <w:rPr>
                <w:b w:val="false"/>
                <w:bCs w:val="false"/>
                <w:color w:val="000000"/>
                <w:sz w:val="19"/>
                <w:szCs w:val="19"/>
              </w:rPr>
              <w:t xml:space="preserve">Missing values</w:t>
            </w:r>
          </w:p>
        </w:tc>
        <w:tc>
          <w:tcPr>
            <w:tcW w:type="dxa" w:w="2100"/>
            <w:tcMar>
              <w:top w:type="dxa" w:w="80"/>
              <w:left w:type="dxa" w:w="100"/>
              <w:bottom w:type="dxa" w:w="80"/>
              <w:right w:type="dxa" w:w="100"/>
            </w:tcMar>
          </w:tcPr>
          <w:p>
            <w:r>
              <w:rPr>
                <w:b w:val="false"/>
                <w:bCs w:val="false"/>
                <w:color w:val="000000"/>
                <w:sz w:val="19"/>
                <w:szCs w:val="19"/>
              </w:rPr>
              <w:t xml:space="preserve">Income</w:t>
            </w:r>
          </w:p>
        </w:tc>
        <w:tc>
          <w:tcPr>
            <w:tcW w:type="dxa" w:w="3520"/>
            <w:tcMar>
              <w:top w:type="dxa" w:w="80"/>
              <w:left w:type="dxa" w:w="100"/>
              <w:bottom w:type="dxa" w:w="80"/>
              <w:right w:type="dxa" w:w="100"/>
            </w:tcMar>
          </w:tcPr>
          <w:p>
            <w:r>
              <w:rPr>
                <w:b w:val="false"/>
                <w:bCs w:val="false"/>
                <w:color w:val="000000"/>
                <w:sz w:val="19"/>
                <w:szCs w:val="19"/>
              </w:rPr>
              <w:t xml:space="preserve">24 missing values (~1.07%)</w:t>
            </w:r>
          </w:p>
        </w:tc>
        <w:tc>
          <w:tcPr>
            <w:tcW w:type="dxa" w:w="1500"/>
            <w:tcMar>
              <w:top w:type="dxa" w:w="80"/>
              <w:left w:type="dxa" w:w="100"/>
              <w:bottom w:type="dxa" w:w="80"/>
              <w:right w:type="dxa" w:w="100"/>
            </w:tcMar>
          </w:tcPr>
          <w:p>
            <w:r>
              <w:rPr>
                <w:b w:val="false"/>
                <w:bCs w:val="false"/>
                <w:color w:val="000000"/>
                <w:sz w:val="19"/>
                <w:szCs w:val="19"/>
              </w:rPr>
              <w:t xml:space="preserve">Medium</w:t>
            </w:r>
          </w:p>
        </w:tc>
      </w:tr>
      <w:tr>
        <w:tc>
          <w:tcPr>
            <w:tcW w:type="dxa" w:w="2000"/>
            <w:shd w:fill="F2F2F2" w:val="clear"/>
            <w:tcMar>
              <w:top w:type="dxa" w:w="80"/>
              <w:left w:type="dxa" w:w="100"/>
              <w:bottom w:type="dxa" w:w="80"/>
              <w:right w:type="dxa" w:w="100"/>
            </w:tcMar>
          </w:tcPr>
          <w:p>
            <w:r>
              <w:rPr>
                <w:b w:val="false"/>
                <w:bCs w:val="false"/>
                <w:color w:val="000000"/>
                <w:sz w:val="19"/>
                <w:szCs w:val="19"/>
              </w:rPr>
              <w:t xml:space="preserve">Incorrect data type</w:t>
            </w:r>
          </w:p>
        </w:tc>
        <w:tc>
          <w:tcPr>
            <w:tcW w:type="dxa" w:w="2100"/>
            <w:shd w:fill="F2F2F2" w:val="clear"/>
            <w:tcMar>
              <w:top w:type="dxa" w:w="80"/>
              <w:left w:type="dxa" w:w="100"/>
              <w:bottom w:type="dxa" w:w="80"/>
              <w:right w:type="dxa" w:w="100"/>
            </w:tcMar>
          </w:tcPr>
          <w:p>
            <w:r>
              <w:rPr>
                <w:b w:val="false"/>
                <w:bCs w:val="false"/>
                <w:color w:val="000000"/>
                <w:sz w:val="19"/>
                <w:szCs w:val="19"/>
              </w:rPr>
              <w:t xml:space="preserve">Dt_Customer</w:t>
            </w:r>
          </w:p>
        </w:tc>
        <w:tc>
          <w:tcPr>
            <w:tcW w:type="dxa" w:w="3520"/>
            <w:shd w:fill="F2F2F2" w:val="clear"/>
            <w:tcMar>
              <w:top w:type="dxa" w:w="80"/>
              <w:left w:type="dxa" w:w="100"/>
              <w:bottom w:type="dxa" w:w="80"/>
              <w:right w:type="dxa" w:w="100"/>
            </w:tcMar>
          </w:tcPr>
          <w:p>
            <w:r>
              <w:rPr>
                <w:b w:val="false"/>
                <w:bCs w:val="false"/>
                <w:color w:val="000000"/>
                <w:sz w:val="19"/>
                <w:szCs w:val="19"/>
              </w:rPr>
              <w:t xml:space="preserve">Stored as text, not datetime</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Medium</w:t>
            </w:r>
          </w:p>
        </w:tc>
      </w:tr>
      <w:tr>
        <w:tc>
          <w:tcPr>
            <w:tcW w:type="dxa" w:w="2000"/>
            <w:tcMar>
              <w:top w:type="dxa" w:w="80"/>
              <w:left w:type="dxa" w:w="100"/>
              <w:bottom w:type="dxa" w:w="80"/>
              <w:right w:type="dxa" w:w="100"/>
            </w:tcMar>
          </w:tcPr>
          <w:p>
            <w:r>
              <w:rPr>
                <w:b w:val="false"/>
                <w:bCs w:val="false"/>
                <w:color w:val="000000"/>
                <w:sz w:val="19"/>
                <w:szCs w:val="19"/>
              </w:rPr>
              <w:t xml:space="preserve">Unrealistic values</w:t>
            </w:r>
          </w:p>
        </w:tc>
        <w:tc>
          <w:tcPr>
            <w:tcW w:type="dxa" w:w="2100"/>
            <w:tcMar>
              <w:top w:type="dxa" w:w="80"/>
              <w:left w:type="dxa" w:w="100"/>
              <w:bottom w:type="dxa" w:w="80"/>
              <w:right w:type="dxa" w:w="100"/>
            </w:tcMar>
          </w:tcPr>
          <w:p>
            <w:r>
              <w:rPr>
                <w:b w:val="false"/>
                <w:bCs w:val="false"/>
                <w:color w:val="000000"/>
                <w:sz w:val="19"/>
                <w:szCs w:val="19"/>
              </w:rPr>
              <w:t xml:space="preserve">Year_Birth</w:t>
            </w:r>
          </w:p>
        </w:tc>
        <w:tc>
          <w:tcPr>
            <w:tcW w:type="dxa" w:w="3520"/>
            <w:tcMar>
              <w:top w:type="dxa" w:w="80"/>
              <w:left w:type="dxa" w:w="100"/>
              <w:bottom w:type="dxa" w:w="80"/>
              <w:right w:type="dxa" w:w="100"/>
            </w:tcMar>
          </w:tcPr>
          <w:p>
            <w:r>
              <w:rPr>
                <w:b w:val="false"/>
                <w:bCs w:val="false"/>
                <w:color w:val="000000"/>
                <w:sz w:val="19"/>
                <w:szCs w:val="19"/>
              </w:rPr>
              <w:t xml:space="preserve">3 customers implied age &gt; 100 years</w:t>
            </w:r>
          </w:p>
        </w:tc>
        <w:tc>
          <w:tcPr>
            <w:tcW w:type="dxa" w:w="1500"/>
            <w:tcMar>
              <w:top w:type="dxa" w:w="80"/>
              <w:left w:type="dxa" w:w="100"/>
              <w:bottom w:type="dxa" w:w="80"/>
              <w:right w:type="dxa" w:w="100"/>
            </w:tcMar>
          </w:tcPr>
          <w:p>
            <w:r>
              <w:rPr>
                <w:b w:val="false"/>
                <w:bCs w:val="false"/>
                <w:color w:val="000000"/>
                <w:sz w:val="19"/>
                <w:szCs w:val="19"/>
              </w:rPr>
              <w:t xml:space="preserve">High</w:t>
            </w:r>
          </w:p>
        </w:tc>
      </w:tr>
      <w:tr>
        <w:tc>
          <w:tcPr>
            <w:tcW w:type="dxa" w:w="2000"/>
            <w:shd w:fill="F2F2F2" w:val="clear"/>
            <w:tcMar>
              <w:top w:type="dxa" w:w="80"/>
              <w:left w:type="dxa" w:w="100"/>
              <w:bottom w:type="dxa" w:w="80"/>
              <w:right w:type="dxa" w:w="100"/>
            </w:tcMar>
          </w:tcPr>
          <w:p>
            <w:r>
              <w:rPr>
                <w:b w:val="false"/>
                <w:bCs w:val="false"/>
                <w:color w:val="000000"/>
                <w:sz w:val="19"/>
                <w:szCs w:val="19"/>
              </w:rPr>
              <w:t xml:space="preserve">Inconsistent categories</w:t>
            </w:r>
          </w:p>
        </w:tc>
        <w:tc>
          <w:tcPr>
            <w:tcW w:type="dxa" w:w="2100"/>
            <w:shd w:fill="F2F2F2" w:val="clear"/>
            <w:tcMar>
              <w:top w:type="dxa" w:w="80"/>
              <w:left w:type="dxa" w:w="100"/>
              <w:bottom w:type="dxa" w:w="80"/>
              <w:right w:type="dxa" w:w="100"/>
            </w:tcMar>
          </w:tcPr>
          <w:p>
            <w:r>
              <w:rPr>
                <w:b w:val="false"/>
                <w:bCs w:val="false"/>
                <w:color w:val="000000"/>
                <w:sz w:val="19"/>
                <w:szCs w:val="19"/>
              </w:rPr>
              <w:t xml:space="preserve">Marital_Status</w:t>
            </w:r>
          </w:p>
        </w:tc>
        <w:tc>
          <w:tcPr>
            <w:tcW w:type="dxa" w:w="3520"/>
            <w:shd w:fill="F2F2F2" w:val="clear"/>
            <w:tcMar>
              <w:top w:type="dxa" w:w="80"/>
              <w:left w:type="dxa" w:w="100"/>
              <w:bottom w:type="dxa" w:w="80"/>
              <w:right w:type="dxa" w:w="100"/>
            </w:tcMar>
          </w:tcPr>
          <w:p>
            <w:r>
              <w:rPr>
                <w:b w:val="false"/>
                <w:bCs w:val="false"/>
                <w:color w:val="000000"/>
                <w:sz w:val="19"/>
                <w:szCs w:val="19"/>
              </w:rPr>
              <w:t xml:space="preserve">'Alone', 'Absurd', 'YOLO' present</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Low</w:t>
            </w:r>
          </w:p>
        </w:tc>
      </w:tr>
      <w:tr>
        <w:tc>
          <w:tcPr>
            <w:tcW w:type="dxa" w:w="2000"/>
            <w:tcMar>
              <w:top w:type="dxa" w:w="80"/>
              <w:left w:type="dxa" w:w="100"/>
              <w:bottom w:type="dxa" w:w="80"/>
              <w:right w:type="dxa" w:w="100"/>
            </w:tcMar>
          </w:tcPr>
          <w:p>
            <w:r>
              <w:rPr>
                <w:b w:val="false"/>
                <w:bCs w:val="false"/>
                <w:color w:val="000000"/>
                <w:sz w:val="19"/>
                <w:szCs w:val="19"/>
              </w:rPr>
              <w:t xml:space="preserve">Unclear label</w:t>
            </w:r>
          </w:p>
        </w:tc>
        <w:tc>
          <w:tcPr>
            <w:tcW w:type="dxa" w:w="2100"/>
            <w:tcMar>
              <w:top w:type="dxa" w:w="80"/>
              <w:left w:type="dxa" w:w="100"/>
              <w:bottom w:type="dxa" w:w="80"/>
              <w:right w:type="dxa" w:w="100"/>
            </w:tcMar>
          </w:tcPr>
          <w:p>
            <w:r>
              <w:rPr>
                <w:b w:val="false"/>
                <w:bCs w:val="false"/>
                <w:color w:val="000000"/>
                <w:sz w:val="19"/>
                <w:szCs w:val="19"/>
              </w:rPr>
              <w:t xml:space="preserve">Education</w:t>
            </w:r>
          </w:p>
        </w:tc>
        <w:tc>
          <w:tcPr>
            <w:tcW w:type="dxa" w:w="3520"/>
            <w:tcMar>
              <w:top w:type="dxa" w:w="80"/>
              <w:left w:type="dxa" w:w="100"/>
              <w:bottom w:type="dxa" w:w="80"/>
              <w:right w:type="dxa" w:w="100"/>
            </w:tcMar>
          </w:tcPr>
          <w:p>
            <w:r>
              <w:rPr>
                <w:b w:val="false"/>
                <w:bCs w:val="false"/>
                <w:color w:val="000000"/>
                <w:sz w:val="19"/>
                <w:szCs w:val="19"/>
              </w:rPr>
              <w:t xml:space="preserve">'2n Cycle' is an ambiguous category</w:t>
            </w:r>
          </w:p>
        </w:tc>
        <w:tc>
          <w:tcPr>
            <w:tcW w:type="dxa" w:w="1500"/>
            <w:tcMar>
              <w:top w:type="dxa" w:w="80"/>
              <w:left w:type="dxa" w:w="100"/>
              <w:bottom w:type="dxa" w:w="80"/>
              <w:right w:type="dxa" w:w="100"/>
            </w:tcMar>
          </w:tcPr>
          <w:p>
            <w:r>
              <w:rPr>
                <w:b w:val="false"/>
                <w:bCs w:val="false"/>
                <w:color w:val="000000"/>
                <w:sz w:val="19"/>
                <w:szCs w:val="19"/>
              </w:rPr>
              <w:t xml:space="preserve">Low</w:t>
            </w:r>
          </w:p>
        </w:tc>
      </w:tr>
      <w:tr>
        <w:tc>
          <w:tcPr>
            <w:tcW w:type="dxa" w:w="2000"/>
            <w:shd w:fill="F2F2F2" w:val="clear"/>
            <w:tcMar>
              <w:top w:type="dxa" w:w="80"/>
              <w:left w:type="dxa" w:w="100"/>
              <w:bottom w:type="dxa" w:w="80"/>
              <w:right w:type="dxa" w:w="100"/>
            </w:tcMar>
          </w:tcPr>
          <w:p>
            <w:r>
              <w:rPr>
                <w:b w:val="false"/>
                <w:bCs w:val="false"/>
                <w:color w:val="000000"/>
                <w:sz w:val="19"/>
                <w:szCs w:val="19"/>
              </w:rPr>
              <w:t xml:space="preserve">Outliers (IQR)</w:t>
            </w:r>
          </w:p>
        </w:tc>
        <w:tc>
          <w:tcPr>
            <w:tcW w:type="dxa" w:w="2100"/>
            <w:shd w:fill="F2F2F2" w:val="clear"/>
            <w:tcMar>
              <w:top w:type="dxa" w:w="80"/>
              <w:left w:type="dxa" w:w="100"/>
              <w:bottom w:type="dxa" w:w="80"/>
              <w:right w:type="dxa" w:w="100"/>
            </w:tcMar>
          </w:tcPr>
          <w:p>
            <w:r>
              <w:rPr>
                <w:b w:val="false"/>
                <w:bCs w:val="false"/>
                <w:color w:val="000000"/>
                <w:sz w:val="19"/>
                <w:szCs w:val="19"/>
              </w:rPr>
              <w:t xml:space="preserve">Income &amp; Mnt* columns</w:t>
            </w:r>
          </w:p>
        </w:tc>
        <w:tc>
          <w:tcPr>
            <w:tcW w:type="dxa" w:w="3520"/>
            <w:shd w:fill="F2F2F2" w:val="clear"/>
            <w:tcMar>
              <w:top w:type="dxa" w:w="80"/>
              <w:left w:type="dxa" w:w="100"/>
              <w:bottom w:type="dxa" w:w="80"/>
              <w:right w:type="dxa" w:w="100"/>
            </w:tcMar>
          </w:tcPr>
          <w:p>
            <w:r>
              <w:rPr>
                <w:b w:val="false"/>
                <w:bCs w:val="false"/>
                <w:color w:val="000000"/>
                <w:sz w:val="19"/>
                <w:szCs w:val="19"/>
              </w:rPr>
              <w:t xml:space="preserve">8 income outliers; hundreds in skewed spending columns</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Medium</w:t>
            </w:r>
          </w:p>
        </w:tc>
      </w:tr>
      <w:tr>
        <w:tc>
          <w:tcPr>
            <w:tcW w:type="dxa" w:w="2000"/>
            <w:tcMar>
              <w:top w:type="dxa" w:w="80"/>
              <w:left w:type="dxa" w:w="100"/>
              <w:bottom w:type="dxa" w:w="80"/>
              <w:right w:type="dxa" w:w="100"/>
            </w:tcMar>
          </w:tcPr>
          <w:p>
            <w:r>
              <w:rPr>
                <w:b w:val="false"/>
                <w:bCs w:val="false"/>
                <w:color w:val="000000"/>
                <w:sz w:val="19"/>
                <w:szCs w:val="19"/>
              </w:rPr>
              <w:t xml:space="preserve">Constant variables</w:t>
            </w:r>
          </w:p>
        </w:tc>
        <w:tc>
          <w:tcPr>
            <w:tcW w:type="dxa" w:w="2100"/>
            <w:tcMar>
              <w:top w:type="dxa" w:w="80"/>
              <w:left w:type="dxa" w:w="100"/>
              <w:bottom w:type="dxa" w:w="80"/>
              <w:right w:type="dxa" w:w="100"/>
            </w:tcMar>
          </w:tcPr>
          <w:p>
            <w:r>
              <w:rPr>
                <w:b w:val="false"/>
                <w:bCs w:val="false"/>
                <w:color w:val="000000"/>
                <w:sz w:val="19"/>
                <w:szCs w:val="19"/>
              </w:rPr>
              <w:t xml:space="preserve">Z_CostContact, Z_Revenue</w:t>
            </w:r>
          </w:p>
        </w:tc>
        <w:tc>
          <w:tcPr>
            <w:tcW w:type="dxa" w:w="3520"/>
            <w:tcMar>
              <w:top w:type="dxa" w:w="80"/>
              <w:left w:type="dxa" w:w="100"/>
              <w:bottom w:type="dxa" w:w="80"/>
              <w:right w:type="dxa" w:w="100"/>
            </w:tcMar>
          </w:tcPr>
          <w:p>
            <w:r>
              <w:rPr>
                <w:b w:val="false"/>
                <w:bCs w:val="false"/>
                <w:color w:val="000000"/>
                <w:sz w:val="19"/>
                <w:szCs w:val="19"/>
              </w:rPr>
              <w:t xml:space="preserve">Single unique value; no information</w:t>
            </w:r>
          </w:p>
        </w:tc>
        <w:tc>
          <w:tcPr>
            <w:tcW w:type="dxa" w:w="1500"/>
            <w:tcMar>
              <w:top w:type="dxa" w:w="80"/>
              <w:left w:type="dxa" w:w="100"/>
              <w:bottom w:type="dxa" w:w="80"/>
              <w:right w:type="dxa" w:w="100"/>
            </w:tcMar>
          </w:tcPr>
          <w:p>
            <w:r>
              <w:rPr>
                <w:b w:val="false"/>
                <w:bCs w:val="false"/>
                <w:color w:val="000000"/>
                <w:sz w:val="19"/>
                <w:szCs w:val="19"/>
              </w:rPr>
              <w:t xml:space="preserve">Low</w:t>
            </w:r>
          </w:p>
        </w:tc>
      </w:tr>
      <w:tr>
        <w:tc>
          <w:tcPr>
            <w:tcW w:type="dxa" w:w="2000"/>
            <w:shd w:fill="F2F2F2" w:val="clear"/>
            <w:tcMar>
              <w:top w:type="dxa" w:w="80"/>
              <w:left w:type="dxa" w:w="100"/>
              <w:bottom w:type="dxa" w:w="80"/>
              <w:right w:type="dxa" w:w="100"/>
            </w:tcMar>
          </w:tcPr>
          <w:p>
            <w:r>
              <w:rPr>
                <w:b w:val="false"/>
                <w:bCs w:val="false"/>
                <w:color w:val="000000"/>
                <w:sz w:val="19"/>
                <w:szCs w:val="19"/>
              </w:rPr>
              <w:t xml:space="preserve">Duplicates</w:t>
            </w:r>
          </w:p>
        </w:tc>
        <w:tc>
          <w:tcPr>
            <w:tcW w:type="dxa" w:w="2100"/>
            <w:shd w:fill="F2F2F2" w:val="clear"/>
            <w:tcMar>
              <w:top w:type="dxa" w:w="80"/>
              <w:left w:type="dxa" w:w="100"/>
              <w:bottom w:type="dxa" w:w="80"/>
              <w:right w:type="dxa" w:w="100"/>
            </w:tcMar>
          </w:tcPr>
          <w:p>
            <w:r>
              <w:rPr>
                <w:b w:val="false"/>
                <w:bCs w:val="false"/>
                <w:color w:val="000000"/>
                <w:sz w:val="19"/>
                <w:szCs w:val="19"/>
              </w:rPr>
              <w:t xml:space="preserve">ID / all columns</w:t>
            </w:r>
          </w:p>
        </w:tc>
        <w:tc>
          <w:tcPr>
            <w:tcW w:type="dxa" w:w="3520"/>
            <w:shd w:fill="F2F2F2" w:val="clear"/>
            <w:tcMar>
              <w:top w:type="dxa" w:w="80"/>
              <w:left w:type="dxa" w:w="100"/>
              <w:bottom w:type="dxa" w:w="80"/>
              <w:right w:type="dxa" w:w="100"/>
            </w:tcMar>
          </w:tcPr>
          <w:p>
            <w:r>
              <w:rPr>
                <w:b w:val="false"/>
                <w:bCs w:val="false"/>
                <w:color w:val="000000"/>
                <w:sz w:val="19"/>
                <w:szCs w:val="19"/>
              </w:rPr>
              <w:t xml:space="preserve">0 duplicate rows or IDs found</w:t>
            </w:r>
          </w:p>
        </w:tc>
        <w:tc>
          <w:tcPr>
            <w:tcW w:type="dxa" w:w="1500"/>
            <w:shd w:fill="F2F2F2" w:val="clear"/>
            <w:tcMar>
              <w:top w:type="dxa" w:w="80"/>
              <w:left w:type="dxa" w:w="100"/>
              <w:bottom w:type="dxa" w:w="80"/>
              <w:right w:type="dxa" w:w="100"/>
            </w:tcMar>
          </w:tcPr>
          <w:p>
            <w:r>
              <w:rPr>
                <w:b w:val="false"/>
                <w:bCs w:val="false"/>
                <w:color w:val="000000"/>
                <w:sz w:val="19"/>
                <w:szCs w:val="19"/>
              </w:rPr>
              <w:t xml:space="preserve">None</w:t>
            </w:r>
          </w:p>
        </w:tc>
      </w:tr>
    </w:tbl>
    <w:p>
      <w:pPr>
        <w:pStyle w:val="Heading1"/>
        <w:spacing w:after="150" w:before="300"/>
      </w:pPr>
      <w:r>
        <w:rPr>
          <w:b/>
          <w:bCs/>
          <w:color w:val="1F3864"/>
          <w:sz w:val="28"/>
          <w:szCs w:val="28"/>
        </w:rPr>
        <w:t xml:space="preserve">3. Cleaning Methodology</w:t>
      </w:r>
    </w:p>
    <w:p>
      <w:pPr>
        <w:pStyle w:val="Heading2"/>
        <w:spacing w:after="100" w:before="200"/>
      </w:pPr>
      <w:r>
        <w:rPr>
          <w:b/>
          <w:bCs/>
          <w:color w:val="1F3864"/>
          <w:sz w:val="24"/>
          <w:szCs w:val="24"/>
        </w:rPr>
        <w:t xml:space="preserve">3.1 Missing Values</w:t>
      </w:r>
    </w:p>
    <w:p>
      <w:pPr>
        <w:spacing w:after="120"/>
      </w:pPr>
      <w:r>
        <w:rPr>
          <w:sz w:val="21"/>
          <w:szCs w:val="21"/>
        </w:rPr>
        <w:t xml:space="preserve">The Income column (1.07% missing) was imputed using the median rather than the mean, because income is right-skewed by a small number of high earners; the median is a more robust, representative estimate. Given the low missing percentage, dropping records was unnecessary and would have discarded usable data.</w:t>
      </w:r>
    </w:p>
    <w:p>
      <w:pPr>
        <w:pStyle w:val="Heading2"/>
        <w:spacing w:after="100" w:before="200"/>
      </w:pPr>
      <w:r>
        <w:rPr>
          <w:b/>
          <w:bCs/>
          <w:color w:val="1F3864"/>
          <w:sz w:val="24"/>
          <w:szCs w:val="24"/>
        </w:rPr>
        <w:t xml:space="preserve">3.2 Duplicate Records</w:t>
      </w:r>
    </w:p>
    <w:p>
      <w:pPr>
        <w:spacing w:after="120"/>
      </w:pPr>
      <w:r>
        <w:rPr>
          <w:sz w:val="21"/>
          <w:szCs w:val="21"/>
        </w:rPr>
        <w:t xml:space="preserve">Full-row and Customer-ID duplicate checks were run. No duplicate rows or IDs were found in the raw data; the drop-duplicate step was still executed as a safeguard in the reusable pipeline.</w:t>
      </w:r>
    </w:p>
    <w:p>
      <w:pPr>
        <w:pStyle w:val="Heading2"/>
        <w:spacing w:after="100" w:before="200"/>
      </w:pPr>
      <w:r>
        <w:rPr>
          <w:b/>
          <w:bCs/>
          <w:color w:val="1F3864"/>
          <w:sz w:val="24"/>
          <w:szCs w:val="24"/>
        </w:rPr>
        <w:t xml:space="preserve">3.3 Data Type Correction</w:t>
      </w:r>
    </w:p>
    <w:p>
      <w:pPr>
        <w:spacing w:after="120"/>
      </w:pPr>
      <w:r>
        <w:rPr>
          <w:sz w:val="21"/>
          <w:szCs w:val="21"/>
        </w:rPr>
        <w:t xml:space="preserve">ID, Year_Birth, Recency, Kidhome and Teenhome were cast to integer; Income to float; Education and Marital_Status to categorical; campaign-response/complaint flags to integer; and Dt_Customer to proper datetime (see 3.4).</w:t>
      </w:r>
    </w:p>
    <w:p>
      <w:pPr>
        <w:pStyle w:val="Heading2"/>
        <w:spacing w:after="100" w:before="200"/>
      </w:pPr>
      <w:r>
        <w:rPr>
          <w:b/>
          <w:bCs/>
          <w:color w:val="1F3864"/>
          <w:sz w:val="24"/>
          <w:szCs w:val="24"/>
        </w:rPr>
        <w:t xml:space="preserve">3.4 Date Conversion</w:t>
      </w:r>
    </w:p>
    <w:p>
      <w:pPr>
        <w:spacing w:after="120"/>
      </w:pPr>
      <w:r>
        <w:rPr>
          <w:sz w:val="21"/>
          <w:szCs w:val="21"/>
        </w:rPr>
        <w:t xml:space="preserve">Dt_Customer was parsed from its 'DD-MM-YYYY' text format into a true datetime type. No unparseable dates were found in this dataset. Enrollment_Year, Enrollment_Month and Enrollment_Day were extracted as separate features to support time-based analysis.</w:t>
      </w:r>
    </w:p>
    <w:p>
      <w:pPr>
        <w:pStyle w:val="Heading2"/>
        <w:spacing w:after="100" w:before="200"/>
      </w:pPr>
      <w:r>
        <w:rPr>
          <w:b/>
          <w:bCs/>
          <w:color w:val="1F3864"/>
          <w:sz w:val="24"/>
          <w:szCs w:val="24"/>
        </w:rPr>
        <w:t xml:space="preserve">3.5 Categorical Standardization</w:t>
      </w:r>
    </w:p>
    <w:p>
      <w:pPr>
        <w:spacing w:after="120"/>
      </w:pPr>
      <w:r>
        <w:rPr>
          <w:sz w:val="21"/>
          <w:szCs w:val="21"/>
        </w:rPr>
        <w:t xml:space="preserve">Text fields were trimmed of extra whitespace and normalized to title case. In Marital_Status, 'Alone' was merged into 'Single' (functionally equivalent), and the non-meaningful values 'Absurd' and 'YOLO' were relabelled as 'Other'. In Education, casing was standardized and 'PhD' capitalization corrected.</w:t>
      </w:r>
    </w:p>
    <w:p>
      <w:pPr>
        <w:pStyle w:val="Heading2"/>
        <w:spacing w:after="100" w:before="200"/>
      </w:pPr>
      <w:r>
        <w:rPr>
          <w:b/>
          <w:bCs/>
          <w:color w:val="1F3864"/>
          <w:sz w:val="24"/>
          <w:szCs w:val="24"/>
        </w:rPr>
        <w:t xml:space="preserve">3.6 Unrealistic Ages</w:t>
      </w:r>
    </w:p>
    <w:p>
      <w:pPr>
        <w:spacing w:after="120"/>
      </w:pPr>
      <w:r>
        <w:rPr>
          <w:sz w:val="21"/>
          <w:szCs w:val="21"/>
        </w:rPr>
        <w:t xml:space="preserve">Age was derived from Year_Birth using a 2026 reference year. Three records implied an age greater than 100 years (birth years such as 1893, 1899 and 1900) and were removed as data-entry errors, since the true value could not be recovered. No negative ages or future birth years were found.</w:t>
      </w:r>
    </w:p>
    <w:p>
      <w:pPr>
        <w:pStyle w:val="Heading2"/>
        <w:spacing w:after="100" w:before="200"/>
      </w:pPr>
      <w:r>
        <w:rPr>
          <w:b/>
          <w:bCs/>
          <w:color w:val="1F3864"/>
          <w:sz w:val="24"/>
          <w:szCs w:val="24"/>
        </w:rPr>
        <w:t xml:space="preserve">3.7 Outlier Detection and Handling</w:t>
      </w:r>
    </w:p>
    <w:p>
      <w:pPr>
        <w:spacing w:after="120"/>
      </w:pPr>
      <w:r>
        <w:rPr>
          <w:sz w:val="21"/>
          <w:szCs w:val="21"/>
        </w:rPr>
        <w:t xml:space="preserve">Income and the six spending columns (MntWines, MntFruits, MntMeatProducts, MntFishProducts, MntSweetProducts, MntGoldProds) were analyzed using the IQR method (1.5×IQR fences) and visualized with boxplots before and after treatment.</w:t>
      </w:r>
    </w:p>
    <w:p>
      <w:pPr>
        <w:pStyle w:val="ListParagraph"/>
        <w:numPr>
          <w:ilvl w:val="0"/>
          <w:numId w:val="1"/>
        </w:numPr>
        <w:spacing w:after="60"/>
      </w:pPr>
      <w:r>
        <w:rPr>
          <w:sz w:val="21"/>
          <w:szCs w:val="21"/>
        </w:rPr>
        <w:t xml:space="preserve">Income: 8 extreme-but-plausible high incomes were capped (winsorized) at the IQR upper bound, preserving all records while reducing their leverage on downstream models.</w:t>
      </w:r>
    </w:p>
    <w:p>
      <w:pPr>
        <w:pStyle w:val="ListParagraph"/>
        <w:numPr>
          <w:ilvl w:val="0"/>
          <w:numId w:val="1"/>
        </w:numPr>
        <w:spacing w:after="60"/>
      </w:pPr>
      <w:r>
        <w:rPr>
          <w:sz w:val="21"/>
          <w:szCs w:val="21"/>
        </w:rPr>
        <w:t xml:space="preserve">Spending columns (Mnt*): flagged as containing many statistical outliers, but left unchanged — this right-skew reflects genuine customer behaviour (most customers spend little, a few spend a lot), and capping would erase valuable signal for segmentation.</w:t>
      </w:r>
    </w:p>
    <w:p>
      <w:pPr>
        <w:pStyle w:val="Heading1"/>
        <w:spacing w:after="150" w:before="300"/>
      </w:pPr>
      <w:r>
        <w:rPr>
          <w:b/>
          <w:bCs/>
          <w:color w:val="1F3864"/>
          <w:sz w:val="28"/>
          <w:szCs w:val="28"/>
        </w:rPr>
        <w:t xml:space="preserve">4. Before-and-After Comparison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620"/>
      </w:tblGrid>
      <w:tr>
        <w:trPr>
          <w:tblHeader/>
        </w:trPr>
        <w:tc>
          <w:tcPr>
            <w:tcW w:type="dxa" w:w="3500"/>
            <w:shd w:fill="1F3864" w:val="clear"/>
            <w:tcMar>
              <w:top w:type="dxa" w:w="80"/>
              <w:left w:type="dxa" w:w="100"/>
              <w:bottom w:type="dxa" w:w="80"/>
              <w:right w:type="dxa" w:w="100"/>
            </w:tcMar>
          </w:tcPr>
          <w:p>
            <w:r>
              <w:rPr>
                <w:b/>
                <w:bCs/>
                <w:color w:val="FFFFFF"/>
                <w:sz w:val="19"/>
                <w:szCs w:val="19"/>
              </w:rPr>
              <w:t xml:space="preserve">Metric</w:t>
            </w:r>
          </w:p>
        </w:tc>
        <w:tc>
          <w:tcPr>
            <w:tcW w:type="dxa" w:w="3000"/>
            <w:shd w:fill="1F3864" w:val="clear"/>
            <w:tcMar>
              <w:top w:type="dxa" w:w="80"/>
              <w:left w:type="dxa" w:w="100"/>
              <w:bottom w:type="dxa" w:w="80"/>
              <w:right w:type="dxa" w:w="100"/>
            </w:tcMar>
          </w:tcPr>
          <w:p>
            <w:r>
              <w:rPr>
                <w:b/>
                <w:bCs/>
                <w:color w:val="FFFFFF"/>
                <w:sz w:val="19"/>
                <w:szCs w:val="19"/>
              </w:rPr>
              <w:t xml:space="preserve">Before Cleaning</w:t>
            </w:r>
          </w:p>
        </w:tc>
        <w:tc>
          <w:tcPr>
            <w:tcW w:type="dxa" w:w="2620"/>
            <w:shd w:fill="1F3864" w:val="clear"/>
            <w:tcMar>
              <w:top w:type="dxa" w:w="80"/>
              <w:left w:type="dxa" w:w="100"/>
              <w:bottom w:type="dxa" w:w="80"/>
              <w:right w:type="dxa" w:w="100"/>
            </w:tcMar>
          </w:tcPr>
          <w:p>
            <w:r>
              <w:rPr>
                <w:b/>
                <w:bCs/>
                <w:color w:val="FFFFFF"/>
                <w:sz w:val="19"/>
                <w:szCs w:val="19"/>
              </w:rPr>
              <w:t xml:space="preserve">After Cleaning</w:t>
            </w:r>
          </w:p>
        </w:tc>
      </w:tr>
      <w:tr>
        <w:tc>
          <w:tcPr>
            <w:tcW w:type="dxa" w:w="3500"/>
            <w:tcMar>
              <w:top w:type="dxa" w:w="80"/>
              <w:left w:type="dxa" w:w="100"/>
              <w:bottom w:type="dxa" w:w="80"/>
              <w:right w:type="dxa" w:w="100"/>
            </w:tcMar>
          </w:tcPr>
          <w:p>
            <w:r>
              <w:rPr>
                <w:b w:val="false"/>
                <w:bCs w:val="false"/>
                <w:color w:val="000000"/>
                <w:sz w:val="19"/>
                <w:szCs w:val="19"/>
              </w:rPr>
              <w:t xml:space="preserve">Rows</w:t>
            </w:r>
          </w:p>
        </w:tc>
        <w:tc>
          <w:tcPr>
            <w:tcW w:type="dxa" w:w="3000"/>
            <w:tcMar>
              <w:top w:type="dxa" w:w="80"/>
              <w:left w:type="dxa" w:w="100"/>
              <w:bottom w:type="dxa" w:w="80"/>
              <w:right w:type="dxa" w:w="100"/>
            </w:tcMar>
          </w:tcPr>
          <w:p>
            <w:r>
              <w:rPr>
                <w:b w:val="false"/>
                <w:bCs w:val="false"/>
                <w:color w:val="000000"/>
                <w:sz w:val="19"/>
                <w:szCs w:val="19"/>
              </w:rPr>
              <w:t xml:space="preserve">2,240</w:t>
            </w:r>
          </w:p>
        </w:tc>
        <w:tc>
          <w:tcPr>
            <w:tcW w:type="dxa" w:w="2620"/>
            <w:tcMar>
              <w:top w:type="dxa" w:w="80"/>
              <w:left w:type="dxa" w:w="100"/>
              <w:bottom w:type="dxa" w:w="80"/>
              <w:right w:type="dxa" w:w="100"/>
            </w:tcMar>
          </w:tcPr>
          <w:p>
            <w:r>
              <w:rPr>
                <w:b w:val="false"/>
                <w:bCs w:val="false"/>
                <w:color w:val="000000"/>
                <w:sz w:val="19"/>
                <w:szCs w:val="19"/>
              </w:rPr>
              <w:t xml:space="preserve">2,237</w:t>
            </w:r>
          </w:p>
        </w:tc>
      </w:tr>
      <w:tr>
        <w:tc>
          <w:tcPr>
            <w:tcW w:type="dxa" w:w="3500"/>
            <w:shd w:fill="F2F2F2" w:val="clear"/>
            <w:tcMar>
              <w:top w:type="dxa" w:w="80"/>
              <w:left w:type="dxa" w:w="100"/>
              <w:bottom w:type="dxa" w:w="80"/>
              <w:right w:type="dxa" w:w="100"/>
            </w:tcMar>
          </w:tcPr>
          <w:p>
            <w:r>
              <w:rPr>
                <w:b w:val="false"/>
                <w:bCs w:val="false"/>
                <w:color w:val="000000"/>
                <w:sz w:val="19"/>
                <w:szCs w:val="19"/>
              </w:rPr>
              <w:t xml:space="preserve">Missing Values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24</w:t>
            </w:r>
          </w:p>
        </w:tc>
        <w:tc>
          <w:tcPr>
            <w:tcW w:type="dxa" w:w="2620"/>
            <w:shd w:fill="F2F2F2" w:val="clear"/>
            <w:tcMar>
              <w:top w:type="dxa" w:w="80"/>
              <w:left w:type="dxa" w:w="100"/>
              <w:bottom w:type="dxa" w:w="80"/>
              <w:right w:type="dxa" w:w="100"/>
            </w:tcMar>
          </w:tcPr>
          <w:p>
            <w:r>
              <w:rPr>
                <w:b w:val="false"/>
                <w:bCs w:val="false"/>
                <w:color w:val="000000"/>
                <w:sz w:val="19"/>
                <w:szCs w:val="19"/>
              </w:rPr>
              <w:t xml:space="preserve">0</w:t>
            </w:r>
          </w:p>
        </w:tc>
      </w:tr>
      <w:tr>
        <w:tc>
          <w:tcPr>
            <w:tcW w:type="dxa" w:w="3500"/>
            <w:tcMar>
              <w:top w:type="dxa" w:w="80"/>
              <w:left w:type="dxa" w:w="100"/>
              <w:bottom w:type="dxa" w:w="80"/>
              <w:right w:type="dxa" w:w="100"/>
            </w:tcMar>
          </w:tcPr>
          <w:p>
            <w:r>
              <w:rPr>
                <w:b w:val="false"/>
                <w:bCs w:val="false"/>
                <w:color w:val="000000"/>
                <w:sz w:val="19"/>
                <w:szCs w:val="19"/>
              </w:rPr>
              <w:t xml:space="preserve">Duplicate Records</w:t>
            </w:r>
          </w:p>
        </w:tc>
        <w:tc>
          <w:tcPr>
            <w:tcW w:type="dxa" w:w="3000"/>
            <w:tcMar>
              <w:top w:type="dxa" w:w="80"/>
              <w:left w:type="dxa" w:w="100"/>
              <w:bottom w:type="dxa" w:w="80"/>
              <w:right w:type="dxa" w:w="100"/>
            </w:tcMar>
          </w:tcPr>
          <w:p>
            <w:r>
              <w:rPr>
                <w:b w:val="false"/>
                <w:bCs w:val="false"/>
                <w:color w:val="000000"/>
                <w:sz w:val="19"/>
                <w:szCs w:val="19"/>
              </w:rPr>
              <w:t xml:space="preserve">0</w:t>
            </w:r>
          </w:p>
        </w:tc>
        <w:tc>
          <w:tcPr>
            <w:tcW w:type="dxa" w:w="2620"/>
            <w:tcMar>
              <w:top w:type="dxa" w:w="80"/>
              <w:left w:type="dxa" w:w="100"/>
              <w:bottom w:type="dxa" w:w="80"/>
              <w:right w:type="dxa" w:w="100"/>
            </w:tcMar>
          </w:tcPr>
          <w:p>
            <w:r>
              <w:rPr>
                <w:b w:val="false"/>
                <w:bCs w:val="false"/>
                <w:color w:val="000000"/>
                <w:sz w:val="19"/>
                <w:szCs w:val="19"/>
              </w:rPr>
              <w:t xml:space="preserve">0</w:t>
            </w:r>
          </w:p>
        </w:tc>
      </w:tr>
      <w:tr>
        <w:tc>
          <w:tcPr>
            <w:tcW w:type="dxa" w:w="3500"/>
            <w:shd w:fill="F2F2F2" w:val="clear"/>
            <w:tcMar>
              <w:top w:type="dxa" w:w="80"/>
              <w:left w:type="dxa" w:w="100"/>
              <w:bottom w:type="dxa" w:w="80"/>
              <w:right w:type="dxa" w:w="100"/>
            </w:tcMar>
          </w:tcPr>
          <w:p>
            <w:r>
              <w:rPr>
                <w:b w:val="false"/>
                <w:bCs w:val="false"/>
                <w:color w:val="000000"/>
                <w:sz w:val="19"/>
                <w:szCs w:val="19"/>
              </w:rPr>
              <w:t xml:space="preserve">Invalid Data Types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1 (Dt_Customer)</w:t>
            </w:r>
          </w:p>
        </w:tc>
        <w:tc>
          <w:tcPr>
            <w:tcW w:type="dxa" w:w="2620"/>
            <w:shd w:fill="F2F2F2" w:val="clear"/>
            <w:tcMar>
              <w:top w:type="dxa" w:w="80"/>
              <w:left w:type="dxa" w:w="100"/>
              <w:bottom w:type="dxa" w:w="80"/>
              <w:right w:type="dxa" w:w="100"/>
            </w:tcMar>
          </w:tcPr>
          <w:p>
            <w:r>
              <w:rPr>
                <w:b w:val="false"/>
                <w:bCs w:val="false"/>
                <w:color w:val="000000"/>
                <w:sz w:val="19"/>
                <w:szCs w:val="19"/>
              </w:rPr>
              <w:t xml:space="preserve">0</w:t>
            </w:r>
          </w:p>
        </w:tc>
      </w:tr>
      <w:tr>
        <w:tc>
          <w:tcPr>
            <w:tcW w:type="dxa" w:w="3500"/>
            <w:tcMar>
              <w:top w:type="dxa" w:w="80"/>
              <w:left w:type="dxa" w:w="100"/>
              <w:bottom w:type="dxa" w:w="80"/>
              <w:right w:type="dxa" w:w="100"/>
            </w:tcMar>
          </w:tcPr>
          <w:p>
            <w:r>
              <w:rPr>
                <w:b w:val="false"/>
                <w:bCs w:val="false"/>
                <w:color w:val="000000"/>
                <w:sz w:val="19"/>
                <w:szCs w:val="19"/>
              </w:rPr>
              <w:t xml:space="preserve">Income Outliers (IQR)</w:t>
            </w:r>
          </w:p>
        </w:tc>
        <w:tc>
          <w:tcPr>
            <w:tcW w:type="dxa" w:w="3000"/>
            <w:tcMar>
              <w:top w:type="dxa" w:w="80"/>
              <w:left w:type="dxa" w:w="100"/>
              <w:bottom w:type="dxa" w:w="80"/>
              <w:right w:type="dxa" w:w="100"/>
            </w:tcMar>
          </w:tcPr>
          <w:p>
            <w:r>
              <w:rPr>
                <w:b w:val="false"/>
                <w:bCs w:val="false"/>
                <w:color w:val="000000"/>
                <w:sz w:val="19"/>
                <w:szCs w:val="19"/>
              </w:rPr>
              <w:t xml:space="preserve">8</w:t>
            </w:r>
          </w:p>
        </w:tc>
        <w:tc>
          <w:tcPr>
            <w:tcW w:type="dxa" w:w="2620"/>
            <w:tcMar>
              <w:top w:type="dxa" w:w="80"/>
              <w:left w:type="dxa" w:w="100"/>
              <w:bottom w:type="dxa" w:w="80"/>
              <w:right w:type="dxa" w:w="100"/>
            </w:tcMar>
          </w:tcPr>
          <w:p>
            <w:r>
              <w:rPr>
                <w:b w:val="false"/>
                <w:bCs w:val="false"/>
                <w:color w:val="000000"/>
                <w:sz w:val="19"/>
                <w:szCs w:val="19"/>
              </w:rPr>
              <w:t xml:space="preserve">0 (capped)</w:t>
            </w:r>
          </w:p>
        </w:tc>
      </w:tr>
      <w:tr>
        <w:tc>
          <w:tcPr>
            <w:tcW w:type="dxa" w:w="3500"/>
            <w:shd w:fill="F2F2F2" w:val="clear"/>
            <w:tcMar>
              <w:top w:type="dxa" w:w="80"/>
              <w:left w:type="dxa" w:w="100"/>
              <w:bottom w:type="dxa" w:w="80"/>
              <w:right w:type="dxa" w:w="100"/>
            </w:tcMar>
          </w:tcPr>
          <w:p>
            <w:r>
              <w:rPr>
                <w:b w:val="false"/>
                <w:bCs w:val="false"/>
                <w:color w:val="000000"/>
                <w:sz w:val="19"/>
                <w:szCs w:val="19"/>
              </w:rPr>
              <w:t xml:space="preserve">Date Errors</w:t>
            </w:r>
          </w:p>
        </w:tc>
        <w:tc>
          <w:tcPr>
            <w:tcW w:type="dxa" w:w="3000"/>
            <w:shd w:fill="F2F2F2" w:val="clear"/>
            <w:tcMar>
              <w:top w:type="dxa" w:w="80"/>
              <w:left w:type="dxa" w:w="100"/>
              <w:bottom w:type="dxa" w:w="80"/>
              <w:right w:type="dxa" w:w="100"/>
            </w:tcMar>
          </w:tcPr>
          <w:p>
            <w:r>
              <w:rPr>
                <w:b w:val="false"/>
                <w:bCs w:val="false"/>
                <w:color w:val="000000"/>
                <w:sz w:val="19"/>
                <w:szCs w:val="19"/>
              </w:rPr>
              <w:t xml:space="preserve">0</w:t>
            </w:r>
          </w:p>
        </w:tc>
        <w:tc>
          <w:tcPr>
            <w:tcW w:type="dxa" w:w="2620"/>
            <w:shd w:fill="F2F2F2" w:val="clear"/>
            <w:tcMar>
              <w:top w:type="dxa" w:w="80"/>
              <w:left w:type="dxa" w:w="100"/>
              <w:bottom w:type="dxa" w:w="80"/>
              <w:right w:type="dxa" w:w="100"/>
            </w:tcMar>
          </w:tcPr>
          <w:p>
            <w:r>
              <w:rPr>
                <w:b w:val="false"/>
                <w:bCs w:val="false"/>
                <w:color w:val="000000"/>
                <w:sz w:val="19"/>
                <w:szCs w:val="19"/>
              </w:rPr>
              <w:t xml:space="preserve">0</w:t>
            </w:r>
          </w:p>
        </w:tc>
      </w:tr>
      <w:tr>
        <w:tc>
          <w:tcPr>
            <w:tcW w:type="dxa" w:w="3500"/>
            <w:tcMar>
              <w:top w:type="dxa" w:w="80"/>
              <w:left w:type="dxa" w:w="100"/>
              <w:bottom w:type="dxa" w:w="80"/>
              <w:right w:type="dxa" w:w="100"/>
            </w:tcMar>
          </w:tcPr>
          <w:p>
            <w:r>
              <w:rPr>
                <w:b w:val="false"/>
                <w:bCs w:val="false"/>
                <w:color w:val="000000"/>
                <w:sz w:val="19"/>
                <w:szCs w:val="19"/>
              </w:rPr>
              <w:t xml:space="preserve">Unrealistic Ages (&gt;100 yrs)</w:t>
            </w:r>
          </w:p>
        </w:tc>
        <w:tc>
          <w:tcPr>
            <w:tcW w:type="dxa" w:w="3000"/>
            <w:tcMar>
              <w:top w:type="dxa" w:w="80"/>
              <w:left w:type="dxa" w:w="100"/>
              <w:bottom w:type="dxa" w:w="80"/>
              <w:right w:type="dxa" w:w="100"/>
            </w:tcMar>
          </w:tcPr>
          <w:p>
            <w:r>
              <w:rPr>
                <w:b w:val="false"/>
                <w:bCs w:val="false"/>
                <w:color w:val="000000"/>
                <w:sz w:val="19"/>
                <w:szCs w:val="19"/>
              </w:rPr>
              <w:t xml:space="preserve">3</w:t>
            </w:r>
          </w:p>
        </w:tc>
        <w:tc>
          <w:tcPr>
            <w:tcW w:type="dxa" w:w="2620"/>
            <w:tcMar>
              <w:top w:type="dxa" w:w="80"/>
              <w:left w:type="dxa" w:w="100"/>
              <w:bottom w:type="dxa" w:w="80"/>
              <w:right w:type="dxa" w:w="100"/>
            </w:tcMar>
          </w:tcPr>
          <w:p>
            <w:r>
              <w:rPr>
                <w:b w:val="false"/>
                <w:bCs w:val="false"/>
                <w:color w:val="000000"/>
                <w:sz w:val="19"/>
                <w:szCs w:val="19"/>
              </w:rPr>
              <w:t xml:space="preserve">0</w:t>
            </w:r>
          </w:p>
        </w:tc>
      </w:tr>
    </w:tbl>
    <w:p>
      <w:pPr>
        <w:spacing w:after="120"/>
      </w:pPr>
      <w:r>
        <w:rPr>
          <w:sz w:val="21"/>
          <w:szCs w:val="21"/>
        </w:rPr>
        <w:t xml:space="preserve">Overall, the cleaned dataset has zero missing values, zero duplicates, corrected data types, valid dates, standardized categories, and controlled income outliers — a 0.13% reduction in rows (3 records removed) in exchange for a fully reliable dataset.</w:t>
      </w:r>
    </w:p>
    <w:p>
      <w:pPr>
        <w:pStyle w:val="Heading1"/>
        <w:spacing w:after="150" w:before="300"/>
      </w:pPr>
      <w:r>
        <w:rPr>
          <w:b/>
          <w:bCs/>
          <w:color w:val="1F3864"/>
          <w:sz w:val="28"/>
          <w:szCs w:val="28"/>
        </w:rPr>
        <w:t xml:space="preserve">5. Validation Checklist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500"/>
        <w:gridCol w:w="3620"/>
      </w:tblGrid>
      <w:tr>
        <w:trPr>
          <w:tblHeader/>
        </w:trPr>
        <w:tc>
          <w:tcPr>
            <w:tcW w:type="dxa" w:w="5500"/>
            <w:shd w:fill="1F3864" w:val="clear"/>
            <w:tcMar>
              <w:top w:type="dxa" w:w="80"/>
              <w:left w:type="dxa" w:w="100"/>
              <w:bottom w:type="dxa" w:w="80"/>
              <w:right w:type="dxa" w:w="100"/>
            </w:tcMar>
          </w:tcPr>
          <w:p>
            <w:r>
              <w:rPr>
                <w:b/>
                <w:bCs/>
                <w:color w:val="FFFFFF"/>
                <w:sz w:val="19"/>
                <w:szCs w:val="19"/>
              </w:rPr>
              <w:t xml:space="preserve">Validation Check</w:t>
            </w:r>
          </w:p>
        </w:tc>
        <w:tc>
          <w:tcPr>
            <w:tcW w:type="dxa" w:w="3620"/>
            <w:shd w:fill="1F3864" w:val="clear"/>
            <w:tcMar>
              <w:top w:type="dxa" w:w="80"/>
              <w:left w:type="dxa" w:w="100"/>
              <w:bottom w:type="dxa" w:w="80"/>
              <w:right w:type="dxa" w:w="100"/>
            </w:tcMar>
          </w:tcPr>
          <w:p>
            <w:r>
              <w:rPr>
                <w:b/>
                <w:bCs/>
                <w:color w:val="FFFFFF"/>
                <w:sz w:val="19"/>
                <w:szCs w:val="19"/>
              </w:rPr>
              <w:t xml:space="preserve">Status</w:t>
            </w:r>
          </w:p>
        </w:tc>
      </w:tr>
      <w:tr>
        <w:tc>
          <w:tcPr>
            <w:tcW w:type="dxa" w:w="5500"/>
            <w:tcMar>
              <w:top w:type="dxa" w:w="80"/>
              <w:left w:type="dxa" w:w="100"/>
              <w:bottom w:type="dxa" w:w="80"/>
              <w:right w:type="dxa" w:w="100"/>
            </w:tcMar>
          </w:tcPr>
          <w:p>
            <w:r>
              <w:rPr>
                <w:b w:val="false"/>
                <w:bCs w:val="false"/>
                <w:color w:val="000000"/>
                <w:sz w:val="19"/>
                <w:szCs w:val="19"/>
              </w:rPr>
              <w:t xml:space="preserve">Missing Values</w:t>
            </w:r>
          </w:p>
        </w:tc>
        <w:tc>
          <w:tcPr>
            <w:tcW w:type="dxa" w:w="3620"/>
            <w:tcMar>
              <w:top w:type="dxa" w:w="80"/>
              <w:left w:type="dxa" w:w="100"/>
              <w:bottom w:type="dxa" w:w="80"/>
              <w:right w:type="dxa" w:w="100"/>
            </w:tcMar>
          </w:tcPr>
          <w:p>
            <w:r>
              <w:rPr>
                <w:b w:val="false"/>
                <w:bCs w:val="false"/>
                <w:color w:val="000000"/>
                <w:sz w:val="19"/>
                <w:szCs w:val="19"/>
              </w:rPr>
              <w:t xml:space="preserve">PASS</w:t>
            </w:r>
          </w:p>
        </w:tc>
      </w:tr>
      <w:tr>
        <w:tc>
          <w:tcPr>
            <w:tcW w:type="dxa" w:w="5500"/>
            <w:shd w:fill="F2F2F2" w:val="clear"/>
            <w:tcMar>
              <w:top w:type="dxa" w:w="80"/>
              <w:left w:type="dxa" w:w="100"/>
              <w:bottom w:type="dxa" w:w="80"/>
              <w:right w:type="dxa" w:w="100"/>
            </w:tcMar>
          </w:tcPr>
          <w:p>
            <w:r>
              <w:rPr>
                <w:b w:val="false"/>
                <w:bCs w:val="false"/>
                <w:color w:val="000000"/>
                <w:sz w:val="19"/>
                <w:szCs w:val="19"/>
              </w:rPr>
              <w:t xml:space="preserve">Duplicates</w:t>
            </w:r>
          </w:p>
        </w:tc>
        <w:tc>
          <w:tcPr>
            <w:tcW w:type="dxa" w:w="3620"/>
            <w:shd w:fill="F2F2F2" w:val="clear"/>
            <w:tcMar>
              <w:top w:type="dxa" w:w="80"/>
              <w:left w:type="dxa" w:w="100"/>
              <w:bottom w:type="dxa" w:w="80"/>
              <w:right w:type="dxa" w:w="100"/>
            </w:tcMar>
          </w:tcPr>
          <w:p>
            <w:r>
              <w:rPr>
                <w:b w:val="false"/>
                <w:bCs w:val="false"/>
                <w:color w:val="000000"/>
                <w:sz w:val="19"/>
                <w:szCs w:val="19"/>
              </w:rPr>
              <w:t xml:space="preserve">PASS</w:t>
            </w:r>
          </w:p>
        </w:tc>
      </w:tr>
      <w:tr>
        <w:tc>
          <w:tcPr>
            <w:tcW w:type="dxa" w:w="5500"/>
            <w:tcMar>
              <w:top w:type="dxa" w:w="80"/>
              <w:left w:type="dxa" w:w="100"/>
              <w:bottom w:type="dxa" w:w="80"/>
              <w:right w:type="dxa" w:w="100"/>
            </w:tcMar>
          </w:tcPr>
          <w:p>
            <w:r>
              <w:rPr>
                <w:b w:val="false"/>
                <w:bCs w:val="false"/>
                <w:color w:val="000000"/>
                <w:sz w:val="19"/>
                <w:szCs w:val="19"/>
              </w:rPr>
              <w:t xml:space="preserve">Data Types</w:t>
            </w:r>
          </w:p>
        </w:tc>
        <w:tc>
          <w:tcPr>
            <w:tcW w:type="dxa" w:w="3620"/>
            <w:tcMar>
              <w:top w:type="dxa" w:w="80"/>
              <w:left w:type="dxa" w:w="100"/>
              <w:bottom w:type="dxa" w:w="80"/>
              <w:right w:type="dxa" w:w="100"/>
            </w:tcMar>
          </w:tcPr>
          <w:p>
            <w:r>
              <w:rPr>
                <w:b w:val="false"/>
                <w:bCs w:val="false"/>
                <w:color w:val="000000"/>
                <w:sz w:val="19"/>
                <w:szCs w:val="19"/>
              </w:rPr>
              <w:t xml:space="preserve">PASS</w:t>
            </w:r>
          </w:p>
        </w:tc>
      </w:tr>
      <w:tr>
        <w:tc>
          <w:tcPr>
            <w:tcW w:type="dxa" w:w="5500"/>
            <w:shd w:fill="F2F2F2" w:val="clear"/>
            <w:tcMar>
              <w:top w:type="dxa" w:w="80"/>
              <w:left w:type="dxa" w:w="100"/>
              <w:bottom w:type="dxa" w:w="80"/>
              <w:right w:type="dxa" w:w="100"/>
            </w:tcMar>
          </w:tcPr>
          <w:p>
            <w:r>
              <w:rPr>
                <w:b w:val="false"/>
                <w:bCs w:val="false"/>
                <w:color w:val="000000"/>
                <w:sz w:val="19"/>
                <w:szCs w:val="19"/>
              </w:rPr>
              <w:t xml:space="preserve">Dates</w:t>
            </w:r>
          </w:p>
        </w:tc>
        <w:tc>
          <w:tcPr>
            <w:tcW w:type="dxa" w:w="3620"/>
            <w:shd w:fill="F2F2F2" w:val="clear"/>
            <w:tcMar>
              <w:top w:type="dxa" w:w="80"/>
              <w:left w:type="dxa" w:w="100"/>
              <w:bottom w:type="dxa" w:w="80"/>
              <w:right w:type="dxa" w:w="100"/>
            </w:tcMar>
          </w:tcPr>
          <w:p>
            <w:r>
              <w:rPr>
                <w:b w:val="false"/>
                <w:bCs w:val="false"/>
                <w:color w:val="000000"/>
                <w:sz w:val="19"/>
                <w:szCs w:val="19"/>
              </w:rPr>
              <w:t xml:space="preserve">PASS</w:t>
            </w:r>
          </w:p>
        </w:tc>
      </w:tr>
      <w:tr>
        <w:tc>
          <w:tcPr>
            <w:tcW w:type="dxa" w:w="5500"/>
            <w:tcMar>
              <w:top w:type="dxa" w:w="80"/>
              <w:left w:type="dxa" w:w="100"/>
              <w:bottom w:type="dxa" w:w="80"/>
              <w:right w:type="dxa" w:w="100"/>
            </w:tcMar>
          </w:tcPr>
          <w:p>
            <w:r>
              <w:rPr>
                <w:b w:val="false"/>
                <w:bCs w:val="false"/>
                <w:color w:val="000000"/>
                <w:sz w:val="19"/>
                <w:szCs w:val="19"/>
              </w:rPr>
              <w:t xml:space="preserve">Categories</w:t>
            </w:r>
          </w:p>
        </w:tc>
        <w:tc>
          <w:tcPr>
            <w:tcW w:type="dxa" w:w="3620"/>
            <w:tcMar>
              <w:top w:type="dxa" w:w="80"/>
              <w:left w:type="dxa" w:w="100"/>
              <w:bottom w:type="dxa" w:w="80"/>
              <w:right w:type="dxa" w:w="100"/>
            </w:tcMar>
          </w:tcPr>
          <w:p>
            <w:r>
              <w:rPr>
                <w:b w:val="false"/>
                <w:bCs w:val="false"/>
                <w:color w:val="000000"/>
                <w:sz w:val="19"/>
                <w:szCs w:val="19"/>
              </w:rPr>
              <w:t xml:space="preserve">PASS</w:t>
            </w:r>
          </w:p>
        </w:tc>
      </w:tr>
      <w:tr>
        <w:tc>
          <w:tcPr>
            <w:tcW w:type="dxa" w:w="5500"/>
            <w:shd w:fill="F2F2F2" w:val="clear"/>
            <w:tcMar>
              <w:top w:type="dxa" w:w="80"/>
              <w:left w:type="dxa" w:w="100"/>
              <w:bottom w:type="dxa" w:w="80"/>
              <w:right w:type="dxa" w:w="100"/>
            </w:tcMar>
          </w:tcPr>
          <w:p>
            <w:r>
              <w:rPr>
                <w:b w:val="false"/>
                <w:bCs w:val="false"/>
                <w:color w:val="000000"/>
                <w:sz w:val="19"/>
                <w:szCs w:val="19"/>
              </w:rPr>
              <w:t xml:space="preserve">Age Range (0–100)</w:t>
            </w:r>
          </w:p>
        </w:tc>
        <w:tc>
          <w:tcPr>
            <w:tcW w:type="dxa" w:w="3620"/>
            <w:shd w:fill="F2F2F2" w:val="clear"/>
            <w:tcMar>
              <w:top w:type="dxa" w:w="80"/>
              <w:left w:type="dxa" w:w="100"/>
              <w:bottom w:type="dxa" w:w="80"/>
              <w:right w:type="dxa" w:w="100"/>
            </w:tcMar>
          </w:tcPr>
          <w:p>
            <w:r>
              <w:rPr>
                <w:b w:val="false"/>
                <w:bCs w:val="false"/>
                <w:color w:val="000000"/>
                <w:sz w:val="19"/>
                <w:szCs w:val="19"/>
              </w:rPr>
              <w:t xml:space="preserve">PASS</w:t>
            </w:r>
          </w:p>
        </w:tc>
      </w:tr>
      <w:tr>
        <w:tc>
          <w:tcPr>
            <w:tcW w:type="dxa" w:w="5500"/>
            <w:tcMar>
              <w:top w:type="dxa" w:w="80"/>
              <w:left w:type="dxa" w:w="100"/>
              <w:bottom w:type="dxa" w:w="80"/>
              <w:right w:type="dxa" w:w="100"/>
            </w:tcMar>
          </w:tcPr>
          <w:p>
            <w:r>
              <w:rPr>
                <w:b w:val="false"/>
                <w:bCs w:val="false"/>
                <w:color w:val="000000"/>
                <w:sz w:val="19"/>
                <w:szCs w:val="19"/>
              </w:rPr>
              <w:t xml:space="preserve">Income Range (no negatives)</w:t>
            </w:r>
          </w:p>
        </w:tc>
        <w:tc>
          <w:tcPr>
            <w:tcW w:type="dxa" w:w="3620"/>
            <w:tcMar>
              <w:top w:type="dxa" w:w="80"/>
              <w:left w:type="dxa" w:w="100"/>
              <w:bottom w:type="dxa" w:w="80"/>
              <w:right w:type="dxa" w:w="100"/>
            </w:tcMar>
          </w:tcPr>
          <w:p>
            <w:r>
              <w:rPr>
                <w:b w:val="false"/>
                <w:bCs w:val="false"/>
                <w:color w:val="000000"/>
                <w:sz w:val="19"/>
                <w:szCs w:val="19"/>
              </w:rPr>
              <w:t xml:space="preserve">PASS</w:t>
            </w:r>
          </w:p>
        </w:tc>
      </w:tr>
    </w:tbl>
    <w:p>
      <w:pPr>
        <w:pStyle w:val="Heading1"/>
        <w:spacing w:after="150" w:before="300"/>
      </w:pPr>
      <w:r>
        <w:rPr>
          <w:b/>
          <w:bCs/>
          <w:color w:val="1F3864"/>
          <w:sz w:val="28"/>
          <w:szCs w:val="28"/>
        </w:rPr>
        <w:t xml:space="preserve">6. Challenges Encountered</w:t>
      </w:r>
    </w:p>
    <w:p>
      <w:pPr>
        <w:pStyle w:val="ListParagraph"/>
        <w:numPr>
          <w:ilvl w:val="0"/>
          <w:numId w:val="1"/>
        </w:numPr>
        <w:spacing w:after="60"/>
      </w:pPr>
      <w:r>
        <w:rPr>
          <w:sz w:val="21"/>
          <w:szCs w:val="21"/>
        </w:rPr>
        <w:t xml:space="preserve">Deciding between mean and median imputation for Income required checking the distribution's skew before choosing a method.</w:t>
      </w:r>
    </w:p>
    <w:p>
      <w:pPr>
        <w:pStyle w:val="ListParagraph"/>
        <w:numPr>
          <w:ilvl w:val="0"/>
          <w:numId w:val="1"/>
        </w:numPr>
        <w:spacing w:after="60"/>
      </w:pPr>
      <w:r>
        <w:rPr>
          <w:sz w:val="21"/>
          <w:szCs w:val="21"/>
        </w:rPr>
        <w:t xml:space="preserve">Distinguishing 'true outliers' (Income) from 'expected skew' (spending columns) required judgment rather than a single mechanical rule — applying IQR capping uniformly would have distorted meaningful high-spender behaviour.</w:t>
      </w:r>
    </w:p>
    <w:p>
      <w:pPr>
        <w:pStyle w:val="ListParagraph"/>
        <w:numPr>
          <w:ilvl w:val="0"/>
          <w:numId w:val="1"/>
        </w:numPr>
        <w:spacing w:after="60"/>
      </w:pPr>
      <w:r>
        <w:rPr>
          <w:sz w:val="21"/>
          <w:szCs w:val="21"/>
        </w:rPr>
        <w:t xml:space="preserve">Marital_Status contained ambiguous entries ('Absurd', 'YOLO') with no obvious correct category, resolved by grouping them into 'Other' rather than guessing a specific status.</w:t>
      </w:r>
    </w:p>
    <w:p>
      <w:pPr>
        <w:pStyle w:val="Heading1"/>
        <w:spacing w:after="150" w:before="300"/>
      </w:pPr>
      <w:r>
        <w:rPr>
          <w:b/>
          <w:bCs/>
          <w:color w:val="1F3864"/>
          <w:sz w:val="28"/>
          <w:szCs w:val="28"/>
        </w:rPr>
        <w:t xml:space="preserve">7. Final Dataset Quality</w:t>
      </w:r>
    </w:p>
    <w:p>
      <w:pPr>
        <w:spacing w:after="120"/>
      </w:pPr>
      <w:r>
        <w:rPr>
          <w:sz w:val="21"/>
          <w:szCs w:val="21"/>
        </w:rPr>
        <w:t xml:space="preserve">The cleaned dataset (2,237 rows × 33 columns) has no missing values, no duplicate records, correct data types throughout, fully valid and parsed dates, standardized categorical labels, realistic age ranges, and controlled income outliers. It is saved as customer_personality_cleaned.csv in the 03_Cleaned_Data folder and is ready for Exploratory Data Analysis and Machine Learning.</w:t>
      </w:r>
    </w:p>
    <w:p>
      <w:pPr>
        <w:pStyle w:val="Heading1"/>
        <w:spacing w:after="150" w:before="300"/>
      </w:pPr>
      <w:r>
        <w:rPr>
          <w:b/>
          <w:bCs/>
          <w:color w:val="1F3864"/>
          <w:sz w:val="28"/>
          <w:szCs w:val="28"/>
        </w:rPr>
        <w:t xml:space="preserve">8. Recommendations for Future Analysis</w:t>
      </w:r>
    </w:p>
    <w:p>
      <w:pPr>
        <w:pStyle w:val="ListParagraph"/>
        <w:numPr>
          <w:ilvl w:val="0"/>
          <w:numId w:val="1"/>
        </w:numPr>
        <w:spacing w:after="60"/>
      </w:pPr>
      <w:r>
        <w:rPr>
          <w:sz w:val="21"/>
          <w:szCs w:val="21"/>
        </w:rPr>
        <w:t xml:space="preserve">Consider one-hot or ordinal encoding for Education and Marital_Status before modelling.</w:t>
      </w:r>
    </w:p>
    <w:p>
      <w:pPr>
        <w:pStyle w:val="ListParagraph"/>
        <w:numPr>
          <w:ilvl w:val="0"/>
          <w:numId w:val="1"/>
        </w:numPr>
        <w:spacing w:after="60"/>
      </w:pPr>
      <w:r>
        <w:rPr>
          <w:sz w:val="21"/>
          <w:szCs w:val="21"/>
        </w:rPr>
        <w:t xml:space="preserve">Apply a log transformation to the Mnt* spending columns for models sensitive to skewed distributions (e.g. linear/logistic regression), while keeping raw values for tree-based models.</w:t>
      </w:r>
    </w:p>
    <w:p>
      <w:pPr>
        <w:pStyle w:val="ListParagraph"/>
        <w:numPr>
          <w:ilvl w:val="0"/>
          <w:numId w:val="1"/>
        </w:numPr>
        <w:spacing w:after="60"/>
      </w:pPr>
      <w:r>
        <w:rPr>
          <w:sz w:val="21"/>
          <w:szCs w:val="21"/>
        </w:rPr>
        <w:t xml:space="preserve">Drop the constant columns Z_CostContact and Z_Revenue before modelling, as they carry no predictive information.</w:t>
      </w:r>
    </w:p>
    <w:p>
      <w:pPr>
        <w:pStyle w:val="ListParagraph"/>
        <w:numPr>
          <w:ilvl w:val="0"/>
          <w:numId w:val="1"/>
        </w:numPr>
        <w:spacing w:after="60"/>
      </w:pPr>
      <w:r>
        <w:rPr>
          <w:sz w:val="21"/>
          <w:szCs w:val="21"/>
        </w:rPr>
        <w:t xml:space="preserve">Engineer a 'Total_Spend' and 'Total_Purchases' feature from the existing columns to simplify downstream segmentation.</w:t>
      </w:r>
    </w:p>
    <w:p>
      <w:pPr>
        <w:pStyle w:val="ListParagraph"/>
        <w:numPr>
          <w:ilvl w:val="0"/>
          <w:numId w:val="1"/>
        </w:numPr>
        <w:spacing w:after="60"/>
      </w:pPr>
      <w:r>
        <w:rPr>
          <w:sz w:val="21"/>
          <w:szCs w:val="21"/>
        </w:rPr>
        <w:t xml:space="preserve">Re-validate data quality after any future data refresh, using the reusable preprocessing.py script included in this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Customer Personality Analysis — Data Cleaning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2026-07-28T05:06:54.795Z</dcterms:created>
  <dcterms:modified xsi:type="dcterms:W3CDTF">2026-07-28T05:06:54.806Z</dcterms:modified>
</cp:coreProperties>
</file>

<file path=docProps/custom.xml><?xml version="1.0" encoding="utf-8"?>
<Properties xmlns="http://schemas.openxmlformats.org/officeDocument/2006/custom-properties" xmlns:vt="http://schemas.openxmlformats.org/officeDocument/2006/docPropsVTypes"/>
</file>