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very low mean ABP values (mean ≈ 8 mmHg),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applied to arterial blood pressure (ABP) waveforms, where catheter artifacts, signal dropout, and transducer malfunction pose significant challenges for continuous hemodynamic monitoring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To the best of our knowledge, few studies have explicitly quantified ABP waveform integrity failure prevalence in widely used open clinical databases and linked these failures to deployment-relevant low-FPR learning stability across algorithms. Prior work on ABP signal quality has largely focused on detecting specific artifact types or reducing false alarms at the bedside, and recent evidence highlights limited generalizability and insufficient external validation across cohorts and acquisition settings [33], [6], [7]. In parallel, many waveform-based ML studies implicitly assume that archived ABP waveforms are sufficiently reliable for training, often without reporting dataset-level integrity audits [31], [32]. Moreover, the emergence of curated resources such as PulseDB—constructed from MIMIC-III and VitalDB—further indicates that quality filtering is necessary but is typically treated as a dataset construction step rather than a systematic integrity audit with operational low-FPR implications [36].</w:t>
      </w:r>
      <w:r w:rsidRPr="004D45DD">
        <w:rPr>
          <w:lang w:val="en-CA"/>
        </w:rPr>
      </w:r>
      <w:proofErr w:type="gramStart"/>
      <w:r w:rsidRPr="004D45DD">
        <w:rPr>
          <w:lang w:val="en-CA"/>
        </w:rPr>
      </w:r>
      <w:proofErr w:type="gramEnd"/>
      <w:r w:rsidRPr="004D45DD">
        <w:rPr>
          <w:lang w:val="en-CA"/>
        </w:rPr>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Supplementary Table S1. Extended integrity criteria evaluated during exploratory analysis. These criteria use more lenient thresholds than the primary PASS/FAIL rules in Table I and are provided for descriptive characterization only. The primary labeling was governed exclusively by the strict criteria defined in Table I.</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t>A 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251 of 270 windows (93.0%), corresponding to 95.1% of FAIL windows,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t>Table II.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t>Table II.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p>
    <w:p w14:paraId="17AD1CC0" w14:textId="77777777" w:rsidR="009B2A30" w:rsidRPr="009B2A30" w:rsidRDefault="009B2A30" w:rsidP="009B2A30">
      <w:pPr>
        <w:ind w:left="360"/>
        <w:jc w:val="both"/>
        <w:rPr>
          <w:i/>
          <w:iCs/>
          <w:color w:val="000000" w:themeColor="text1"/>
          <w:sz w:val="16"/>
          <w:szCs w:val="16"/>
          <w:lang w:val="en-CA"/>
        </w:rPr>
      </w:pPr>
      <w:r/>
    </w:p>
    <w:p w14:paraId="6B415CC6" w14:textId="6734A1ED" w:rsidR="00B86CD4" w:rsidRPr="009B2A30" w:rsidRDefault="009B2A30" w:rsidP="009B2A30">
      <w:pPr>
        <w:ind w:left="360"/>
        <w:jc w:val="both"/>
        <w:rPr>
          <w:i/>
          <w:iCs/>
          <w:color w:val="000000" w:themeColor="text1"/>
          <w:sz w:val="16"/>
          <w:szCs w:val="16"/>
          <w:lang w:val="en-CA"/>
        </w:rPr>
      </w:pPr>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very low mean arterial pressure values (mean ≈ 8 mmHg);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(2 vs. 1).</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p>
    <w:p w14:paraId="24DB3A74" w14:textId="77777777" w:rsidR="00C7663A" w:rsidRPr="00C7663A" w:rsidRDefault="00C7663A" w:rsidP="00C7663A">
      <w:pPr>
        <w:ind w:left="360"/>
        <w:jc w:val="both"/>
        <w:rPr>
          <w:color w:val="000000" w:themeColor="text1"/>
        </w:rPr>
      </w:pPr>
      <w:r/>
    </w:p>
    <w:p w14:paraId="095E2DD7" w14:textId="3CC7F434" w:rsidR="00C7663A" w:rsidRPr="00C7663A" w:rsidRDefault="00C7663A" w:rsidP="00C7663A">
      <w:pPr>
        <w:ind w:left="360"/>
        <w:jc w:val="both"/>
        <w:rPr>
          <w:color w:val="000000" w:themeColor="text1"/>
        </w:rPr>
      </w:pPr>
      <w:r/>
    </w:p>
    <w:p w14:paraId="7D113F55" w14:textId="77777777" w:rsidR="00C7663A" w:rsidRPr="00C7663A" w:rsidRDefault="00C7663A" w:rsidP="00C7663A">
      <w:pPr>
        <w:ind w:left="360"/>
        <w:jc w:val="both"/>
        <w:rPr>
          <w:color w:val="000000" w:themeColor="text1"/>
        </w:rPr>
      </w:pPr>
      <w:r/>
    </w:p>
    <w:p w14:paraId="19B7A2DB" w14:textId="77777777" w:rsidR="00C7663A" w:rsidRPr="00C7663A" w:rsidRDefault="00C7663A" w:rsidP="00C7663A">
      <w:pPr>
        <w:ind w:left="360"/>
        <w:jc w:val="both"/>
        <w:rPr>
          <w:color w:val="000000" w:themeColor="text1"/>
        </w:rPr>
      </w:pPr>
      <w:r/>
    </w:p>
    <w:p w14:paraId="34EF7284" w14:textId="77777777" w:rsidR="00C7663A" w:rsidRPr="00C7663A" w:rsidRDefault="00C7663A" w:rsidP="00C7663A">
      <w:pPr>
        <w:ind w:left="360"/>
        <w:jc w:val="both"/>
        <w:rPr>
          <w:color w:val="000000" w:themeColor="text1"/>
        </w:rPr>
      </w:pPr>
      <w:r/>
    </w:p>
    <w:p w14:paraId="77A8C79B" w14:textId="61090C51" w:rsidR="00535457" w:rsidRDefault="00C7663A" w:rsidP="00C7663A">
      <w:pPr>
        <w:ind w:left="360"/>
        <w:jc w:val="both"/>
        <w:rPr>
          <w:color w:val="000000" w:themeColor="text1"/>
        </w:rPr>
      </w:pPr>
      <w:r/>
    </w:p>
    <w:p w14:paraId="45B40D76" w14:textId="77777777" w:rsidR="00006C00" w:rsidRDefault="00006C00" w:rsidP="0077354D">
      <w:pPr>
        <w:ind w:left="360"/>
        <w:jc w:val="both"/>
        <w:rPr>
          <w:color w:val="000000" w:themeColor="text1"/>
        </w:rPr>
      </w:pPr>
      <w:r/>
    </w:p>
    <w:p w14:paraId="5ADD3882" w14:textId="77777777" w:rsidR="00006C00" w:rsidRPr="00006C00" w:rsidRDefault="00006C00" w:rsidP="00006C00">
      <w:pPr>
        <w:ind w:left="360"/>
        <w:jc w:val="both"/>
        <w:rPr>
          <w:b/>
          <w:bCs/>
          <w:color w:val="000000" w:themeColor="text1"/>
        </w:rPr>
      </w:pPr>
      <w:r/>
    </w:p>
    <w:p w14:paraId="73CDBB00" w14:textId="77777777" w:rsidR="00006C00" w:rsidRPr="00006C00" w:rsidRDefault="00006C00" w:rsidP="00006C00">
      <w:pPr>
        <w:ind w:left="360"/>
        <w:jc w:val="both"/>
        <w:rPr>
          <w:color w:val="000000" w:themeColor="text1"/>
        </w:rPr>
      </w:pPr>
      <w:r/>
    </w:p>
    <w:p w14:paraId="368BDECB" w14:textId="6B7BFCB2" w:rsidR="00006C00" w:rsidRPr="00006C00" w:rsidRDefault="00006C00" w:rsidP="00006C00">
      <w:pPr>
        <w:ind w:left="360"/>
        <w:jc w:val="both"/>
        <w:rPr>
          <w:color w:val="000000" w:themeColor="text1"/>
        </w:rPr>
      </w:pPr>
      <w:r/>
    </w:p>
    <w:p w14:paraId="2EEEEBE3" w14:textId="77777777" w:rsidR="00006C00" w:rsidRPr="00006C00" w:rsidRDefault="00006C00" w:rsidP="00006C00">
      <w:pPr>
        <w:ind w:left="360"/>
        <w:jc w:val="both"/>
        <w:rPr>
          <w:color w:val="000000" w:themeColor="text1"/>
        </w:rPr>
      </w:pPr>
      <w:r/>
    </w:p>
    <w:p w14:paraId="55BD5B76" w14:textId="1EDC2AA6" w:rsidR="00006C00" w:rsidRPr="00535457" w:rsidRDefault="00006C00" w:rsidP="00006C00">
      <w:pPr>
        <w:ind w:left="360"/>
        <w:jc w:val="both"/>
        <w:rPr>
          <w:color w:val="000000" w:themeColor="text1"/>
        </w:rPr>
      </w:pPr>
      <w:r/>
    </w:p>
    <w:p w14:paraId="00A08164" w14:textId="77777777" w:rsidR="00535457" w:rsidRPr="00535457" w:rsidRDefault="00535457" w:rsidP="0077354D">
      <w:pPr>
        <w:ind w:left="360"/>
        <w:jc w:val="both"/>
        <w:rPr>
          <w:color w:val="000000" w:themeColor="text1"/>
          <w:lang w:val="en-CA"/>
        </w:rPr>
      </w:pPr>
      <w:r/>
    </w:p>
    <w:p w14:paraId="33D5B3C5" w14:textId="77777777" w:rsidR="00734E4C" w:rsidRPr="00535457" w:rsidRDefault="00734E4C" w:rsidP="0077354D">
      <w:pPr>
        <w:ind w:left="360"/>
        <w:jc w:val="both"/>
        <w:rPr>
          <w:color w:val="000000" w:themeColor="text1"/>
          <w:lang w:val="en-CA"/>
        </w:rPr>
      </w:pPr>
      <w:r/>
    </w:p>
    <w:p w14:paraId="3887A63C" w14:textId="77777777" w:rsidR="00732E46" w:rsidRDefault="00732E46">
      <w:r>
        <w:t>G.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t>H.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very low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very low mean arterial pressure values (mean ≈ 8 mmHg),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E.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F.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t>The data used in this study are publicly available through the VitalDB open clinical database and the CHARIS database hosted on PhysioNet.</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All analysis code and processed data are publicly available at https://github.com/Haifawaeedd/abp-signal-integrity.</w:t>
      </w:r>
      <w:r>
        <w:rPr>
          <w:color w:val="000000"/>
        </w:rPr>
      </w:r>
      <w:r w:rsidRPr="00D61977">
        <w:rPr>
          <w:color w:val="000000"/>
        </w:rPr>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N. Vakitbilir, X. Nemoga-Stout, A. S. Sainbhi, K. Y. Stein, N. Silvaggio, R. Hasan, J. Moon, M. Hayat, L. Froese, and F. A. Zeiler, "Artifact management methodologies for arterial blood pressure signals: A systematic scoping review of human and animal literature," Physiol. Rep., vol. 13, no. 19, p. e70533, Oct. 2025, doi: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t>[34] N. Kim, A. Krasner, C. Kosinski, M. Wininger, M. Qadri, Z. Kappus, S. Danish, and W. Craelius, "Trending autoregulatory indices during treatment for traumatic brain injury," J. Clin. Monit. Comput., vol. 30, no. 6, pp. 821–831, 2016, doi: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[35] A. L. Goldberger et al., "PhysioBank, PhysioToolkit, and PhysioNet: Components of a new research resource for complex physiologic signals," Circulation, vol. 101, no. 23, pp. e215–e220, 2000, doi: 10.1161/01.CIR.101.23.e215.</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[36] W. Wang, P. Mohseni, K. L. Kilgore, and L. Najafizadeh, "PulseDB: A large, cleaned dataset based on MIMIC-III and VitalDB for benchmarking cuff-less blood pressure estimation methods," Front. Digit. Health, vol. 4, art. 1090854, 2023, doi: 10.3389/fdgth.2022.1090854.</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