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硕士研究生学位论文中期检查报告</w:t>
      </w:r>
    </w:p>
    <w:p>
      <w:pPr>
        <w:pStyle w:val="Subtitle"/>
        <w:jc w:val="center"/>
      </w:pPr>
      <w:r>
        <w:t>融合Mamba与跨序列注意力的时空交通流预测研究</w:t>
      </w:r>
    </w:p>
    <w:p>
      <w:pPr>
        <w:spacing w:after="60"/>
        <w:ind w:firstLine="0"/>
        <w:jc w:val="center"/>
      </w:pPr>
      <w:r>
        <w:t>学校  北京交通大学</w:t>
      </w:r>
    </w:p>
    <w:p>
      <w:pPr>
        <w:spacing w:after="60"/>
        <w:ind w:firstLine="0"/>
        <w:jc w:val="center"/>
      </w:pPr>
      <w:r>
        <w:t>研究生  倪鑫       指导教师  黄惠芳</w:t>
      </w:r>
    </w:p>
    <w:p>
      <w:pPr>
        <w:spacing w:after="60"/>
        <w:ind w:firstLine="0"/>
        <w:jc w:val="center"/>
      </w:pPr>
      <w:r>
        <w:t>报告日期  2026年10月13日</w:t>
      </w:r>
    </w:p>
    <w:p>
      <w:pPr>
        <w:pStyle w:val="Heading1"/>
      </w:pPr>
      <w:r>
        <w:t>一 研究目标与开题计划执行情况</w:t>
      </w:r>
    </w:p>
    <w:p>
      <w:pPr>
        <w:jc w:val="both"/>
      </w:pPr>
      <w:r>
        <w:t>本课题围绕交通流预测中的多尺度时间依赖、节点间关联和下采样子序列交互问题开展研究。开题以来，已完成相关方法梳理、模型原型迭代和实验流程建设，形成SCF-Mamba模型，并完成PEMS04与PEMS08两个数据集上输入96步、输出12、24、48、96步的8组完整训练。目前已具备模型代码、最佳权重、训练日志和测试指标，研究进入实验完善与论文论证阶段。</w:t>
      </w:r>
    </w:p>
    <w:p>
      <w:pPr>
        <w:pStyle w:val="Heading2"/>
      </w:pPr>
      <w:r>
        <w:t>1 研究目标</w:t>
      </w:r>
    </w:p>
    <w:p>
      <w:pPr>
        <w:jc w:val="both"/>
      </w:pPr>
      <w:r>
        <w:t>交通流量同时受局部波动、周期变化和不同道路节点之间关联的影响。单一时间尺度的表示难以充分描述这些变化，而递归下采样后的不同子序列也需要有效交换信息。本课题旨在构建融合状态空间建模与跨序列注意力的预测方法，在保留多尺度时序表示的同时，增强节点特征建模和子序列融合能力，在真实交通数据上评估效果[1-2]。</w:t>
      </w:r>
    </w:p>
    <w:p>
      <w:pPr>
        <w:pStyle w:val="Heading2"/>
      </w:pPr>
      <w:r>
        <w:t>2 开题方案与当前实现的衔接</w:t>
      </w:r>
    </w:p>
    <w:p>
      <w:pPr>
        <w:keepNext/>
        <w:ind w:firstLine="0"/>
        <w:jc w:val="center"/>
      </w:pPr>
      <w:r>
        <w:rPr>
          <w:b/>
          <w:sz w:val="21"/>
        </w:rPr>
        <w:t>表1 开题研究内容与阶段进展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6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开题研究内容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当前实现与完成情况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多尺度时间特征与子序列交互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已实现两级SCI奇偶递归分流，并在各合并位置引入双向跨序列注意力。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Mamba与卷积特征建模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已形成SCI卷积交互与节点轴双向Mamba的组合；当前未采用独立并行Mamba-TCN门控分支。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空间异质性与动态图融合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已实现节点嵌入及节点Mamba建模；开题中的动态图与模式图门控融合未纳入当前SCF-Mamba。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实验验证与论文撰写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8组完整模型训练已完成，历史基线和文献结果已整理；系统消融与进一步验证留待后续。</w:t>
            </w:r>
          </w:p>
        </w:tc>
      </w:tr>
    </w:tbl>
    <w:p>
      <w:pPr>
        <w:spacing w:after="0"/>
      </w:pPr>
    </w:p>
    <w:p>
      <w:pPr>
        <w:spacing w:line="280" w:lineRule="exact" w:after="100"/>
        <w:ind w:firstLine="0"/>
        <w:jc w:val="both"/>
      </w:pPr>
      <w:r>
        <w:rPr>
          <w:sz w:val="20"/>
        </w:rPr>
        <w:t>课题的研究对象和总体方向与开题报告保持一致，具体技术路线经过迭代有所调整。现阶段以SCI多尺度交互、节点Mamba和合并前交叉注意力作为可复现的核心方案。原计划中的动态图融合作为尚未完成的研究内容保留，其后续取舍将结合统一实验结果与论文主线确定。</w:t>
      </w:r>
    </w:p>
    <w:p>
      <w:pPr>
        <w:pStyle w:val="Heading1"/>
        <w:pageBreakBefore/>
      </w:pPr>
      <w:r>
        <w:t>二 已完成的主要研究工作</w:t>
      </w:r>
    </w:p>
    <w:p>
      <w:pPr>
        <w:pStyle w:val="Heading2"/>
      </w:pPr>
      <w:r>
        <w:t>1 文献调研与技术路线梳理</w:t>
      </w:r>
    </w:p>
    <w:p>
      <w:pPr>
        <w:jc w:val="both"/>
      </w:pPr>
      <w:r>
        <w:t>围绕开题报告所关注的时间卷积、图时空预测、状态空间模型和子序列交互方法，对SCINet、Mamba、STGCN、DCRNN、Graph WaveNet及DST-Mamba等方法进行了梳理。研究重点从单纯增加模块转向明确各算子的作用维度、信息交换位置与评估条件，尤其区分时间轴建模、节点轴建模以及图传播，避免将不同实现统一描述为同一种时空机制。</w:t>
      </w:r>
    </w:p>
    <w:p>
      <w:pPr>
        <w:pStyle w:val="Heading2"/>
      </w:pPr>
      <w:r>
        <w:t>2 SCF Mamba模型设计与实现</w:t>
      </w:r>
    </w:p>
    <w:p>
      <w:pPr>
        <w:jc w:val="both"/>
      </w:pPr>
      <w:r>
        <w:t>模型命名为SCF-Mamba，即Split-stream Cross-attention Fusion Mamba。其输入为96个历史时间步的交通流量和对应历史时间戳，输出未来H个时间步的多节点预测。模型沿用SCI递归树组织时间特征，在子序列交互中加入节点Mamba，并在重排合并前采用共享的双向交叉注意力。完整模型不包含PIRMamba的模式检索及预测修正分支。</w:t>
      </w:r>
    </w:p>
    <w:p>
      <w:pPr>
        <w:jc w:val="both"/>
      </w:pPr>
      <w:r>
        <w:t>多尺度时间交互方面，输入先按奇偶时间索引分为两条子序列，再分别递归分流，构成两级SCI结构。各交互块使用卷积提取特征，并保留缩放、加法及减法更新操作。递归处理后的子序列按原时间索引交错重排，结合残差连接和预测头输出未来序列，从而在多个时间分辨率下组织历史信息。</w:t>
      </w:r>
    </w:p>
    <w:p>
      <w:pPr>
        <w:jc w:val="both"/>
      </w:pPr>
      <w:r>
        <w:t>节点依赖建模方面，将每个节点的局部历史投影为128维表示，加入可学习节点嵌入和64维周期时间特征，再通过前向与反向Mamba编码节点序列。正式训练使用mamba_ssm的官方CUDA实现。需要明确的是，当前Mamba沿节点轴扫描，时间建模主要由SCI结构完成，不能将其直接表述为沿时间轴的长期依赖扫描。</w:t>
      </w:r>
    </w:p>
    <w:p>
      <w:pPr>
        <w:jc w:val="both"/>
      </w:pPr>
      <w:r>
        <w:t>序列融合方面，在SCI树的三个合并位置使用同一组交叉注意力参数。偶序列作为查询读取奇序列，奇序列也反向读取偶序列；两次更新均基于更新前的表示。节点流量向量先投影为64维特征，叠加原始时间位置编码，经过4头注意力后映射回节点维度，并由可学习门控控制残差修正幅度。该设计以内容相关的信息交换辅助子序列合并。</w:t>
      </w:r>
    </w:p>
    <w:p>
      <w:pPr>
        <w:pStyle w:val="Heading2"/>
      </w:pPr>
      <w:r>
        <w:t>3 实验探索与工程实现</w:t>
      </w:r>
    </w:p>
    <w:p>
      <w:pPr>
        <w:jc w:val="both"/>
      </w:pPr>
      <w:r>
        <w:t>前期以PIRMamba为原型，开展了检索修正分支、交叉注意力位置及SCI内部交互方式的探索，并将原B/G5结构确定为SCF-Mamba。现阶段已完成完整模型在两数据集、四个预测长度上的80轮训练，相关记录独立保存。本报告暂不展开消融结果，前期不同模型和不同训练阶段的数据也不合并为SCF-Mamba的正式消融结论。</w:t>
      </w:r>
    </w:p>
    <w:p>
      <w:pPr>
        <w:jc w:val="both"/>
      </w:pPr>
      <w:r>
        <w:t>模型已整理为BasicTS中的独立模块，具备配置、训练、评估和历史权重加载入口。已有工程核对记录显示，8项接口及训练评估相关测试通过；在torch检查后端、每项任务两个输入样本的限定检查中，新旧模型加载对应历史权重后的预测逐位一致。该结果验证了已检查路径的迁移一致性，不代表所有设备和从头训练轨迹完全相同。</w:t>
      </w:r>
    </w:p>
    <w:p>
      <w:pPr>
        <w:pStyle w:val="Heading1"/>
        <w:pageBreakBefore/>
      </w:pPr>
      <w:r>
        <w:t>三 实验设计与评估方案</w:t>
      </w:r>
    </w:p>
    <w:p>
      <w:pPr>
        <w:pStyle w:val="Heading2"/>
      </w:pPr>
      <w:r>
        <w:t>1 数据集与预测任务</w:t>
      </w:r>
    </w:p>
    <w:p>
      <w:pPr>
        <w:jc w:val="both"/>
      </w:pPr>
      <w:r>
        <w:t>实验采用PEMS04和PEMS08交通流量数据，采样间隔均为5分钟。按时间顺序以6∶2∶2划分训练集、验证集和测试集，每个划分内部以步长1独立切窗，不跨划分取历史窗口。标准化使用训练集逐节点均值和标准差，验证集与测试集不参与统计量计算。</w:t>
      </w:r>
    </w:p>
    <w:p>
      <w:pPr>
        <w:keepNext/>
        <w:ind w:firstLine="0"/>
        <w:jc w:val="center"/>
      </w:pPr>
      <w:r>
        <w:rPr>
          <w:b/>
          <w:sz w:val="21"/>
        </w:rPr>
        <w:t>表2 数据集与任务设置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1587"/>
        <w:gridCol w:w="1304"/>
        <w:gridCol w:w="385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节点数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总时间步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历史长度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预测长度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PEMS04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307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16992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96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12 / 24 / 48 / 96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PEMS08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170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17856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96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1"/>
              </w:rPr>
              <w:t>12 / 24 / 48 / 96</w:t>
            </w:r>
          </w:p>
        </w:tc>
      </w:tr>
    </w:tbl>
    <w:p>
      <w:pPr>
        <w:spacing w:after="0"/>
      </w:pPr>
    </w:p>
    <w:p>
      <w:pPr>
        <w:jc w:val="both"/>
      </w:pPr>
      <w:r>
        <w:t>96步历史对应过去8小时，12、24、48、96步预测分别对应未来1、2、4、8小时。每个数据集和预测长度分别训练一个模型，形成8项独立任务。</w:t>
      </w:r>
    </w:p>
    <w:p>
      <w:pPr>
        <w:pStyle w:val="Heading2"/>
      </w:pPr>
      <w:r>
        <w:t>2 训练配置与检查点选择</w:t>
      </w:r>
    </w:p>
    <w:p>
      <w:pPr>
        <w:keepNext/>
        <w:ind w:firstLine="0"/>
        <w:jc w:val="center"/>
      </w:pPr>
      <w:r>
        <w:rPr>
          <w:b/>
          <w:sz w:val="21"/>
        </w:rPr>
        <w:t>表3 SCF Mamba完整模型训练配置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6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配置项目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1"/>
              </w:rPr>
              <w:t>具体设置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训练轮次与批量大小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每项任务从头训练80轮；batch size为64；不提前停止。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随机种子与优化器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seed为4321；Adam；初始学习率0.001。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学习率与正则化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每轮学习率乘0.95；主干权重衰减1e-5，注意力参数权重衰减为0。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计算精度与并行训练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FP32并开启TF32，AMP关闭；autodl-211上最多4项任务并行。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训练损失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标准化空间的masked MAE；掩码由原始目标值是否非零生成。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模型选择与最终测试</w:t>
            </w:r>
          </w:p>
        </w:tc>
        <w:tc>
          <w:tcPr>
            <w:tcW w:type="dxa" w:w="68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1"/>
              </w:rPr>
              <w:t>按全部H步的原尺度验证masked MAE选最佳权重；训练结束后完整评估该权重。</w:t>
            </w:r>
          </w:p>
        </w:tc>
      </w:tr>
    </w:tbl>
    <w:p>
      <w:pPr>
        <w:spacing w:after="0"/>
      </w:pPr>
    </w:p>
    <w:p>
      <w:pPr>
        <w:pStyle w:val="Heading2"/>
      </w:pPr>
      <w:r>
        <w:t>3 掩码和评价指标</w:t>
      </w:r>
    </w:p>
    <w:p>
      <w:pPr>
        <w:jc w:val="both"/>
      </w:pPr>
      <w:r>
        <w:t>为与当前交通数据基准的零值处理约定一致，令原始真实目标非零时掩码为1，否则为0。掩码先在原始数据上生成，再应用到标准化空间的训练误差，避免把标准化后恰好等于零的正常观测误删。训练损失是有效位置绝对误差之和除以有效位置总数；全零目标批次跳过优化器更新。零值可能包含真实零流量，后续仍需核查这一评估约定的影响。</w:t>
      </w:r>
    </w:p>
    <w:p>
      <w:pPr>
        <w:jc w:val="both"/>
      </w:pPr>
      <w:r>
        <w:t>完整模型的主要指标为原尺度masked MAE、MSE、RMSE和MAPE，其中RMSE由全体有效元素的MSE开方获得，MAPE以百分数报告。全部H步的汇总指标用于评价整个预测窗口，第H步指标单独保留，二者不混用。为整理长期预测文献参考，另计算标准化空间的unmasked MAE和MSE，并与原尺度masked结果分表呈现。</w:t>
      </w:r>
    </w:p>
    <w:p>
      <w:pPr>
        <w:pStyle w:val="Heading1"/>
        <w:pageBreakBefore/>
      </w:pPr>
      <w:r>
        <w:t>四 完整模型实验结果与分析</w:t>
      </w:r>
    </w:p>
    <w:p>
      <w:pPr>
        <w:jc w:val="both"/>
      </w:pPr>
      <w:r>
        <w:t>截至本次检查，SCF-Mamba的8项任务均已完成80轮训练，测试结果来自各任务验证误差最小的检查点。表4使用原始流量尺度，并对真实目标为零的位置进行掩码；所有误差均汇总该任务的全部预测步。</w:t>
      </w:r>
    </w:p>
    <w:p>
      <w:pPr>
        <w:keepNext/>
        <w:ind w:firstLine="0"/>
        <w:jc w:val="center"/>
      </w:pPr>
      <w:r>
        <w:rPr>
          <w:b/>
          <w:sz w:val="21"/>
        </w:rPr>
        <w:t>表4 SCF Mamba原尺度masked测试结果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24"/>
        <w:gridCol w:w="1332"/>
        <w:gridCol w:w="1701"/>
        <w:gridCol w:w="1332"/>
        <w:gridCol w:w="1474"/>
        <w:gridCol w:w="153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数据集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H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MSE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MAPE %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最优轮次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18.8939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931.7243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30.5242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13.4701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53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20.0370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1051.0303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32.4196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14.0864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68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22.2780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1307.0734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36.1535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15.5886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67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96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23.7929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1489.6852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38.5964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17.0437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78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PEMS08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14.8243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564.4350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23.7578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9.5495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PEMS08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16.5441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711.8961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26.6814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10.6773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PEMS08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18.6642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911.1563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30.1854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12.2717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PEMS08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96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20.3391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1114.1020</w:t>
            </w:r>
          </w:p>
        </w:tc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33.3782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13.1070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72</w:t>
            </w:r>
          </w:p>
        </w:tc>
      </w:tr>
    </w:tbl>
    <w:p>
      <w:pPr>
        <w:spacing w:after="0"/>
      </w:pPr>
    </w:p>
    <w:p>
      <w:pPr>
        <w:pStyle w:val="Heading2"/>
      </w:pPr>
      <w:r>
        <w:t>1 不同预测长度下的表现</w:t>
      </w:r>
    </w:p>
    <w:p>
      <w:pPr>
        <w:jc w:val="both"/>
      </w:pPr>
      <w:r>
        <w:t>在PEMS04上，预测长度从12步增加到96步时，MAE从18.8939增加到23.7929，RMSE从30.5242增加到38.5964；PEMS08的MAE从14.8243增加到20.3391，RMSE从23.7578增加到33.3782。两数据集均呈现预测窗口越长、误差越大的趋势，说明长距离预测仍是后续改进的重点。</w:t>
      </w:r>
    </w:p>
    <w:p>
      <w:pPr>
        <w:jc w:val="both"/>
      </w:pPr>
      <w:r>
        <w:t>PEMS04的原尺度误差整体高于PEMS08，但两者的流量尺度、节点组成和交通分布不同，不能仅据此判定一个数据集更难，也不能直接将跨数据集的绝对误差差值解释为模型泛化损失。当前结果支持模型已在两种节点规模下完成可运行的多步预测验证。</w:t>
      </w:r>
    </w:p>
    <w:p>
      <w:pPr>
        <w:pStyle w:val="Heading2"/>
      </w:pPr>
      <w:r>
        <w:t>2 训练过程与结果可靠性</w:t>
      </w:r>
    </w:p>
    <w:p>
      <w:pPr>
        <w:jc w:val="both"/>
      </w:pPr>
      <w:r>
        <w:t>不同任务的最佳检查点分别位于第30至78轮，说明最佳性能并不一定出现在第80轮。例如PEMS08的12步任务最佳轮次为30，而PEMS04的96步任务为78。当前流程使用验证集选择权重，未用测试集挑选训练轮次；所有任务保留完整训练历史、最终测试记录和最佳模型，便于追溯。</w:t>
      </w:r>
    </w:p>
    <w:p>
      <w:pPr>
        <w:jc w:val="both"/>
      </w:pPr>
      <w:r>
        <w:t>本轮实验仅使用seed=4321。虽然统一了训练轮次、输入长度和主要优化设置，但单种子结果仍可能受到初始化、采样及CUDA计算非确定性的影响。目前不报告多种子均值、标准差或统计显著性，也不将一次运行中的小幅差异解释为稳定收益。</w:t>
      </w:r>
    </w:p>
    <w:p>
      <w:pPr>
        <w:pStyle w:val="Heading1"/>
        <w:pageBreakBefore/>
      </w:pPr>
      <w:r>
        <w:t>五 对比实验整理与阶段性认识</w:t>
      </w:r>
    </w:p>
    <w:p>
      <w:pPr>
        <w:jc w:val="both"/>
      </w:pPr>
      <w:r>
        <w:t>为观察模型的相对表现，已整理本地SCINet历史实验和DST-Mamba论文表2中的PEMS04、PEMS08数据。[3] 表5和表6统一展示标准化空间、全部H步、未掩码的MAE与MSE；它们与表4的原尺度masked指标不同。</w:t>
      </w:r>
    </w:p>
    <w:p>
      <w:pPr>
        <w:spacing w:line="280" w:lineRule="exact" w:after="100"/>
        <w:ind w:firstLine="0"/>
        <w:jc w:val="both"/>
      </w:pPr>
      <w:r>
        <w:rPr>
          <w:sz w:val="20"/>
        </w:rPr>
        <w:t>SCINet与SCF-Mamba均采用本地6∶2∶2划分、输入96步、80轮、batch=64及seed=4321，但SCINet采用未掩码L1训练和未掩码验证选模，SCF-Mamba采用掩码训练与选模。DST-Mamba为论文公布值，其作者流程采用不同的数据划分和切窗边界。因此下表属于带协议差异的参考比较，尚不能把数值差异全部归因于模型结构。</w:t>
      </w:r>
    </w:p>
    <w:p>
      <w:pPr>
        <w:keepNext/>
        <w:ind w:firstLine="0"/>
        <w:jc w:val="center"/>
      </w:pPr>
      <w:r>
        <w:rPr>
          <w:b/>
          <w:sz w:val="21"/>
        </w:rPr>
        <w:t>表5 PEMS04标准化unmasked指标参考比较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H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SCF</w:t>
              <w:br/>
              <w:t>MSE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SCF</w:t>
              <w:br/>
              <w:t>MAE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SCINet</w:t>
              <w:br/>
              <w:t>MSE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SCINet</w:t>
              <w:br/>
              <w:t>MAE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DST</w:t>
              <w:br/>
              <w:t>MSE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DST</w:t>
              <w:br/>
              <w:t>MAE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0.0684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0.1655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0.0700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0.1703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0.0710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0.1720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0.0781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0.1759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0.0814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0.1858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0.0830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0.1880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0.0967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0.1952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0.0981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0.2038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0.1050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0.2180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96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0.1109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0.2089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0.1157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0.2219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0.1400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0.2580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均值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0.0885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0.1864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0.0913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0.1954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0.0998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0.2090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rPr>
          <w:b/>
          <w:sz w:val="21"/>
        </w:rPr>
        <w:t>表6 PEMS08标准化unmasked指标参考比较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H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SCF</w:t>
              <w:br/>
              <w:t>MSE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SCF</w:t>
              <w:br/>
              <w:t>MAE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SCINet</w:t>
              <w:br/>
              <w:t>MSE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SCINet</w:t>
              <w:br/>
              <w:t>MAE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DST</w:t>
              <w:br/>
              <w:t>MSE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DST</w:t>
              <w:br/>
              <w:t>MAE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0.0866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0.1637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0.0949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0.1848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0.0690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0.1670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0.1113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0.1817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0.1326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0.2125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0.0880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0.1850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0.1470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0.2038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0.2228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0.2662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0.1250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0.2210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96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0.1923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0.2219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0.2952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0.3060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0.1940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0.2630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均值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0.1343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0.1928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0.1863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0.2424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0.1190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 w:val="0"/>
                <w:sz w:val="20"/>
              </w:rPr>
              <w:t>0.2090</w:t>
            </w:r>
          </w:p>
        </w:tc>
      </w:tr>
    </w:tbl>
    <w:p>
      <w:pPr>
        <w:spacing w:after="0"/>
      </w:pPr>
    </w:p>
    <w:p>
      <w:pPr>
        <w:spacing w:line="280" w:lineRule="exact" w:after="100"/>
        <w:ind w:firstLine="0"/>
        <w:jc w:val="both"/>
      </w:pPr>
      <w:r>
        <w:rPr>
          <w:sz w:val="20"/>
        </w:rPr>
        <w:t>注：SCF指SCF-Mamba，DST指DST-Mamba。均值为四个预测长度指标的算术平均，不是合并所有测试元素后的总体指标；DST均值按论文逐行公布值重新计算，可能与论文三位小数Avg略有不同。SCINet的标准化指标由历史最佳权重重新评估获得。</w:t>
      </w:r>
    </w:p>
    <w:p>
      <w:pPr>
        <w:jc w:val="both"/>
      </w:pPr>
      <w:r>
        <w:t>在本地历史设置下，SCF-Mamba相较SCINet在两个数据集的四个预测长度上均取得更低的MAE与MSE。以四个长度的算术均值计，PEMS04的标准化MAE相对降低约4.65%，PEMS08相对降低约20.46%。这些结果提供了进一步研究的依据，但同时包含损失函数及选模规则差异，后续应在统一协议下重训基线。</w:t>
      </w:r>
    </w:p>
    <w:p>
      <w:pPr>
        <w:jc w:val="both"/>
      </w:pPr>
      <w:r>
        <w:t>与DST-Mamba论文数值作参考时，SCF-Mamba在PEMS04的各长度MAE和MSE均较低；在PEMS08上，MAE均较低，但12、24和48步的MSE较高，96步MSE略低。该现象提示平均偏差与大误差样本的控制表现可能不同，需结合高峰时段和逐节点误差进一步分析，不能据此宣称已全面超过现有方法。</w:t>
      </w:r>
    </w:p>
    <w:p>
      <w:pPr>
        <w:pStyle w:val="Heading1"/>
        <w:pageBreakBefore/>
      </w:pPr>
      <w:r>
        <w:t>六 存在问题与下一阶段计划</w:t>
      </w:r>
    </w:p>
    <w:p>
      <w:pPr>
        <w:pStyle w:val="Heading2"/>
      </w:pPr>
      <w:r>
        <w:t>1 当前存在的问题</w:t>
      </w:r>
    </w:p>
    <w:p>
      <w:pPr>
        <w:jc w:val="both"/>
      </w:pPr>
      <w:r>
        <w:t>首先，完整模型验证已完成，但主要组件各自的贡献仍缺少统一协议下的系统证据，消融实验暂不作为本次报告的结果部分。其次，历史基线和文献参考之间仍存在掩码、划分及选模差异，需要补充统一条件对比。再次，现有结果只有单种子，尚未评估稳定性、节点排列敏感性及高峰和低流量场景下的误差。</w:t>
      </w:r>
    </w:p>
    <w:p>
      <w:pPr>
        <w:jc w:val="both"/>
      </w:pPr>
      <w:r>
        <w:t>当前还未完成训练时间、推理吞吐和峰值显存的统一测量。节点Mamba采用状态空间扫描，并不意味着含跨序列注意力的整个模型具有线性时间复杂度。开题中的独立Mamba-TCN分支和动态图融合也尚未形成当前主模型中的完整证据，需要围绕论文研究问题确定是否继续加入及如何验证。</w:t>
      </w:r>
    </w:p>
    <w:p>
      <w:pPr>
        <w:pStyle w:val="Heading2"/>
      </w:pPr>
      <w:r>
        <w:t>2 进度调整与后续安排</w:t>
      </w:r>
    </w:p>
    <w:p>
      <w:pPr>
        <w:jc w:val="both"/>
      </w:pPr>
      <w:r>
        <w:t>开题计划安排2026年4月至8月完成系统实验，9月至12月进行结果分析与论文初稿撰写。目前完整模型和实验流程已形成，系统实验完善工作延续至2026年10月，较原实验计划有所延后。后续将优先统一对比协议、完善结果解释，并同步推进论文写作，减少结构探索对整体进度的影响。</w:t>
      </w:r>
    </w:p>
    <w:p>
      <w:pPr>
        <w:keepNext/>
        <w:ind w:firstLine="0"/>
        <w:jc w:val="center"/>
      </w:pPr>
      <w:r>
        <w:rPr>
          <w:b/>
          <w:sz w:val="21"/>
        </w:rPr>
        <w:t>表7 后续研究与论文工作安排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计划时间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1F1"/>
          </w:tcPr>
          <w:p>
            <w:pPr>
              <w:spacing w:line="280" w:lineRule="exact" w:before="0" w:after="0"/>
              <w:ind w:firstLine="0"/>
              <w:jc w:val="center"/>
            </w:pPr>
            <w:r>
              <w:rPr>
                <w:b/>
                <w:sz w:val="20"/>
              </w:rPr>
              <w:t>预期形成的成果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2026年10月下旬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统一数据划分、标准化、掩码和选模规则，完成已有结果核对。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可追溯的实验协议和对比结果表。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2026年11月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补充统一条件基线与多种子验证；开展高峰、节点和预测长度误差分析。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稳定性结果和预测案例图。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2026年11月至12月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在完整模型设置固定后补充模块消融、参数敏感性和计算效率测试。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组件贡献及效率证据。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2026年12月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完善模型定义与开题路线调整说明，整合实验分析并撰写论文。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学位论文完整初稿。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2027年1月至3月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根据导师意见修改，复核实验、图表、引用和结果表述。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修改稿与定稿材料。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2027年4月至5月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按学校安排完成送审准备、答辩材料和相关修改。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before="0" w:after="0"/>
              <w:ind w:firstLine="0"/>
              <w:jc w:val="left"/>
            </w:pPr>
            <w:r>
              <w:rPr>
                <w:b w:val="0"/>
                <w:sz w:val="20"/>
              </w:rPr>
              <w:t>论文与答辩材料。</w:t>
            </w:r>
          </w:p>
        </w:tc>
      </w:tr>
    </w:tbl>
    <w:p>
      <w:pPr>
        <w:spacing w:after="0"/>
      </w:pPr>
    </w:p>
    <w:p>
      <w:pPr>
        <w:pStyle w:val="Heading2"/>
      </w:pPr>
      <w:r>
        <w:t>3 中期阶段总结</w:t>
      </w:r>
    </w:p>
    <w:p>
      <w:pPr>
        <w:jc w:val="both"/>
      </w:pPr>
      <w:r>
        <w:t>现阶段已形成SCF-Mamba模型及可复现的训练评估流程，完成两数据集、四种预测长度的完整模型实验，并整理了历史基线和文献参考。已有结果为后续研究提供了基础，但对模块作用、统一条件优势和稳定性的论证仍需补充。下一阶段将围绕这些问题完善实验与论文，消融实验待条件统一后再单独整理。</w:t>
      </w:r>
    </w:p>
    <w:p>
      <w:pPr>
        <w:pStyle w:val="Heading2"/>
      </w:pPr>
      <w:r>
        <w:t>主要参考文献</w:t>
      </w:r>
    </w:p>
    <w:p>
      <w:pPr>
        <w:spacing w:line="280" w:lineRule="exact" w:after="100"/>
        <w:ind w:firstLine="0"/>
        <w:jc w:val="both"/>
      </w:pPr>
      <w:r>
        <w:rPr>
          <w:sz w:val="20"/>
        </w:rPr>
        <w:t>[1] GU A, DAO T. Mamba: Linear-Time Sequence Modeling with Selective State Spaces[EB/OL]. arXiv:2312.00752, 2023. https://arxiv.org/abs/2312.00752.</w:t>
      </w:r>
    </w:p>
    <w:p>
      <w:pPr>
        <w:spacing w:line="280" w:lineRule="exact" w:after="100"/>
        <w:ind w:firstLine="0"/>
        <w:jc w:val="both"/>
      </w:pPr>
      <w:r>
        <w:rPr>
          <w:sz w:val="20"/>
        </w:rPr>
        <w:t>[2] LIU M, ZENG A, CHEN M, et al. SCINet: Time Series Modeling and Forecasting with Sample Convolution and Interaction[C]//Advances in Neural Information Processing Systems. 2022, 35.</w:t>
      </w:r>
    </w:p>
    <w:p>
      <w:pPr>
        <w:spacing w:line="280" w:lineRule="exact" w:after="100"/>
        <w:ind w:firstLine="0"/>
        <w:jc w:val="both"/>
      </w:pPr>
      <w:r>
        <w:rPr>
          <w:sz w:val="20"/>
        </w:rPr>
        <w:t>[3] HE S, JI J, LEI M. Decomposed Spatio-Temporal Mamba for Long-Term Traffic Prediction[C]//Proceedings of the AAAI Conference on Artificial Intelligence. 2025, 39(11): 11772-11780. DOI:10.1609/aaai.v39i11.33281.</w:t>
      </w:r>
    </w:p>
    <w:sectPr w:rsidR="00FC693F" w:rsidRPr="0006063C" w:rsidSect="00034616">
      <w:footerReference w:type="default" r:id="rId9"/>
      <w:pgSz w:w="11906" w:h="16838"/>
      <w:pgMar w:top="1219" w:right="1332" w:bottom="1162" w:left="1332" w:header="454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60" w:lineRule="exact" w:after="120"/>
      <w:ind w:firstLine="480"/>
    </w:pPr>
    <w:rPr>
      <w:rFonts w:ascii="Times New Roman" w:hAnsi="Times New Roman" w:eastAsia="Songti SC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00" w:lineRule="exact"/>
      <w:ind w:firstLine="0"/>
      <w:outlineLvl w:val="0"/>
      <w:snapToGrid w:val="0"/>
    </w:pPr>
    <w:rPr>
      <w:rFonts w:cstheme="majorBidi" w:ascii="Times New Roman" w:hAnsi="Times New Roman" w:eastAsia="Songti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400" w:lineRule="exact"/>
      <w:ind w:firstLine="0"/>
      <w:outlineLvl w:val="1"/>
      <w:snapToGrid w:val="0"/>
    </w:pPr>
    <w:rPr>
      <w:rFonts w:cstheme="majorBidi" w:ascii="Times New Roman" w:hAnsi="Times New Roman" w:eastAsia="Songti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480" w:lineRule="exact" w:before="0"/>
      <w:ind w:firstLine="0"/>
      <w:contextualSpacing/>
      <w:snapToGrid w:val="0"/>
    </w:pPr>
    <w:rPr>
      <w:rFonts w:cstheme="majorBidi" w:ascii="Times New Roman" w:hAnsi="Times New Roman" w:eastAsia="Songti SC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napToGrid w:val="0"/>
      <w:spacing w:before="0" w:after="140" w:line="400" w:lineRule="exact"/>
      <w:ind w:firstLine="0"/>
    </w:pPr>
    <w:rPr>
      <w:rFonts w:cstheme="majorBidi" w:ascii="Times New Roman" w:hAnsi="Times New Roman" w:eastAsia="Songti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融合Mamba与跨序列注意力的时空交通流预测研究 中期检查报告</dc:title>
  <dc:subject>SCF-Mamba阶段研究进展与实验结果</dc:subject>
  <dc:creator>倪鑫</dc:creator>
  <cp:keywords>交通流预测, SCF-Mamba, 中期检查, 跨序列注意力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