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2024-02-22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discard to the OBJ catches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(BET_OBJ_Catch, OBJ_discard_rate_BET)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catch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scaler)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Area, Catch, Type)</w:t>
      </w:r>
      <w:r>
        <w:br/>
      </w:r>
      <w:r>
        <w:br/>
      </w:r>
      <w:r>
        <w:rPr>
          <w:rStyle w:val="CommentTok"/>
        </w:rPr>
        <w:t xml:space="preserve"># COVID year's catch adjustment based on the CART model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CommentTok"/>
        </w:rPr>
        <w:t xml:space="preserve"># prepare to the SS format</w:t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 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Area))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Seas, Fleet, Catch, CV, Type, 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initial catch for each fishery</w:t>
      </w:r>
      <w:r>
        <w:br/>
      </w:r>
      <w:r>
        <w:rPr>
          <w:rStyle w:val="NormalTok"/>
        </w:rPr>
        <w:t xml:space="preserve">BET_PS_Catch_int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(Fleet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"OBJ-A5"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(BET_PS_Catch, BET_PS_Catch_int)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(Fleet, Year)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BET.DEL.Comp.20002022 &lt;- read.csv(paste0(save_dir,"BET.DEL.Comp.20002022.csv"))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br/>
      </w:r>
      <w:r>
        <w:rPr>
          <w:rStyle w:val="CommentTok"/>
        </w:rPr>
        <w:t xml:space="preserve"># process PS LF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Nwells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(Type,Year,area,nwells)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BET_PS_Comp_Long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NormalTok"/>
        </w:rPr>
        <w:t xml:space="preserve">BET_PS_Comp_Short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(L,LF)</w:t>
      </w:r>
      <w:r>
        <w:br/>
      </w:r>
      <w:r>
        <w:br/>
      </w:r>
      <w:r>
        <w:rPr>
          <w:rStyle w:val="NormalTok"/>
        </w:rPr>
        <w:t xml:space="preserve">BET_PS_Comp_Final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(BET_PS_Comp_Short,Nwells)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nwells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(BET_PS_Comp_SS,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(BET_PS_Comp_SS,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2024-02-22T18:19:10Z</dcterms:created>
  <dcterms:modified xsi:type="dcterms:W3CDTF">2024-02-22T18:19:10Z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