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2022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IATTC/IATTC/2023/SAC14/YFT SSIs/DEL/Database/"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"Unloading2000-2022.txt"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"CAE-LatLon2000-2022.txt"</w:t>
      </w:r>
      <w:r>
        <w:rPr>
          <w:rStyle w:val="NormalTok"/>
        </w:rPr>
        <w:t xml:space="preserve">,yr.start,yr.end)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</w:t>
      </w:r>
      <w:r>
        <w:br/>
      </w:r>
      <w:r>
        <w:rPr>
          <w:rStyle w:val="VerbatimChar"/>
        </w:rPr>
        <w:t xml:space="preserve">## : number of items read is not a multiple of the number of columns</w:t>
      </w:r>
    </w:p>
    <w:p>
      <w:pPr>
        <w:pStyle w:val="SourceCode"/>
      </w:pP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"LengthMM2000-2022.txt"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"LengthFreq2000-2022.txt"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2000-2022</dc:title>
  <dc:creator>Haikun Xu</dc:creator>
  <cp:keywords/>
  <dcterms:created xsi:type="dcterms:W3CDTF">2024-08-19T23:43:08Z</dcterms:created>
  <dcterms:modified xsi:type="dcterms:W3CDTF">2024-08-19T23:43:08Z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