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2000-2021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2022-06-10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2000 and 2021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1.0.0).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Cleridy/spp comp programs_from 2000/Raw data extractions/"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"LengthMM2000-2021.txt"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"LengthFreq2000-2021.txt"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OBJ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area.substitution.mat.YFT.OBJ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ExtRev </w:t>
      </w:r>
      <w:r>
        <w:rPr>
          <w:rStyle w:val="CommentTok"/>
        </w:rPr>
        <w:t xml:space="preserve"># for OBJ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since_20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YFT.OBJ.Catch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five OBJ fisheries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NOA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area.substitution.mat.YFT.UNA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ExtRev </w:t>
      </w:r>
      <w:r>
        <w:rPr>
          <w:rStyle w:val="CommentTok"/>
        </w:rPr>
        <w:t xml:space="preserve"># for NOA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since_2000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YFT_since_2000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YFT.NOA.Catch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four NOA fisheries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5: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area.substitution.mat.YFT.DEL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ExtRev </w:t>
      </w:r>
      <w:r>
        <w:rPr>
          <w:rStyle w:val="CommentTok"/>
        </w:rPr>
        <w:t xml:space="preserve"># for DEL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YFT_since_2000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YFT_since_2000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"A7"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two DEL fisheries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6"/>
        </w:numPr>
        <w:pStyle w:val="Compact"/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2000-2021</dc:title>
  <dc:creator>Haikun Xu</dc:creator>
  <cp:keywords/>
  <dcterms:created xsi:type="dcterms:W3CDTF">2022-06-10T20:58:37Z</dcterms:created>
  <dcterms:modified xsi:type="dcterms:W3CDTF">2022-06-10T20:58:37Z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2022-06-10</vt:lpwstr>
  </property>
  <property fmtid="{D5CDD505-2E9C-101B-9397-08002B2CF9AE}" pid="3" name="output">
    <vt:lpwstr/>
  </property>
</Properties>
</file>