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Casos de uso</w:t>
            </w:r>
          </w:p>
        </w:tc>
        <w:tc>
          <w:tcPr>
            <w:gridSpan w:val="2"/>
            <w:shd w:fill="00ffff"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Registrar sesión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el punto de inicio del usuario, donde se demanda que tenga una cuenta, y por ello se inicia el proceso de crear una con los datos básicos. El fin de este punto es la personalización del aplicativo por cada mesa, y de esa forma, guardar los datos de una persona, y su historial de pedidos.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requiere que el usuario cuente con un correo electrónico válido, la disposición actual de un correo para la validación de la cuenta, la capacidad de recordar una contraseña de mínimo 8 carácteres, y un nombre de usuario.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le solicita al cliente el correo electrónico válido y vigente.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le solicita al cliente la contraseña.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le solicita al cliente la verificación de la contraseña (esta casilla está protegida para que no se pueda copiar y/o pegar).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pone en pantalla una espera para verificar datos y mandar el código de verificación.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 una pequeña ventana que registra que ya se verificó la cuenta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accede a un ingreso de nombre, donde se pone el nombre de usuario (bien sea personal o como apodo)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cliente ya está registrado en la base de datos, por lo que ahora ya tiene un historial de pedidos nuevo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Excepciones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correo ya estaba registrado, se cancela la opción de registro y se sugiere iniciar sesión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la contraseña ingresada y la contraseña de verificación no son iguales, el sistema bloqueará el progreso al siguiente paso hasta que ambas contraseñas sean iguales por seguridad.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sistema encuentra que el correo electrónico no se puede validar porque es inexistente, está bloqueado o simplemente no puede recibir mensajes, el sistema abre una nueva interfaz de visualización mostrando que el correo es incorrecto y que se vuelva a realizar el proceso hasta el momento.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nombre de usuario contiene datos ofensivos de cualquier forma, el sistema informará que el nombre no es adecuado y solicitará cambiar el nombre hasta que el nombre sea respetuoso.</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Iniciar sesión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Es el punto secuencial del inicio del usuario, donde ya se genero una cuenta la cual le va a permitir ingresar al cliente, guardar sus preferencias y dar paso al menú de selección para realización de pedidos y personalización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Se requiere al usuario que ya haya generado una cuenta anteriormente dando los datos necesarios para el registro previo, mostrando el correo y contraseña digitados en dicho punto inicial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Se le solicita al cliente digitar el correo con el cual registró su cuenta</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Se solicita una contraseña la cual el cliente registró en su punto inicial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Se muestra una pantalla de espera mientras se verifican los datos ingresados</w:t>
            </w:r>
          </w:p>
        </w:tc>
      </w:tr>
      <w:tr>
        <w:trPr>
          <w:cantSplit w:val="0"/>
          <w:trHeight w:val="8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4</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Se le da paso a la interfaz principal donde puede empezar su historial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El cliente ya con su sesión iniciada ingresa al menú de inicio donde empezará a usar el historial creado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Si el correo digitado no se encuentra en la base de datos se bloqueara el paso al ingreso de digitación hasta que le corro ingresado esté registrado en la base de datos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Si la contraseña es diferente a la ingresada de la base de datos se bloqueara el acceso hasta que la contraseña sea correcta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En caso de no poder digitar la contraseña ingresada en la base de datos, se dara la opcion de poder modificarla después de seguir algunos pasos de verificación de pertenencia </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020"/>
        <w:gridCol w:w="4980"/>
        <w:tblGridChange w:id="0">
          <w:tblGrid>
            <w:gridCol w:w="3000"/>
            <w:gridCol w:w="1020"/>
            <w:gridCol w:w="4980"/>
          </w:tblGrid>
        </w:tblGridChange>
      </w:tblGrid>
      <w:tr>
        <w:trPr>
          <w:cantSplit w:val="0"/>
          <w:trHeight w:val="420" w:hRule="atLeast"/>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Casos de uso</w:t>
            </w:r>
          </w:p>
        </w:tc>
        <w:tc>
          <w:tcPr>
            <w:gridSpan w:val="2"/>
            <w:shd w:fill="00ff0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Visualizar menú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visualiza una interfaz donde se muestran las entradas las cuales dan paso a la muestra menú de pedidos para la elección de los productos según lo que prefiera el cliente, personalización para eventos especiales o configuración de cuenta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requiere que el cliente ya haya pasado el proceso de registro o inicio de sesión con éxito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presenta una interfaz general donde están: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sección de entradas, platos fuertes, sección de sopas, sección de bebidas, sección de postres y platos especiales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Dentro de cada menú en la carta, están los platos disponibles por el restaurante, por lo que se muestra una vista previa de cada plato, las variaciones pequeñas que pueden tener, y su precio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Después de 5 seg, se presenta un pequeño cuadro de sugerencia, donde se indica que la forma para usar la bandeja es arrastrando del menú a la bandeja.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cliente debe arrastrar o seleccionar el la entrada la cual le sea de utilidad en la situación que se encuentre.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caso de que el usuario ya sepa lo que quiere desde un inicio, la animación no aparece, por lo que simplemente este paso se omite</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020"/>
        <w:gridCol w:w="4980"/>
        <w:tblGridChange w:id="0">
          <w:tblGrid>
            <w:gridCol w:w="3000"/>
            <w:gridCol w:w="1020"/>
            <w:gridCol w:w="4980"/>
          </w:tblGrid>
        </w:tblGridChange>
      </w:tblGrid>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Casos de uso</w:t>
            </w:r>
          </w:p>
        </w:tc>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Gestionar bandeja de mesa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es el punto donde se guarda cada comida, plato o especialidad que pide el usuario, arrastrando lo que puede visualizar en el menú a la propia bandeja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El usuario debe contar con la visualización del menú de inicio; ahí debe de poder arrastrar cada ítem a la bandeja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de la visualización de menú de inicio, se selecciona un item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se arrastra el ítem del menú de inicio al apartado de la bandeja, de modo que quede en forma de lista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se acomulan los items iguales en un item por varias unidades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se permite agregar, quitar o listar los ítems que hay en la bandeja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La bandeja ya tiene ítems, donde cada ítem permite visualizarse independientemente con precio, estado e imágenes. En este punto ya hay un estipulado previo de valor final.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el ítem solicitado por el cliente está agotado; en ese caso se bloquea la opción para guardar en la bandeja, y se muestra un pequeño mensaje que dice “actualmente no contamos con este plato, probemos otro”.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En caso de que el ítem tenga una pequeña variación, el conteo del propio ítem cambia, lo que hace que sea un item diferente y cuente por aparte a la hora de hacer la agrupación en la bandeja.</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Casos de uso</w:t>
            </w:r>
          </w:p>
        </w:tc>
        <w:tc>
          <w:tcPr>
            <w:gridSpan w:val="2"/>
            <w:shd w:fill="ffd966"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Agregar opciones a la bandeja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dentro de la bandeja, agregar un item es acomular el precio de ese item, organizar por unidades, y agregar item por orden de entrada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El usuario debe realizar la opción que se presenta en el menú, donde se arrastra todo a la bandeja, ahí se inicia el proceso de agregar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Se agrega un ítem en forma de lista</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Cada ítem se organiza uno debajo del otro, con un pequeño icono depende del tipo que es (las nombradas en menú de inicio)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cada ítem, al presentar un valor, modifica la suma total de forma temporal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una vez agregadas las opciones, ya se pueden listar para organizarlas, o eliminarlas para modificar la orden, o simplemente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en caso de que el valor no se actualice de forma instantánea, a la hora de listar se reorganiza la bandeja</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Eliminar opciones de la bandeja de mesa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Dentro de la bandeja, eliminar un ítem es disminuir el precio de ese ítem, organizar por unidades, y eliminar ítem por orden de entrada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El usuario debe realizar la opción que se presenta en el menú, donde se arrastra todo a la bandeja, ahí se inicia el proceso de eliminar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Se visualiza cada ítem como una lista, uno debajo del otro con un icono que varía según que sea</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Se mostrará un icono en forma de x el cual está dirigido para eliminar el producto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Por cada ítem eliminado el precio se reducirá de acuerdo a la cantidad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Una vez eliminadas modifican el valor final además o sencillamente las puede volver a agregar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En caso de no querer eliminar ningún ítem se puede omitir este icono </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Enviar de Pedido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Punto donde el cliente manda su los los platos, comida o especialidad que a puesto en la  bandeja de mesa hacia el camarero para que sea remitido al encargado de cocina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El cliente debe estar satisfecho con las elecciones puestas en la bandeja de mesa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Se presenta una interfaz donde se permite que el  cliente remita sus elecciones de la bandeja de mesa por medio de una opción de envío </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Aparecerá en pantalla un pequeño cuadro con una advertencia donde se notifique sobre la confirmación del pedido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Aparecerá en pantalla un cuadro de espera mientras se verifica el pedido y es cargado por el camarero</w:t>
            </w:r>
          </w:p>
        </w:tc>
      </w:tr>
      <w:tr>
        <w:trPr>
          <w:cantSplit w:val="0"/>
          <w:trHeight w:val="8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4</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Por medio de una pequeña interfaz se notifica al cliente que su pedido va en proceso a ser  entregado por el camarero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Después de que el cliente remita sus elecciones puestas en la bandeja de mesa hacia el camarero se deberá esperar un momento donde se confirme que su pedido se a enviado al encargado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Dado al caso que el cliente se retracte de sus elecciones, el debe seleccionar la opción de cancelar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Dado al caso que el cliente se retracte de sus elecciones, el debe seleccionar la opción de cancelar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En caso de soltar algún error se le notificara al cliente y volverá a la bandeja de mesa</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Recibir cuenta de pago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El cliente podrá visualizar el cargo total de la bandeja de mesa más servicio y/o cargos extra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El cliente ya debe haber enviado su pedido por el camarero y recibir la notificación que el encargado de cocina lo a tomado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Se mostrará una interfaz donde el cliente visualice el cargo total de servicios</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El usuario debe aceptar el cargo total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Se mostrará una pantalla de carga mientras se procesa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Después de la visualización y aceptación de cargos se mostrará una visualización de aceptación y da paso al siguiente punto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Dado al caso que el cliente se retracte de sus elecciones, el debe seleccionar la opción de cancelar</w:t>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Ubicar al cliente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Al cliente se le  dará un aviso de que su comida está completa y será llevada a la dirección que dio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El cliente deberá haber dado la dirección a la cual será llevado su ítem al camarero con anterioridad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Al cliente se le dará una notificación la cual dará un aviso de que su comida está lista </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el cliente deberá llenar una interfaz donde se va se digitara una dirección puesta por el cliente además de formas para poder comunicarlo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Se visualizará una pantalla de espera mientras se organizan y verifican los datos puestos</w:t>
            </w:r>
          </w:p>
        </w:tc>
      </w:tr>
      <w:tr>
        <w:trPr>
          <w:cantSplit w:val="0"/>
          <w:trHeight w:val="8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4</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Se podrá visualizar en pantalla un cuadro el cual muestra que la dirección fue almacenada en la base de datos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Ya con la dirección guardada se le informará al camarero correspondiente para empezar el trámite de envío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Dado un  inconveniente o error de digitacion se podrá modificar lo ingresado en dicha interfaz</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tbl>
      <w:tblPr>
        <w:tblStyle w:val="Table1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Administrar ubicación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El cliente podrá ver el recorrido que lleva el camarero hacia su destino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El cliente tendrá la obligación de poner la dirección  en la que será llevado el ítem por el camarero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Al cliente  se le pedirá permiso para poder seguir al camarero</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al cliente se le dará un aviso de que su item esta en retraso por motivos (x)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El cliente sabrá cuando su pedido llegó gracias al seguimiento (administrar ubicación)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Después de la llegada del camarero le mostrará una interfaz al cliente, preguntando si su pedido llego en buen estado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Si el pedido deseado llega en malas condiciones se llegara a un acuerdo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Si el cliente no llega un acuerdo se le mostrará una interfaz en la se hará un trámite de devolución de dinero</w:t>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tbl>
      <w:tblPr>
        <w:tblStyle w:val="Table1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Comunicar con la orden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se entrega la respectiva elección del cliente al encargado de cocina para su pronta realización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la elección del cliente sobre el producto que desea del menú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la visualización del cliente sobre las diferentes opciones del menú</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la elección final del cliente junto con la acción de oprimir “enviar” para su envío hacia el  encargado de cocina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una pantalla de carga mientras se procesa su orden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y después de esto se le mostrará  un tiempo aproximado de cuanto demora su orden para ser enviada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Dado al caso que el cliente se retracte de sus elecciones, el debe seleccionar la opción de cancelar</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Pagar por un medio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el cliente tendra la opcion de pagar por un medio, ya sea débito, crédito o en efectivo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la elección del cliente sobre el medio de pago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después de ordenar el cliente debe pagar la suma total del producto comprado</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al momento de pagar el cliente recibirá un código como  comprobante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el cliente deberá mostrar el código a el repartidor para así recibir su pedido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selección de medio de pago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por medio de la página web seleccionar el método de pago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pagar el resultado de la compra mediante el método seleccionado</w:t>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Pagar en efectivo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Al usuario se le mostrará una interfaz la cual podrá escogerá el método de pago en efectivo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El usuario deberá escoger el método de pago</w:t>
            </w:r>
          </w:p>
          <w:p w:rsidR="00000000" w:rsidDel="00000000" w:rsidP="00000000" w:rsidRDefault="00000000" w:rsidRPr="00000000" w14:paraId="00000276">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El cliente seleccionara la opción de pago en efectivo</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2 </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El camarero deberá llevar su pedido hasta el destino </w:t>
            </w:r>
          </w:p>
          <w:p w:rsidR="00000000" w:rsidDel="00000000" w:rsidP="00000000" w:rsidRDefault="00000000" w:rsidRPr="00000000" w14:paraId="00000281">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Al llegar su pedido el el cliente deberá pagarle en efectivo al camarero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El cliente tendrá su pedido y paga contra entrega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Si el usuario no puede pagar en efectivo deberá escoger el medio de pago que mejor se adecue a él/ella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Si el cliente no cuenta con el dinero, el pedido será devuelto al lugar</w:t>
            </w:r>
          </w:p>
        </w:tc>
      </w:tr>
    </w:tbl>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tbl>
      <w:tblPr>
        <w:tblStyle w:val="Table1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Pagar en P.S.E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El usuario se le mostrará una interfaz con la cual podrá pagar en línea con seguridad</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El usuario deberá escoger la opción de P.S.E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El cliente después de ordenar deberá escoger la opción de P.S.E</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Luego de escoger la opción deberá esperar la llega de su pedido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al llegar su pedido, el camarero deberá pedirle la confirmación de pago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se le pedirá la confirmación del pago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si el usuario al llegar su pedido no cuenta con dinero en P.S.E se le podrá recibir en efectivo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si al llegar el pedido el cliente no cuenta con la confirmación del pago, no podrá recibir el pedido</w:t>
            </w:r>
          </w:p>
        </w:tc>
      </w:tr>
    </w:tbl>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tbl>
      <w:tblPr>
        <w:tblStyle w:val="Table1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Pagar con crédito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Al usuario se le mostrar una interfaz en la que podrá pagar con crédito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El usuario deberá haber hecho su pedido con anterioridad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EL usuario después de haber escogido su pedido podrá pagar con crédito</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Al usuario le llegará una notificación pasar seguir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El usuario deberá darle confirmación para seguir con el trámite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El usuario recibirá el pedido mostrando su comprobante de pago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Si el usuario no cuenta con dinero en tarjeta crédito se le aceptara en efectivo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Si el usuario no cuenta con dinero en tarjeta de crédito ni efectivo no se le podrá entregar su pedido.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r>
          </w:p>
        </w:tc>
      </w:tr>
    </w:tbl>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Pagar con débito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selección de medio de pago con tarjeta débito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el usuario debió haber hecho la selección de pago con débito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el método de pago debe ser con tarjeta débito</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debe cancelar el pago total de el pedido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después de pagar la cuenta, recibira un codigo de confirmacion de pago, con el cual verificará que su compra fue exitosa</w:t>
            </w:r>
          </w:p>
        </w:tc>
      </w:tr>
      <w:tr>
        <w:trPr>
          <w:cantSplit w:val="0"/>
          <w:trHeight w:val="8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4. </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El usuario recibirá su pedido tal como lo pidio.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El usuario recibirá una notificación de que el pago se ha realizado.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El usuario no tiene suficiente dinero en su tarjeta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Se le pedirá si pagara por otro método como en efectivo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El usuario podrá retirarse con su pedido</w:t>
            </w:r>
          </w:p>
        </w:tc>
      </w:tr>
    </w:tbl>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tbl>
      <w:tblPr>
        <w:tblStyle w:val="Table1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Guardar preferencias de cliente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se guardará y se autocompleta la opciones disponibles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el usuario haya seleccionado alguna opción de preferencia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el usuario después de la entrega de orden y que el cliente reciba su recibo de compra se le abrirá un pequeño menú donde podrá seleccionar opciones que prefiera guardar </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el menú traerá opciones de autocompletado como “opción de comida” “direccion” “método de pago”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la próxima ocasión donde tenga que seleccionar alguna de estas opciones se autocompleta la información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en caso de que el cliente no quiere que esta información se autocomplete podrá solo darle en “aceptar” y seguir </w:t>
            </w:r>
            <w:r w:rsidDel="00000000" w:rsidR="00000000" w:rsidRPr="00000000">
              <w:rPr>
                <w:rtl w:val="0"/>
              </w:rPr>
              <w:t xml:space="preserve">adelante</w:t>
            </w:r>
            <w:r w:rsidDel="00000000" w:rsidR="00000000" w:rsidRPr="00000000">
              <w:rPr>
                <w:rtl w:val="0"/>
              </w:rPr>
              <w:t xml:space="preserve"> </w:t>
            </w:r>
          </w:p>
        </w:tc>
      </w:tr>
    </w:tbl>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tbl>
      <w:tblPr>
        <w:tblStyle w:val="Table1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Guardar preferencia de pago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se guardará y se autocompleta el método de pago si el usuario lo prefiere así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que el usuario haya seleccionado esta opción previamente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el usuario después de seleccionar su método de pago se le abrirá un pequeño menú donde podrá seleccionar esta opción </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al seleccionar esta opción le saldrá un mensaje para su confirmación para guardar su método de pago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la próxima ocasión donde tenga que seleccionar método de pago, se autocompleta la información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en caso de que el cliente se retracte de su elección podrá darle al botón de “cancelar” para regresar </w:t>
            </w:r>
          </w:p>
        </w:tc>
      </w:tr>
    </w:tbl>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tbl>
      <w:tblPr>
        <w:tblStyle w:val="Table1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Valorar servicio general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en modo de buzón de sugerencias, se da una interfaz donde el usuario puede evaluar aspectos positivos, negativos y novedosos tanto para el aplicativo, como para el restaurante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haber usado el servicio del restaurante, ya haber disfrutado de la comida y tener el proceso de compra completo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before="0" w:line="240" w:lineRule="auto"/>
              <w:ind w:left="0" w:firstLine="0"/>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se le pregunta al usuario si desea acceder a la encuesta</w:t>
            </w:r>
          </w:p>
          <w:p w:rsidR="00000000" w:rsidDel="00000000" w:rsidP="00000000" w:rsidRDefault="00000000" w:rsidRPr="00000000" w14:paraId="000003BC">
            <w:pPr>
              <w:widowControl w:val="0"/>
              <w:spacing w:line="240" w:lineRule="auto"/>
              <w:rPr/>
            </w:pPr>
            <w:r w:rsidDel="00000000" w:rsidR="00000000" w:rsidRPr="00000000">
              <w:rPr>
                <w:rtl w:val="0"/>
              </w:rPr>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before="0" w:line="240" w:lineRule="auto"/>
              <w:ind w:left="0" w:firstLine="0"/>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se ingresa por el usuario, un recuadro que indica aspectos positivos y uno de aspectos negativos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before="0" w:line="240" w:lineRule="auto"/>
              <w:ind w:left="0" w:firstLine="0"/>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hay una pequeña encuesta donde se toma en cuenta que es lo que el usuario le agregaria, al restaurante, al aplicativo o a la practicidad de ambos</w:t>
            </w:r>
          </w:p>
        </w:tc>
      </w:tr>
      <w:tr>
        <w:trPr>
          <w:cantSplit w:val="0"/>
          <w:trHeight w:val="8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before="0" w:line="240" w:lineRule="auto"/>
              <w:ind w:left="0" w:firstLine="0"/>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4</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se llenan los datos, al punto de llenar información adicional si es necesaria</w:t>
            </w:r>
          </w:p>
        </w:tc>
      </w:tr>
      <w:tr>
        <w:trPr>
          <w:cantSplit w:val="0"/>
          <w:trHeight w:val="8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before="0" w:line="240" w:lineRule="auto"/>
              <w:ind w:left="0" w:firstLine="0"/>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5</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se envía al moderador técnico las sugerencias para ejecutar los cambios en próximas actualizaciones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el servicio está por finalizarse, por lo que ya está el resto en manos de la próxima orden. Una vez realizada la valoración, el usuario puede retirarse de la plataforma cerrando sesión, o simplemente pedir una nueva orden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si el usuario no accede a la valoración general, todos los pasos se saltan</w:t>
            </w:r>
          </w:p>
        </w:tc>
      </w:tr>
    </w:tbl>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tbl>
      <w:tblPr>
        <w:tblStyle w:val="Table2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Valorar preferencias de comida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Servicio que propone, cuando un cliente frecuenta mucho una comida se le empieza a sugerir para poder ser integrado a la bandeja de mesa el cual se podrá decidir si seguir mostrando o dejarlo de hacer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Que el usuario/cliente ya haya pedido los items más de 1 vez o con frecuencia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Se visualizará en la sugerencia dos iconos diferentes los cuales dan la opción de hacer que se siga frecuentado dicho ítem y similares o dejar de hacerlo </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Dada la opción escogida se le dará una estrella al ítem o se dejará de mostrar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Al escoger su valoración el producto se visualiza con mayor frecuencia o menor en los menús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Según lo escogido se otorgará mayor personalización al cliente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Los iconos se podrán omitir si el usuario no le interesa ninguna de las dos opciones </w:t>
            </w:r>
          </w:p>
        </w:tc>
      </w:tr>
    </w:tbl>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tbl>
      <w:tblPr>
        <w:tblStyle w:val="Table2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65"/>
        <w:gridCol w:w="4935"/>
        <w:tblGridChange w:id="0">
          <w:tblGrid>
            <w:gridCol w:w="3015"/>
            <w:gridCol w:w="1065"/>
            <w:gridCol w:w="4935"/>
          </w:tblGrid>
        </w:tblGridChange>
      </w:tblGrid>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Casos de uso</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Cerrar sesión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Punto final donde se finaliza la estancia del cliente con nuestros servicio permaneciendo sus preferencias e historial guardado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Que el cliente ya haya finalizado su proceso de elección de plato, comidas, servicios y lo que estaba realizando en el servicio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Acción</w:t>
            </w:r>
          </w:p>
        </w:tc>
      </w:tr>
      <w:tr>
        <w:trPr>
          <w:cantSplit w:val="0"/>
          <w:trHeight w:val="83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1</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Ir a la interfaz del menú de inicio y seleccionar la entrada para cerrar la sesión </w:t>
            </w:r>
          </w:p>
        </w:tc>
      </w:tr>
      <w:tr>
        <w:trPr>
          <w:cantSplit w:val="0"/>
          <w:trHeight w:val="86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2</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En la pantalla se mostrará una un recuadro de espera en tanto se guardan los últimos datos digitados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3</w:t>
            </w:r>
          </w:p>
        </w:tc>
        <w:tc>
          <w:tcPr>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Se mostrará la interfaz de inicio de sesión concluyendo con el servicio prestado al cliente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Post 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t xml:space="preserve">Mantener seguro los datos ingresados, historial y preferencias que el cliente haya digitado en momento que estuvo manejando nuestro servicio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Se puede omitir la opción en caso de querer seguir usando el servicio </w:t>
            </w:r>
          </w:p>
        </w:tc>
      </w:tr>
    </w:tbl>
    <w:p w:rsidR="00000000" w:rsidDel="00000000" w:rsidP="00000000" w:rsidRDefault="00000000" w:rsidRPr="00000000" w14:paraId="00000428">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