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34FEF91D" w14:textId="77777777" w:rsidR="006D1551" w:rsidRDefault="006D1551" w:rsidP="00D24330">
      <w:pPr>
        <w:pStyle w:val="MIndHeader"/>
        <w:rPr>
          <w:color w:val="333333"/>
          <w:sz w:val="21"/>
          <w:szCs w:val="21"/>
        </w:rPr>
      </w:pPr>
      <w:r w:rsidRPr="006D1551">
        <w:rPr>
          <w:color w:val="333333"/>
          <w:sz w:val="21"/>
          <w:szCs w:val="21"/>
        </w:rPr>
        <w:t>Goal 1: End poverty in all its forms everywhere</w:t>
      </w:r>
    </w:p>
    <w:p w14:paraId="084142D2" w14:textId="5B505CA4" w:rsidR="00D24330" w:rsidRPr="00A96255" w:rsidRDefault="00D24330" w:rsidP="00D24330">
      <w:pPr>
        <w:pStyle w:val="MIndHeader"/>
      </w:pPr>
      <w:r w:rsidRPr="00A96255">
        <w:t>0.b. Target</w:t>
      </w:r>
    </w:p>
    <w:p w14:paraId="1C9F38A3" w14:textId="7E5111B8" w:rsidR="006D1551" w:rsidRPr="00A96255" w:rsidRDefault="006D1551" w:rsidP="00D24330">
      <w:pPr>
        <w:pStyle w:val="MGTHeader"/>
      </w:pPr>
      <w:r w:rsidRPr="006D1551">
        <w:t xml:space="preserve">Target 1.a: Ensure significant mobilization of resources from a variety of sources, including through enhanced development cooperation, </w:t>
      </w:r>
      <w:proofErr w:type="gramStart"/>
      <w:r w:rsidRPr="006D1551">
        <w:t>in order to</w:t>
      </w:r>
      <w:proofErr w:type="gramEnd"/>
      <w:r w:rsidRPr="006D1551">
        <w:t xml:space="preserve"> provide adequate and predictable means for developing countries, in particular least developed countries, to implement programmes and policies to end poverty in all its dimensions</w:t>
      </w:r>
    </w:p>
    <w:p w14:paraId="3E67E7E0" w14:textId="77777777" w:rsidR="00D24330" w:rsidRPr="00A96255" w:rsidRDefault="00D24330" w:rsidP="00D24330">
      <w:pPr>
        <w:pStyle w:val="MIndHeader"/>
      </w:pPr>
      <w:r w:rsidRPr="00A96255">
        <w:t>0.c. Indicator</w:t>
      </w:r>
    </w:p>
    <w:p w14:paraId="62E047F7" w14:textId="15F1F3C9" w:rsidR="006D1551" w:rsidRDefault="006D1551" w:rsidP="006D1551">
      <w:pPr>
        <w:pStyle w:val="MGTHeader"/>
      </w:pPr>
      <w:r>
        <w:t xml:space="preserve">Indicator 1.a.2: Proportion of total government spending on essential services (education, </w:t>
      </w:r>
      <w:proofErr w:type="gramStart"/>
      <w:r>
        <w:t>health</w:t>
      </w:r>
      <w:proofErr w:type="gramEnd"/>
      <w:r>
        <w:t xml:space="preserve"> and social protection)</w:t>
      </w:r>
    </w:p>
    <w:p w14:paraId="1B4B469E" w14:textId="5135BF1F" w:rsidR="006D1551" w:rsidRPr="00A96255" w:rsidRDefault="006D1551" w:rsidP="006D1551">
      <w:pPr>
        <w:pStyle w:val="MGTHeader"/>
      </w:pPr>
      <w:r>
        <w:t>This document applies to the education component of indicator 1.a.2.</w:t>
      </w:r>
    </w:p>
    <w:p w14:paraId="37E5E4F6" w14:textId="77777777" w:rsidR="00D24330" w:rsidRPr="00A96255" w:rsidRDefault="00D24330" w:rsidP="00D24330">
      <w:pPr>
        <w:pStyle w:val="MIndHeader"/>
      </w:pPr>
      <w:r w:rsidRPr="00A96255">
        <w:t>0.d. Series</w:t>
      </w:r>
    </w:p>
    <w:p w14:paraId="520DCF74" w14:textId="77777777" w:rsidR="003A2612" w:rsidRDefault="003A2612" w:rsidP="00D24330">
      <w:pPr>
        <w:pStyle w:val="MIndHeader"/>
      </w:pPr>
    </w:p>
    <w:p w14:paraId="157DACE7" w14:textId="3D7BD100" w:rsidR="00D24330" w:rsidRPr="00A96255" w:rsidRDefault="00D24330" w:rsidP="00D24330">
      <w:pPr>
        <w:pStyle w:val="MIndHeader"/>
      </w:pPr>
      <w:r w:rsidRPr="00A96255">
        <w:t>0.e. Metadata update</w:t>
      </w:r>
    </w:p>
    <w:p w14:paraId="4831CCBE" w14:textId="0E1F5FFE" w:rsidR="006D1551" w:rsidRPr="00A96255" w:rsidRDefault="004B77EB" w:rsidP="00D24330">
      <w:pPr>
        <w:pStyle w:val="MGTHeader"/>
      </w:pPr>
      <w:r>
        <w:t>July</w:t>
      </w:r>
      <w:r w:rsidR="006D1551" w:rsidRPr="006D1551">
        <w:t xml:space="preserve"> </w:t>
      </w:r>
      <w:r w:rsidR="00FD4B16">
        <w:t>2021</w:t>
      </w:r>
    </w:p>
    <w:p w14:paraId="415C9FF1" w14:textId="77777777" w:rsidR="00D24330" w:rsidRPr="00A96255" w:rsidRDefault="00D24330" w:rsidP="00D24330">
      <w:pPr>
        <w:pStyle w:val="MIndHeader"/>
      </w:pPr>
      <w:r w:rsidRPr="00A96255">
        <w:t>0.f. Related indicators</w:t>
      </w:r>
    </w:p>
    <w:p w14:paraId="45A234AB" w14:textId="54D47052" w:rsidR="00725552" w:rsidRPr="00A96255" w:rsidRDefault="00725552" w:rsidP="00D24330">
      <w:pPr>
        <w:pStyle w:val="MGTHeader"/>
      </w:pPr>
      <w:r w:rsidRPr="00725552">
        <w:t>4.5.3, 4.5.4, 4.5.5, 4.a.1, 4.b.1, 4.b.2</w:t>
      </w:r>
    </w:p>
    <w:p w14:paraId="077BC49E" w14:textId="77777777" w:rsidR="00D24330" w:rsidRPr="00A96255" w:rsidRDefault="00D24330" w:rsidP="00D24330">
      <w:pPr>
        <w:pStyle w:val="MIndHeader"/>
      </w:pPr>
      <w:r w:rsidRPr="00A96255">
        <w:t>0.g. International organisations(s) responsible for global monitoring</w:t>
      </w:r>
    </w:p>
    <w:p w14:paraId="448D825A" w14:textId="3A93D6C4" w:rsidR="006D1551" w:rsidRPr="00A96255" w:rsidRDefault="006D1551" w:rsidP="00D24330">
      <w:pPr>
        <w:pStyle w:val="MGTHeader"/>
        <w:rPr>
          <w:color w:val="4A4A4A"/>
        </w:rPr>
      </w:pPr>
      <w:r w:rsidRPr="006D1551">
        <w:t>UNESCO Institute for Statistics (UNESCO-UIS)</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07B057EB" w14:textId="45D27434" w:rsidR="006D1551" w:rsidRDefault="006D1551" w:rsidP="00576CFA">
      <w:pPr>
        <w:pStyle w:val="MText"/>
      </w:pPr>
      <w:r w:rsidRPr="006D1551">
        <w:t>UNESCO Institute for Statistics (UNESCO-UIS)</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75DCF708" w14:textId="77777777" w:rsidR="006D1551" w:rsidRDefault="006D1551" w:rsidP="006D1551">
      <w:pPr>
        <w:shd w:val="clear" w:color="auto" w:fill="FFFFFF"/>
        <w:spacing w:after="0"/>
        <w:rPr>
          <w:rStyle w:val="Strong"/>
          <w:rFonts w:cs="Times New Roman"/>
          <w:color w:val="4A4A4A"/>
          <w:sz w:val="21"/>
          <w:szCs w:val="21"/>
        </w:rPr>
      </w:pPr>
      <w:r w:rsidRPr="00BE3399">
        <w:rPr>
          <w:rStyle w:val="Strong"/>
          <w:rFonts w:cs="Times New Roman"/>
          <w:color w:val="4A4A4A"/>
          <w:sz w:val="21"/>
          <w:szCs w:val="21"/>
        </w:rPr>
        <w:t>Definition:</w:t>
      </w:r>
    </w:p>
    <w:p w14:paraId="1ED7A6DE" w14:textId="064A9258" w:rsidR="006D1551" w:rsidRPr="006D1551" w:rsidRDefault="006D1551" w:rsidP="006D1551">
      <w:pPr>
        <w:shd w:val="clear" w:color="auto" w:fill="FFFFFF"/>
        <w:spacing w:after="0"/>
        <w:rPr>
          <w:rFonts w:cs="Times New Roman"/>
          <w:color w:val="4A4A4A"/>
          <w:sz w:val="21"/>
          <w:szCs w:val="21"/>
        </w:rPr>
      </w:pPr>
      <w:r w:rsidRPr="00FC006D">
        <w:rPr>
          <w:color w:val="4A4A4A"/>
          <w:sz w:val="21"/>
          <w:szCs w:val="21"/>
        </w:rPr>
        <w:t xml:space="preserve">Total general (local, </w:t>
      </w:r>
      <w:proofErr w:type="gramStart"/>
      <w:r w:rsidRPr="00FC006D">
        <w:rPr>
          <w:color w:val="4A4A4A"/>
          <w:sz w:val="21"/>
          <w:szCs w:val="21"/>
        </w:rPr>
        <w:t>regional</w:t>
      </w:r>
      <w:proofErr w:type="gramEnd"/>
      <w:r w:rsidRPr="00FC006D">
        <w:rPr>
          <w:color w:val="4A4A4A"/>
          <w:sz w:val="21"/>
          <w:szCs w:val="21"/>
        </w:rPr>
        <w:t xml:space="preserve"> and central) government expenditure on education (current, capital, and transfers), expressed as a percentage of total general government expenditure on all sectors (including health, education, social services, etc.). It includes expenditure funded by transfers from international sources to </w:t>
      </w:r>
      <w:r>
        <w:rPr>
          <w:color w:val="4A4A4A"/>
          <w:sz w:val="21"/>
          <w:szCs w:val="21"/>
        </w:rPr>
        <w:t xml:space="preserve">the </w:t>
      </w:r>
      <w:r w:rsidRPr="00FC006D">
        <w:rPr>
          <w:color w:val="4A4A4A"/>
          <w:sz w:val="21"/>
          <w:szCs w:val="21"/>
        </w:rPr>
        <w:t>government.</w:t>
      </w:r>
    </w:p>
    <w:p w14:paraId="52294CA4" w14:textId="77777777" w:rsidR="006D1551" w:rsidRPr="00BE3399" w:rsidRDefault="006D1551" w:rsidP="006D1551">
      <w:pPr>
        <w:pStyle w:val="form-control-static"/>
        <w:shd w:val="clear" w:color="auto" w:fill="FFFFFF"/>
        <w:spacing w:before="0" w:beforeAutospacing="0" w:after="0" w:afterAutospacing="0"/>
        <w:rPr>
          <w:rFonts w:asciiTheme="minorHAnsi" w:hAnsiTheme="minorHAnsi"/>
          <w:color w:val="4A4A4A"/>
          <w:sz w:val="21"/>
          <w:szCs w:val="21"/>
        </w:rPr>
      </w:pPr>
    </w:p>
    <w:p w14:paraId="156E200C" w14:textId="77777777" w:rsidR="006D1551" w:rsidRPr="00BE3399" w:rsidRDefault="006D1551" w:rsidP="006D1551">
      <w:pPr>
        <w:shd w:val="clear" w:color="auto" w:fill="FFFFFF"/>
        <w:spacing w:after="0"/>
        <w:rPr>
          <w:rFonts w:cs="Times New Roman"/>
          <w:color w:val="4A4A4A"/>
          <w:sz w:val="21"/>
          <w:szCs w:val="21"/>
        </w:rPr>
      </w:pPr>
      <w:r w:rsidRPr="00BE3399">
        <w:rPr>
          <w:rStyle w:val="Strong"/>
          <w:rFonts w:cs="Times New Roman"/>
          <w:color w:val="4A4A4A"/>
          <w:sz w:val="21"/>
          <w:szCs w:val="21"/>
        </w:rPr>
        <w:t>Concepts:</w:t>
      </w:r>
    </w:p>
    <w:p w14:paraId="1B13DBDE" w14:textId="77777777" w:rsidR="006D1551" w:rsidRDefault="006D1551" w:rsidP="006D1551">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lastRenderedPageBreak/>
        <w:t>Government expenditure on education covers educational expenditure by all levels of government (local, regional, central) on the formal education system, from early childhood to tertiary education, in both public and private instructional and non-instructional institutions within the borders of a country.</w:t>
      </w:r>
    </w:p>
    <w:p w14:paraId="6E54D3D6" w14:textId="7CEC26D7" w:rsidR="00EC2915" w:rsidRPr="006D1551" w:rsidRDefault="006D1551" w:rsidP="006D1551">
      <w:pPr>
        <w:pStyle w:val="form-control-static"/>
        <w:shd w:val="clear" w:color="auto" w:fill="FFFFFF"/>
        <w:spacing w:after="0"/>
        <w:rPr>
          <w:rFonts w:asciiTheme="minorHAnsi" w:hAnsiTheme="minorHAnsi"/>
          <w:color w:val="4A4A4A"/>
          <w:sz w:val="21"/>
          <w:szCs w:val="21"/>
        </w:rPr>
      </w:pPr>
      <w:r w:rsidRPr="009413BF">
        <w:rPr>
          <w:rFonts w:asciiTheme="minorHAnsi" w:hAnsiTheme="minorHAnsi"/>
          <w:color w:val="4A4A4A"/>
          <w:sz w:val="21"/>
          <w:szCs w:val="21"/>
        </w:rPr>
        <w:t>Expenditure on education includes expenditure on core educational goods and services,</w:t>
      </w:r>
      <w:r>
        <w:rPr>
          <w:rFonts w:asciiTheme="minorHAnsi" w:hAnsiTheme="minorHAnsi"/>
          <w:color w:val="4A4A4A"/>
          <w:sz w:val="21"/>
          <w:szCs w:val="21"/>
        </w:rPr>
        <w:t xml:space="preserve"> </w:t>
      </w:r>
      <w:r w:rsidRPr="009413BF">
        <w:rPr>
          <w:rFonts w:asciiTheme="minorHAnsi" w:hAnsiTheme="minorHAnsi"/>
          <w:color w:val="4A4A4A"/>
          <w:sz w:val="21"/>
          <w:szCs w:val="21"/>
        </w:rPr>
        <w:t xml:space="preserve">such as teaching staff, school buildings, or </w:t>
      </w:r>
      <w:proofErr w:type="gramStart"/>
      <w:r w:rsidRPr="009413BF">
        <w:rPr>
          <w:rFonts w:asciiTheme="minorHAnsi" w:hAnsiTheme="minorHAnsi"/>
          <w:color w:val="4A4A4A"/>
          <w:sz w:val="21"/>
          <w:szCs w:val="21"/>
        </w:rPr>
        <w:t>school books</w:t>
      </w:r>
      <w:proofErr w:type="gramEnd"/>
      <w:r w:rsidRPr="009413BF">
        <w:rPr>
          <w:rFonts w:asciiTheme="minorHAnsi" w:hAnsiTheme="minorHAnsi"/>
          <w:color w:val="4A4A4A"/>
          <w:sz w:val="21"/>
          <w:szCs w:val="21"/>
        </w:rPr>
        <w:t xml:space="preserve"> and teaching materials, and peripheral</w:t>
      </w:r>
      <w:r>
        <w:rPr>
          <w:rFonts w:asciiTheme="minorHAnsi" w:hAnsiTheme="minorHAnsi"/>
          <w:color w:val="4A4A4A"/>
          <w:sz w:val="21"/>
          <w:szCs w:val="21"/>
        </w:rPr>
        <w:t xml:space="preserve"> </w:t>
      </w:r>
      <w:r w:rsidRPr="009413BF">
        <w:rPr>
          <w:rFonts w:asciiTheme="minorHAnsi" w:hAnsiTheme="minorHAnsi"/>
          <w:color w:val="4A4A4A"/>
          <w:sz w:val="21"/>
          <w:szCs w:val="21"/>
        </w:rPr>
        <w:t>educational goods and services such as ancillary services, general administration and other</w:t>
      </w:r>
      <w:r>
        <w:rPr>
          <w:rFonts w:asciiTheme="minorHAnsi" w:hAnsiTheme="minorHAnsi"/>
          <w:color w:val="4A4A4A"/>
          <w:sz w:val="21"/>
          <w:szCs w:val="21"/>
        </w:rPr>
        <w:t xml:space="preserve"> </w:t>
      </w:r>
      <w:r w:rsidRPr="009413BF">
        <w:rPr>
          <w:rFonts w:asciiTheme="minorHAnsi" w:hAnsiTheme="minorHAnsi"/>
          <w:color w:val="4A4A4A"/>
          <w:sz w:val="21"/>
          <w:szCs w:val="21"/>
        </w:rPr>
        <w:t>activities.</w:t>
      </w:r>
    </w:p>
    <w:p w14:paraId="7932F8BD" w14:textId="3869C451" w:rsidR="008B0AC7" w:rsidRPr="00A96255" w:rsidRDefault="00576CFA" w:rsidP="00F719A8">
      <w:pPr>
        <w:pStyle w:val="MHeader2"/>
      </w:pPr>
      <w:r w:rsidRPr="00A96255">
        <w:t>2.b.</w:t>
      </w:r>
      <w:r w:rsidR="008B0AC7" w:rsidRPr="00A96255">
        <w:t xml:space="preserve"> Unit of measure</w:t>
      </w:r>
    </w:p>
    <w:p w14:paraId="548E9AAA" w14:textId="26471D1F" w:rsidR="00EC2915" w:rsidRDefault="00EC2915" w:rsidP="00576CFA">
      <w:pPr>
        <w:pStyle w:val="MText"/>
      </w:pPr>
    </w:p>
    <w:p w14:paraId="1134E4AA" w14:textId="77777777" w:rsidR="003A2612" w:rsidRPr="00A96255" w:rsidRDefault="003A2612" w:rsidP="00576CFA">
      <w:pPr>
        <w:pStyle w:val="MText"/>
      </w:pPr>
    </w:p>
    <w:p w14:paraId="651AA7AC" w14:textId="5144B8C4" w:rsidR="00DA615C" w:rsidRPr="00A96255" w:rsidRDefault="008B0AC7" w:rsidP="00F719A8">
      <w:pPr>
        <w:pStyle w:val="MHeader2"/>
      </w:pPr>
      <w:r w:rsidRPr="00A96255">
        <w:t>2.c. Classifications</w:t>
      </w:r>
    </w:p>
    <w:p w14:paraId="123172F4" w14:textId="4CBF7501" w:rsidR="00F719A8" w:rsidRDefault="00F719A8" w:rsidP="00576CFA">
      <w:pPr>
        <w:pStyle w:val="MText"/>
      </w:pPr>
    </w:p>
    <w:p w14:paraId="67F88433" w14:textId="77777777" w:rsidR="003A2612" w:rsidRPr="00A96255" w:rsidRDefault="003A2612"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3CC827FE" w14:textId="77777777" w:rsidR="006D1551" w:rsidRDefault="006D1551" w:rsidP="006D1551">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A</w:t>
      </w:r>
      <w:r w:rsidRPr="00141A1C">
        <w:rPr>
          <w:rFonts w:asciiTheme="minorHAnsi" w:hAnsiTheme="minorHAnsi"/>
          <w:color w:val="4A4A4A"/>
          <w:sz w:val="21"/>
          <w:szCs w:val="21"/>
        </w:rPr>
        <w:t xml:space="preserve">nnual financial reports by </w:t>
      </w:r>
      <w:r>
        <w:rPr>
          <w:rFonts w:asciiTheme="minorHAnsi" w:hAnsiTheme="minorHAnsi"/>
          <w:color w:val="4A4A4A"/>
          <w:sz w:val="21"/>
          <w:szCs w:val="21"/>
        </w:rPr>
        <w:t>national Ministries</w:t>
      </w:r>
      <w:r w:rsidRPr="00141A1C">
        <w:rPr>
          <w:rFonts w:asciiTheme="minorHAnsi" w:hAnsiTheme="minorHAnsi"/>
          <w:color w:val="4A4A4A"/>
          <w:sz w:val="21"/>
          <w:szCs w:val="21"/>
        </w:rPr>
        <w:t xml:space="preserve"> of Finance or </w:t>
      </w:r>
      <w:r>
        <w:rPr>
          <w:rFonts w:asciiTheme="minorHAnsi" w:hAnsiTheme="minorHAnsi"/>
          <w:color w:val="4A4A4A"/>
          <w:sz w:val="21"/>
          <w:szCs w:val="21"/>
        </w:rPr>
        <w:t>Ministries</w:t>
      </w:r>
      <w:r w:rsidRPr="00141A1C">
        <w:rPr>
          <w:rFonts w:asciiTheme="minorHAnsi" w:hAnsiTheme="minorHAnsi"/>
          <w:color w:val="4A4A4A"/>
          <w:sz w:val="21"/>
          <w:szCs w:val="21"/>
        </w:rPr>
        <w:t xml:space="preserve"> of Education, or national accounts reports by National Statistical </w:t>
      </w:r>
      <w:r>
        <w:rPr>
          <w:rFonts w:asciiTheme="minorHAnsi" w:hAnsiTheme="minorHAnsi"/>
          <w:color w:val="4A4A4A"/>
          <w:sz w:val="21"/>
          <w:szCs w:val="21"/>
        </w:rPr>
        <w:t>Offices.</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3ADCEA97" w14:textId="77777777" w:rsidR="006D1551" w:rsidRDefault="006D1551" w:rsidP="006D1551">
      <w:pPr>
        <w:pStyle w:val="form-control-static"/>
        <w:shd w:val="clear" w:color="auto" w:fill="FFFFFF"/>
        <w:spacing w:before="0" w:beforeAutospacing="0" w:after="0" w:afterAutospacing="0"/>
        <w:rPr>
          <w:rFonts w:asciiTheme="minorHAnsi" w:hAnsiTheme="minorHAnsi"/>
          <w:color w:val="4A4A4A"/>
          <w:sz w:val="21"/>
          <w:szCs w:val="21"/>
        </w:rPr>
      </w:pPr>
      <w:r w:rsidRPr="00141A1C">
        <w:rPr>
          <w:rFonts w:asciiTheme="minorHAnsi" w:hAnsiTheme="minorHAnsi"/>
          <w:color w:val="4A4A4A"/>
          <w:sz w:val="21"/>
          <w:szCs w:val="21"/>
        </w:rPr>
        <w:t xml:space="preserve">Data on education expenditure are </w:t>
      </w:r>
      <w:r>
        <w:rPr>
          <w:rFonts w:asciiTheme="minorHAnsi" w:hAnsiTheme="minorHAnsi"/>
          <w:color w:val="4A4A4A"/>
          <w:sz w:val="21"/>
          <w:szCs w:val="21"/>
        </w:rPr>
        <w:t xml:space="preserve">submitted by </w:t>
      </w:r>
      <w:r w:rsidRPr="00141A1C">
        <w:rPr>
          <w:rFonts w:asciiTheme="minorHAnsi" w:hAnsiTheme="minorHAnsi"/>
          <w:color w:val="4A4A4A"/>
          <w:sz w:val="21"/>
          <w:szCs w:val="21"/>
        </w:rPr>
        <w:t xml:space="preserve">country governments </w:t>
      </w:r>
      <w:r>
        <w:rPr>
          <w:rFonts w:asciiTheme="minorHAnsi" w:hAnsiTheme="minorHAnsi"/>
          <w:color w:val="4A4A4A"/>
          <w:sz w:val="21"/>
          <w:szCs w:val="21"/>
        </w:rPr>
        <w:t xml:space="preserve">in response </w:t>
      </w:r>
      <w:r w:rsidRPr="00141A1C">
        <w:rPr>
          <w:rFonts w:asciiTheme="minorHAnsi" w:hAnsiTheme="minorHAnsi"/>
          <w:color w:val="4A4A4A"/>
          <w:sz w:val="21"/>
          <w:szCs w:val="21"/>
        </w:rPr>
        <w:t xml:space="preserve">to the annual UIS survey on formal education or to the UNESCO-OECD-Eurostat (UOE) data collection. </w:t>
      </w:r>
    </w:p>
    <w:p w14:paraId="482087EF" w14:textId="77777777" w:rsidR="006D1551" w:rsidRDefault="006D1551" w:rsidP="006D1551">
      <w:pPr>
        <w:pStyle w:val="form-control-static"/>
        <w:shd w:val="clear" w:color="auto" w:fill="FFFFFF"/>
        <w:spacing w:before="0" w:beforeAutospacing="0" w:after="0" w:afterAutospacing="0"/>
        <w:rPr>
          <w:rFonts w:asciiTheme="minorHAnsi" w:hAnsiTheme="minorHAnsi"/>
          <w:color w:val="4A4A4A"/>
          <w:sz w:val="21"/>
          <w:szCs w:val="21"/>
        </w:rPr>
      </w:pPr>
    </w:p>
    <w:p w14:paraId="5823FBC8" w14:textId="1683EB5F" w:rsidR="00576CFA" w:rsidRPr="006D1551" w:rsidRDefault="006D1551" w:rsidP="006D1551">
      <w:pPr>
        <w:pStyle w:val="form-control-static"/>
        <w:shd w:val="clear" w:color="auto" w:fill="FFFFFF"/>
        <w:spacing w:before="0" w:beforeAutospacing="0" w:after="0" w:afterAutospacing="0"/>
        <w:rPr>
          <w:rFonts w:asciiTheme="minorHAnsi" w:hAnsiTheme="minorHAnsi"/>
          <w:color w:val="4A4A4A"/>
          <w:sz w:val="21"/>
          <w:szCs w:val="21"/>
        </w:rPr>
      </w:pPr>
      <w:r w:rsidRPr="00141A1C">
        <w:rPr>
          <w:rFonts w:asciiTheme="minorHAnsi" w:hAnsiTheme="minorHAnsi"/>
          <w:color w:val="4A4A4A"/>
          <w:sz w:val="21"/>
          <w:szCs w:val="21"/>
        </w:rPr>
        <w:t>Data on total general government expenditure (all sectors) are obtained from the International Monetary Fund's World Economic Outlook database and are updated once a year.</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292DFDEF" w14:textId="046D2464" w:rsidR="00690884" w:rsidRPr="00BE3399" w:rsidRDefault="00690884" w:rsidP="00690884">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Annual UIS survey (latest launched in October 2019) and UOE survey (latest launched in June 2019).</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3DD77212" w14:textId="77777777" w:rsidR="00690884" w:rsidRPr="00BE3399" w:rsidRDefault="00690884" w:rsidP="00690884">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Biannual UIS data release (February and September).</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6E9FC43A" w14:textId="77777777" w:rsidR="00690884" w:rsidRPr="00BE3399" w:rsidRDefault="00690884" w:rsidP="00690884">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 xml:space="preserve">Ministries of Finance, </w:t>
      </w:r>
      <w:r w:rsidRPr="00BE3399">
        <w:rPr>
          <w:rFonts w:asciiTheme="minorHAnsi" w:hAnsiTheme="minorHAnsi"/>
          <w:color w:val="4A4A4A"/>
          <w:sz w:val="21"/>
          <w:szCs w:val="21"/>
        </w:rPr>
        <w:t>Ministries of Education</w:t>
      </w:r>
      <w:r>
        <w:rPr>
          <w:rFonts w:asciiTheme="minorHAnsi" w:hAnsiTheme="minorHAnsi"/>
          <w:color w:val="4A4A4A"/>
          <w:sz w:val="21"/>
          <w:szCs w:val="21"/>
        </w:rPr>
        <w:t xml:space="preserve">, </w:t>
      </w:r>
      <w:r w:rsidRPr="00BE3399">
        <w:rPr>
          <w:rFonts w:asciiTheme="minorHAnsi" w:hAnsiTheme="minorHAnsi"/>
          <w:color w:val="4A4A4A"/>
          <w:sz w:val="21"/>
          <w:szCs w:val="21"/>
        </w:rPr>
        <w:t>National Statistical Offices.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1B78737C" w14:textId="1023BFFE" w:rsidR="00690884" w:rsidRPr="00BE3399" w:rsidRDefault="00690884" w:rsidP="00690884">
      <w:pPr>
        <w:pStyle w:val="form-control-static"/>
        <w:shd w:val="clear" w:color="auto" w:fill="FFFFFF"/>
        <w:spacing w:before="0" w:beforeAutospacing="0" w:after="0" w:afterAutospacing="0"/>
        <w:rPr>
          <w:rFonts w:asciiTheme="minorHAnsi" w:hAnsiTheme="minorHAnsi"/>
          <w:color w:val="4A4A4A"/>
          <w:sz w:val="21"/>
          <w:szCs w:val="21"/>
        </w:rPr>
      </w:pPr>
      <w:r w:rsidRPr="00BE3399">
        <w:rPr>
          <w:rFonts w:asciiTheme="minorHAnsi" w:hAnsiTheme="minorHAnsi"/>
          <w:color w:val="4A4A4A"/>
          <w:sz w:val="21"/>
          <w:szCs w:val="21"/>
        </w:rPr>
        <w:t>UNESCO Institute for Statistics</w:t>
      </w:r>
      <w:r>
        <w:rPr>
          <w:rFonts w:asciiTheme="minorHAnsi" w:hAnsiTheme="minorHAnsi"/>
          <w:color w:val="4A4A4A"/>
          <w:sz w:val="21"/>
          <w:szCs w:val="21"/>
        </w:rPr>
        <w:t>, OECD, Eurostat, International Monetary Fund</w:t>
      </w:r>
      <w:r w:rsidR="005B7699">
        <w:rPr>
          <w:rFonts w:asciiTheme="minorHAnsi" w:hAnsiTheme="minorHAnsi"/>
          <w:color w:val="4A4A4A"/>
          <w:sz w:val="21"/>
          <w:szCs w:val="21"/>
        </w:rPr>
        <w:t>.</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3D063F4C" w14:textId="29624840" w:rsidR="00F719A8" w:rsidRPr="003A075C" w:rsidRDefault="00FD4B16" w:rsidP="00360EDB">
      <w:pPr>
        <w:pStyle w:val="MText"/>
      </w:pPr>
      <w:r w:rsidRPr="003A075C">
        <w:t xml:space="preserve">The UNESCO Institute for Statistics (UIS) is the statistical branch of the United Nations Educational, Scientific and Cultural Organization (UNESCO). The Institute produces internationally comparable data </w:t>
      </w:r>
      <w:r w:rsidRPr="003A075C">
        <w:lastRenderedPageBreak/>
        <w:t xml:space="preserve">and methodologies in the fields of education, science, </w:t>
      </w:r>
      <w:proofErr w:type="gramStart"/>
      <w:r w:rsidRPr="003A075C">
        <w:t>culture</w:t>
      </w:r>
      <w:proofErr w:type="gramEnd"/>
      <w:r w:rsidRPr="003A075C">
        <w:t xml:space="preserve"> and communication for countries at all stages of development.</w:t>
      </w:r>
    </w:p>
    <w:p w14:paraId="7B086DBB" w14:textId="77777777" w:rsidR="00F146EF" w:rsidRDefault="00F146EF" w:rsidP="00576CFA">
      <w:pPr>
        <w:pStyle w:val="MText"/>
      </w:pPr>
    </w:p>
    <w:p w14:paraId="051E02A8" w14:textId="7573B629" w:rsidR="00FD4B16" w:rsidRPr="003A075C" w:rsidRDefault="00FD4B16" w:rsidP="00360EDB">
      <w:pPr>
        <w:pStyle w:val="MText"/>
      </w:pPr>
      <w:r>
        <w:t>The</w:t>
      </w:r>
      <w:r w:rsidRPr="003A075C">
        <w:t xml:space="preserve"> </w:t>
      </w:r>
      <w:hyperlink r:id="rId11" w:history="1">
        <w:r w:rsidRPr="003A075C">
          <w:rPr>
            <w:color w:val="0000FF"/>
            <w:u w:val="single"/>
          </w:rPr>
          <w:t>Education 2030 Framework for Action 100</w:t>
        </w:r>
      </w:hyperlink>
      <w:r w:rsidRPr="003A075C">
        <w:t xml:space="preserve"> has clearly states that: “</w:t>
      </w:r>
      <w:r w:rsidRPr="003A075C">
        <w:rPr>
          <w:i/>
        </w:rPr>
        <w:t xml:space="preserve">In recognition of the importance of harmonization of monitoring and reporting, the UIS will remain the official source of cross-nationally comparable data on education. It will continue to produce international monitoring indicators based on its annual education survey and on other data sources that guarantee international comparability for more than 200 countries and territories. In addition to collecting data, the UIS will work with partners to develop new indicators, statistical </w:t>
      </w:r>
      <w:proofErr w:type="gramStart"/>
      <w:r w:rsidRPr="003A075C">
        <w:rPr>
          <w:i/>
        </w:rPr>
        <w:t>approaches</w:t>
      </w:r>
      <w:proofErr w:type="gramEnd"/>
      <w:r w:rsidRPr="003A075C">
        <w:rPr>
          <w:i/>
        </w:rPr>
        <w:t xml:space="preserve"> and monitoring tools to better assess progress across the targets related to UNESCO’s mandate, working in coordination with the SDG-Education 2030 SC”</w:t>
      </w:r>
    </w:p>
    <w:p w14:paraId="2B186B36" w14:textId="77777777" w:rsidR="00FD4B16" w:rsidRDefault="00FD4B16" w:rsidP="00DB1608">
      <w:pPr>
        <w:pStyle w:val="MHeader"/>
      </w:pPr>
    </w:p>
    <w:p w14:paraId="6149DC94" w14:textId="5857605B"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18EA7892" w14:textId="78880086" w:rsidR="00576CFA" w:rsidRDefault="006D1551" w:rsidP="00576CFA">
      <w:pPr>
        <w:pStyle w:val="MText"/>
      </w:pPr>
      <w:r w:rsidRPr="006D1551">
        <w:t>The indicator is used to assess a government's emphasis on education relative to its investments in other sectors. The indicator shows how much of a priority education is for a given government, over time or in comparison with other countries.</w:t>
      </w:r>
    </w:p>
    <w:p w14:paraId="1488FE72" w14:textId="77777777" w:rsidR="006D1551" w:rsidRPr="00A96255" w:rsidRDefault="006D1551" w:rsidP="00576CFA">
      <w:pPr>
        <w:pStyle w:val="MText"/>
      </w:pPr>
    </w:p>
    <w:p w14:paraId="2529B069" w14:textId="618DCD10" w:rsidR="00E1050F" w:rsidRPr="00A96255" w:rsidRDefault="00E1050F" w:rsidP="00F719A8">
      <w:pPr>
        <w:pStyle w:val="MHeader2"/>
      </w:pPr>
      <w:r w:rsidRPr="00A96255">
        <w:t>4.b. Comment and limitations</w:t>
      </w:r>
    </w:p>
    <w:p w14:paraId="24062984" w14:textId="77777777" w:rsidR="006D1551" w:rsidRDefault="006D1551" w:rsidP="006D1551">
      <w:pPr>
        <w:pStyle w:val="MText"/>
      </w:pPr>
      <w:r>
        <w:t xml:space="preserve">A high proportion of government expenditure on education demonstrates a high government priority for education relative to other public investments. When interpreting this </w:t>
      </w:r>
      <w:proofErr w:type="gramStart"/>
      <w:r>
        <w:t>indicator</w:t>
      </w:r>
      <w:proofErr w:type="gramEnd"/>
      <w:r>
        <w:t xml:space="preserve"> one should keep in mind that some governments have more (or fewer) financial resources and therefore larger (or smaller) overall budgets, and that countries with younger populations may spend more on education relative to other sectors such as health or social security, and vice-versa. The Education 2030 Framework for Action has endorsed a benchmark for this indicator, which encourages countries to allocate at least 15% to 20% of their public expenditure to education.</w:t>
      </w:r>
    </w:p>
    <w:p w14:paraId="1B738286" w14:textId="77777777" w:rsidR="006D1551" w:rsidRDefault="006D1551" w:rsidP="006D1551">
      <w:pPr>
        <w:pStyle w:val="MText"/>
      </w:pPr>
    </w:p>
    <w:p w14:paraId="398C00AE" w14:textId="28D4AD7F" w:rsidR="00EC2915" w:rsidRDefault="006D1551" w:rsidP="006D1551">
      <w:pPr>
        <w:pStyle w:val="MText"/>
      </w:pPr>
      <w:r>
        <w:t xml:space="preserve">In some </w:t>
      </w:r>
      <w:proofErr w:type="gramStart"/>
      <w:r>
        <w:t>instances</w:t>
      </w:r>
      <w:proofErr w:type="gramEnd"/>
      <w:r>
        <w:t xml:space="preserve"> data on total public expenditure on education refer only to the Ministry of Education, excluding other ministries may also spend a part of their budget on educational activities. Although the IMF aims to publish data on total general government expenditure following common definitions based on the Government Finance Statistics Manual, in practice this concept (and what it includes) may differ between countries.</w:t>
      </w:r>
    </w:p>
    <w:p w14:paraId="02109A03" w14:textId="77777777" w:rsidR="006D1551" w:rsidRPr="00A96255" w:rsidRDefault="006D1551" w:rsidP="006D1551">
      <w:pPr>
        <w:pStyle w:val="MText"/>
      </w:pPr>
    </w:p>
    <w:p w14:paraId="79EEEE38" w14:textId="75AB172D" w:rsidR="00E1050F" w:rsidRPr="00A96255" w:rsidRDefault="00E1050F" w:rsidP="00F719A8">
      <w:pPr>
        <w:pStyle w:val="MHeader2"/>
      </w:pPr>
      <w:r w:rsidRPr="00A96255">
        <w:t>4.c. Method of computation</w:t>
      </w:r>
    </w:p>
    <w:p w14:paraId="4569DA62" w14:textId="7BB19E4E" w:rsidR="006D1551" w:rsidRDefault="006D1551" w:rsidP="006D1551">
      <w:pPr>
        <w:pStyle w:val="form-control-static"/>
        <w:shd w:val="clear" w:color="auto" w:fill="FFFFFF"/>
        <w:spacing w:before="0" w:beforeAutospacing="0" w:after="0" w:afterAutospacing="0"/>
        <w:rPr>
          <w:rFonts w:asciiTheme="minorHAnsi" w:hAnsiTheme="minorHAnsi"/>
          <w:color w:val="4A4A4A"/>
          <w:sz w:val="21"/>
          <w:szCs w:val="21"/>
        </w:rPr>
      </w:pPr>
      <w:r w:rsidRPr="0010086A">
        <w:rPr>
          <w:rFonts w:asciiTheme="minorHAnsi" w:hAnsiTheme="minorHAnsi"/>
          <w:color w:val="4A4A4A"/>
          <w:sz w:val="21"/>
          <w:szCs w:val="21"/>
        </w:rPr>
        <w:t>Total government expenditure for a given level of education (</w:t>
      </w:r>
      <w:proofErr w:type="gramStart"/>
      <w:r w:rsidRPr="0010086A">
        <w:rPr>
          <w:rFonts w:asciiTheme="minorHAnsi" w:hAnsiTheme="minorHAnsi"/>
          <w:color w:val="4A4A4A"/>
          <w:sz w:val="21"/>
          <w:szCs w:val="21"/>
        </w:rPr>
        <w:t>e.g.</w:t>
      </w:r>
      <w:proofErr w:type="gramEnd"/>
      <w:r w:rsidRPr="0010086A">
        <w:rPr>
          <w:rFonts w:asciiTheme="minorHAnsi" w:hAnsiTheme="minorHAnsi"/>
          <w:color w:val="4A4A4A"/>
          <w:sz w:val="21"/>
          <w:szCs w:val="21"/>
        </w:rPr>
        <w:t xml:space="preserve"> primary, secondary, or all levels combined) </w:t>
      </w:r>
      <w:r>
        <w:rPr>
          <w:rFonts w:asciiTheme="minorHAnsi" w:hAnsiTheme="minorHAnsi"/>
          <w:color w:val="4A4A4A"/>
          <w:sz w:val="21"/>
          <w:szCs w:val="21"/>
        </w:rPr>
        <w:t xml:space="preserve">is </w:t>
      </w:r>
      <w:r w:rsidRPr="0010086A">
        <w:rPr>
          <w:rFonts w:asciiTheme="minorHAnsi" w:hAnsiTheme="minorHAnsi"/>
          <w:color w:val="4A4A4A"/>
          <w:sz w:val="21"/>
          <w:szCs w:val="21"/>
        </w:rPr>
        <w:t>expressed as a percentage of total general government expenditure (all sectors).</w:t>
      </w:r>
    </w:p>
    <w:p w14:paraId="68131603" w14:textId="06CF92A0" w:rsidR="00FD4B16" w:rsidRDefault="00FD4B16" w:rsidP="006D1551">
      <w:pPr>
        <w:pStyle w:val="form-control-static"/>
        <w:shd w:val="clear" w:color="auto" w:fill="FFFFFF"/>
        <w:spacing w:before="0" w:beforeAutospacing="0" w:after="0" w:afterAutospacing="0"/>
        <w:rPr>
          <w:rFonts w:asciiTheme="minorHAnsi" w:hAnsiTheme="minorHAnsi"/>
          <w:color w:val="4A4A4A"/>
          <w:sz w:val="21"/>
          <w:szCs w:val="21"/>
        </w:rPr>
      </w:pPr>
    </w:p>
    <w:p w14:paraId="14A5385F" w14:textId="77777777" w:rsidR="006D1551" w:rsidRPr="003E4F8D" w:rsidRDefault="009A7BFF" w:rsidP="006D1551">
      <w:pPr>
        <w:pStyle w:val="form-control-static"/>
        <w:shd w:val="clear" w:color="auto" w:fill="FFFFFF"/>
        <w:spacing w:before="0" w:beforeAutospacing="0" w:after="0" w:afterAutospacing="0"/>
        <w:rPr>
          <w:rFonts w:asciiTheme="minorHAnsi" w:hAnsiTheme="minorHAnsi"/>
          <w:color w:val="4A4A4A"/>
          <w:sz w:val="21"/>
          <w:szCs w:val="21"/>
        </w:rPr>
      </w:pPr>
      <m:oMathPara>
        <m:oMath>
          <m:sSub>
            <m:sSubPr>
              <m:ctrlPr>
                <w:rPr>
                  <w:rFonts w:ascii="Cambria Math" w:hAnsi="Cambria Math" w:cs="Cambria Math"/>
                  <w:i/>
                  <w:color w:val="4A4A4A"/>
                  <w:sz w:val="21"/>
                  <w:szCs w:val="21"/>
                </w:rPr>
              </m:ctrlPr>
            </m:sSubPr>
            <m:e>
              <m:r>
                <w:rPr>
                  <w:rFonts w:ascii="Cambria Math" w:hAnsi="Cambria Math" w:cs="Cambria Math"/>
                  <w:color w:val="4A4A4A"/>
                  <w:sz w:val="21"/>
                  <w:szCs w:val="21"/>
                </w:rPr>
                <m:t>PXE</m:t>
              </m:r>
            </m:e>
            <m:sub>
              <m:r>
                <w:rPr>
                  <w:rFonts w:ascii="Cambria Math" w:hAnsi="Cambria Math" w:cs="Cambria Math"/>
                  <w:color w:val="4A4A4A"/>
                  <w:sz w:val="21"/>
                  <w:szCs w:val="21"/>
                </w:rPr>
                <m:t>n,t</m:t>
              </m:r>
            </m:sub>
          </m:sSub>
          <m:r>
            <m:rPr>
              <m:sty m:val="p"/>
            </m:rPr>
            <w:rPr>
              <w:rFonts w:ascii="Cambria Math" w:hAnsi="Cambria Math" w:cs="Cambria Math"/>
              <w:color w:val="4A4A4A"/>
              <w:sz w:val="21"/>
              <w:szCs w:val="21"/>
            </w:rPr>
            <m:t>=</m:t>
          </m:r>
          <m:f>
            <m:fPr>
              <m:ctrlPr>
                <w:rPr>
                  <w:rFonts w:ascii="Cambria Math" w:hAnsi="Cambria Math"/>
                  <w:color w:val="4A4A4A"/>
                  <w:sz w:val="21"/>
                  <w:szCs w:val="21"/>
                </w:rPr>
              </m:ctrlPr>
            </m:fPr>
            <m:num>
              <m:sSub>
                <m:sSubPr>
                  <m:ctrlPr>
                    <w:rPr>
                      <w:rFonts w:ascii="Cambria Math" w:hAnsi="Cambria Math" w:cs="Cambria Math"/>
                      <w:i/>
                      <w:color w:val="4A4A4A"/>
                      <w:sz w:val="21"/>
                      <w:szCs w:val="21"/>
                    </w:rPr>
                  </m:ctrlPr>
                </m:sSubPr>
                <m:e>
                  <m:r>
                    <w:rPr>
                      <w:rFonts w:ascii="Cambria Math" w:hAnsi="Cambria Math" w:cs="Cambria Math"/>
                      <w:color w:val="4A4A4A"/>
                      <w:sz w:val="21"/>
                      <w:szCs w:val="21"/>
                    </w:rPr>
                    <m:t>XE</m:t>
                  </m:r>
                </m:e>
                <m:sub>
                  <m:r>
                    <w:rPr>
                      <w:rFonts w:ascii="Cambria Math" w:hAnsi="Cambria Math" w:cs="Cambria Math"/>
                      <w:color w:val="4A4A4A"/>
                      <w:sz w:val="21"/>
                      <w:szCs w:val="21"/>
                    </w:rPr>
                    <m:t>n,t</m:t>
                  </m:r>
                </m:sub>
              </m:sSub>
            </m:num>
            <m:den>
              <m:sSub>
                <m:sSubPr>
                  <m:ctrlPr>
                    <w:rPr>
                      <w:rFonts w:ascii="Cambria Math" w:hAnsi="Cambria Math" w:cs="Cambria Math"/>
                      <w:i/>
                      <w:color w:val="4A4A4A"/>
                      <w:sz w:val="21"/>
                      <w:szCs w:val="21"/>
                    </w:rPr>
                  </m:ctrlPr>
                </m:sSubPr>
                <m:e>
                  <m:r>
                    <w:rPr>
                      <w:rFonts w:ascii="Cambria Math" w:hAnsi="Cambria Math" w:cs="Cambria Math"/>
                      <w:color w:val="4A4A4A"/>
                      <w:sz w:val="21"/>
                      <w:szCs w:val="21"/>
                    </w:rPr>
                    <m:t>TPX</m:t>
                  </m:r>
                </m:e>
                <m:sub>
                  <m:r>
                    <w:rPr>
                      <w:rFonts w:ascii="Cambria Math" w:hAnsi="Cambria Math" w:cs="Cambria Math"/>
                      <w:color w:val="4A4A4A"/>
                      <w:sz w:val="21"/>
                      <w:szCs w:val="21"/>
                    </w:rPr>
                    <m:t>t</m:t>
                  </m:r>
                </m:sub>
              </m:sSub>
            </m:den>
          </m:f>
        </m:oMath>
      </m:oMathPara>
    </w:p>
    <w:p w14:paraId="21704571" w14:textId="77777777" w:rsidR="006D1551" w:rsidRPr="003E4F8D" w:rsidRDefault="006D1551" w:rsidP="006D1551">
      <w:pPr>
        <w:pStyle w:val="form-control-static"/>
        <w:shd w:val="clear" w:color="auto" w:fill="FFFFFF"/>
        <w:spacing w:before="0" w:beforeAutospacing="0" w:after="0" w:afterAutospacing="0"/>
        <w:rPr>
          <w:rFonts w:asciiTheme="minorHAnsi" w:hAnsiTheme="minorHAnsi"/>
          <w:color w:val="4A4A4A"/>
          <w:sz w:val="21"/>
          <w:szCs w:val="21"/>
        </w:rPr>
      </w:pPr>
    </w:p>
    <w:p w14:paraId="6B24CAFA" w14:textId="77777777" w:rsidR="006D1551" w:rsidRPr="003E4F8D" w:rsidRDefault="009A7BFF" w:rsidP="006D1551">
      <w:pPr>
        <w:rPr>
          <w:rFonts w:eastAsia="Open Sans" w:cstheme="minorHAnsi"/>
          <w:i/>
          <w:color w:val="4A4A4A"/>
          <w:sz w:val="21"/>
          <w:szCs w:val="21"/>
          <w:lang w:val="en"/>
        </w:rPr>
      </w:pPr>
      <m:oMath>
        <m:sSub>
          <m:sSubPr>
            <m:ctrlPr>
              <w:rPr>
                <w:rFonts w:ascii="Cambria Math" w:hAnsi="Cambria Math" w:cstheme="minorHAnsi"/>
                <w:i/>
                <w:color w:val="4A4A4A"/>
                <w:sz w:val="21"/>
                <w:szCs w:val="21"/>
              </w:rPr>
            </m:ctrlPr>
          </m:sSubPr>
          <m:e>
            <m:r>
              <w:rPr>
                <w:rFonts w:ascii="Cambria Math" w:hAnsi="Cambria Math" w:cstheme="minorHAnsi"/>
                <w:color w:val="4A4A4A"/>
                <w:sz w:val="21"/>
                <w:szCs w:val="21"/>
              </w:rPr>
              <m:t>PXE</m:t>
            </m:r>
          </m:e>
          <m:sub>
            <m:r>
              <w:rPr>
                <w:rFonts w:ascii="Cambria Math" w:hAnsi="Cambria Math" w:cstheme="minorHAnsi"/>
                <w:color w:val="4A4A4A"/>
                <w:sz w:val="21"/>
                <w:szCs w:val="21"/>
              </w:rPr>
              <m:t>n,t</m:t>
            </m:r>
          </m:sub>
        </m:sSub>
      </m:oMath>
      <w:r w:rsidR="006D1551" w:rsidRPr="003E4F8D">
        <w:rPr>
          <w:rFonts w:eastAsia="Open Sans" w:cstheme="minorHAnsi"/>
          <w:color w:val="4A4A4A"/>
          <w:sz w:val="21"/>
          <w:szCs w:val="21"/>
          <w:lang w:val="en"/>
        </w:rPr>
        <w:t xml:space="preserve"> = expenditure on education level </w:t>
      </w:r>
      <w:r w:rsidR="006D1551" w:rsidRPr="003E4F8D">
        <w:rPr>
          <w:rFonts w:eastAsia="Open Sans" w:cstheme="minorHAnsi"/>
          <w:i/>
          <w:color w:val="4A4A4A"/>
          <w:sz w:val="21"/>
          <w:szCs w:val="21"/>
          <w:lang w:val="en"/>
        </w:rPr>
        <w:t>n</w:t>
      </w:r>
      <w:r w:rsidR="006D1551" w:rsidRPr="003E4F8D">
        <w:rPr>
          <w:rFonts w:eastAsia="Open Sans" w:cstheme="minorHAnsi"/>
          <w:color w:val="4A4A4A"/>
          <w:sz w:val="21"/>
          <w:szCs w:val="21"/>
          <w:lang w:val="en"/>
        </w:rPr>
        <w:t xml:space="preserve"> as a percentage of total government expenditure in financial year </w:t>
      </w:r>
      <w:r w:rsidR="006D1551" w:rsidRPr="003E4F8D">
        <w:rPr>
          <w:rFonts w:eastAsia="Open Sans" w:cstheme="minorHAnsi"/>
          <w:i/>
          <w:color w:val="4A4A4A"/>
          <w:sz w:val="21"/>
          <w:szCs w:val="21"/>
          <w:lang w:val="en"/>
        </w:rPr>
        <w:t>t</w:t>
      </w:r>
    </w:p>
    <w:p w14:paraId="7D8BCB3B" w14:textId="77777777" w:rsidR="006D1551" w:rsidRPr="003E4F8D" w:rsidRDefault="009A7BFF" w:rsidP="006D1551">
      <w:pPr>
        <w:rPr>
          <w:rFonts w:eastAsia="Open Sans" w:cstheme="minorHAnsi"/>
          <w:i/>
          <w:color w:val="4A4A4A"/>
          <w:sz w:val="21"/>
          <w:szCs w:val="21"/>
          <w:lang w:val="en"/>
        </w:rPr>
      </w:pPr>
      <m:oMath>
        <m:sSub>
          <m:sSubPr>
            <m:ctrlPr>
              <w:rPr>
                <w:rFonts w:ascii="Cambria Math" w:hAnsi="Cambria Math" w:cstheme="minorHAnsi"/>
                <w:i/>
                <w:color w:val="4A4A4A"/>
                <w:sz w:val="21"/>
                <w:szCs w:val="21"/>
              </w:rPr>
            </m:ctrlPr>
          </m:sSubPr>
          <m:e>
            <m:r>
              <w:rPr>
                <w:rFonts w:ascii="Cambria Math" w:hAnsi="Cambria Math" w:cstheme="minorHAnsi"/>
                <w:color w:val="4A4A4A"/>
                <w:sz w:val="21"/>
                <w:szCs w:val="21"/>
              </w:rPr>
              <m:t>XE</m:t>
            </m:r>
          </m:e>
          <m:sub>
            <m:r>
              <w:rPr>
                <w:rFonts w:ascii="Cambria Math" w:hAnsi="Cambria Math" w:cstheme="minorHAnsi"/>
                <w:color w:val="4A4A4A"/>
                <w:sz w:val="21"/>
                <w:szCs w:val="21"/>
              </w:rPr>
              <m:t>n,t</m:t>
            </m:r>
          </m:sub>
        </m:sSub>
      </m:oMath>
      <w:r w:rsidR="006D1551" w:rsidRPr="003E4F8D">
        <w:rPr>
          <w:rFonts w:eastAsia="Open Sans" w:cstheme="minorHAnsi"/>
          <w:color w:val="4A4A4A"/>
          <w:sz w:val="21"/>
          <w:szCs w:val="21"/>
          <w:lang w:val="en"/>
        </w:rPr>
        <w:t xml:space="preserve"> = total general government expenditure on education level </w:t>
      </w:r>
      <w:r w:rsidR="006D1551" w:rsidRPr="003E4F8D">
        <w:rPr>
          <w:rFonts w:eastAsia="Open Sans" w:cstheme="minorHAnsi"/>
          <w:i/>
          <w:color w:val="4A4A4A"/>
          <w:sz w:val="21"/>
          <w:szCs w:val="21"/>
          <w:lang w:val="en"/>
        </w:rPr>
        <w:t>n</w:t>
      </w:r>
      <w:r w:rsidR="006D1551" w:rsidRPr="003E4F8D">
        <w:rPr>
          <w:rFonts w:eastAsia="Open Sans" w:cstheme="minorHAnsi"/>
          <w:color w:val="4A4A4A"/>
          <w:sz w:val="21"/>
          <w:szCs w:val="21"/>
          <w:lang w:val="en"/>
        </w:rPr>
        <w:t xml:space="preserve"> in financial year </w:t>
      </w:r>
      <w:r w:rsidR="006D1551" w:rsidRPr="003E4F8D">
        <w:rPr>
          <w:rFonts w:eastAsia="Open Sans" w:cstheme="minorHAnsi"/>
          <w:i/>
          <w:color w:val="4A4A4A"/>
          <w:sz w:val="21"/>
          <w:szCs w:val="21"/>
          <w:lang w:val="en"/>
        </w:rPr>
        <w:t>t</w:t>
      </w:r>
    </w:p>
    <w:p w14:paraId="7700A4B8" w14:textId="77777777" w:rsidR="006D1551" w:rsidRPr="003E4F8D" w:rsidRDefault="009A7BFF" w:rsidP="006D1551">
      <w:pPr>
        <w:rPr>
          <w:rFonts w:eastAsia="Open Sans" w:cstheme="minorHAnsi"/>
          <w:i/>
          <w:color w:val="4A4A4A"/>
          <w:sz w:val="21"/>
          <w:szCs w:val="21"/>
          <w:lang w:val="en"/>
        </w:rPr>
      </w:pPr>
      <m:oMath>
        <m:sSub>
          <m:sSubPr>
            <m:ctrlPr>
              <w:rPr>
                <w:rFonts w:ascii="Cambria Math" w:hAnsi="Cambria Math" w:cstheme="minorHAnsi"/>
                <w:i/>
                <w:color w:val="4A4A4A"/>
                <w:sz w:val="21"/>
                <w:szCs w:val="21"/>
              </w:rPr>
            </m:ctrlPr>
          </m:sSubPr>
          <m:e>
            <m:r>
              <w:rPr>
                <w:rFonts w:ascii="Cambria Math" w:hAnsi="Cambria Math" w:cstheme="minorHAnsi"/>
                <w:color w:val="4A4A4A"/>
                <w:sz w:val="21"/>
                <w:szCs w:val="21"/>
              </w:rPr>
              <m:t>TPX</m:t>
            </m:r>
          </m:e>
          <m:sub>
            <m:r>
              <w:rPr>
                <w:rFonts w:ascii="Cambria Math" w:hAnsi="Cambria Math" w:cstheme="minorHAnsi"/>
                <w:color w:val="4A4A4A"/>
                <w:sz w:val="21"/>
                <w:szCs w:val="21"/>
              </w:rPr>
              <m:t>t</m:t>
            </m:r>
          </m:sub>
        </m:sSub>
      </m:oMath>
      <w:r w:rsidR="006D1551" w:rsidRPr="003E4F8D">
        <w:rPr>
          <w:rFonts w:eastAsia="Open Sans" w:cstheme="minorHAnsi"/>
          <w:color w:val="4A4A4A"/>
          <w:sz w:val="21"/>
          <w:szCs w:val="21"/>
          <w:lang w:val="en"/>
        </w:rPr>
        <w:t xml:space="preserve"> = total government expenditure in financial year </w:t>
      </w:r>
      <w:r w:rsidR="006D1551" w:rsidRPr="003E4F8D">
        <w:rPr>
          <w:rFonts w:eastAsia="Open Sans" w:cstheme="minorHAnsi"/>
          <w:i/>
          <w:color w:val="4A4A4A"/>
          <w:sz w:val="21"/>
          <w:szCs w:val="21"/>
          <w:lang w:val="en"/>
        </w:rPr>
        <w:t>t</w:t>
      </w:r>
    </w:p>
    <w:p w14:paraId="6EBC24A5" w14:textId="77777777" w:rsidR="00576CFA" w:rsidRPr="003E4F8D" w:rsidRDefault="00576CFA" w:rsidP="00576CFA">
      <w:pPr>
        <w:pStyle w:val="MText"/>
      </w:pPr>
    </w:p>
    <w:p w14:paraId="514CE3C0" w14:textId="3F3F7A53" w:rsidR="00E1050F" w:rsidRPr="00A96255" w:rsidRDefault="00576CFA" w:rsidP="00F719A8">
      <w:pPr>
        <w:pStyle w:val="MHeader2"/>
      </w:pPr>
      <w:r w:rsidRPr="00A96255">
        <w:t>4.d. Validation</w:t>
      </w:r>
    </w:p>
    <w:p w14:paraId="0025F830" w14:textId="0756CC60" w:rsidR="00F719A8" w:rsidRDefault="00F719A8" w:rsidP="00576CFA">
      <w:pPr>
        <w:pStyle w:val="MText"/>
      </w:pPr>
    </w:p>
    <w:p w14:paraId="27EB41A3" w14:textId="77777777" w:rsidR="003A2612" w:rsidRPr="00A96255" w:rsidRDefault="003A2612" w:rsidP="00576CFA">
      <w:pPr>
        <w:pStyle w:val="MText"/>
      </w:pPr>
    </w:p>
    <w:p w14:paraId="2CF2A343" w14:textId="0A7F0CBE" w:rsidR="00E1050F" w:rsidRPr="00A96255" w:rsidRDefault="00E1050F" w:rsidP="00F719A8">
      <w:pPr>
        <w:pStyle w:val="MHeader2"/>
      </w:pPr>
      <w:r w:rsidRPr="00A96255">
        <w:t>4.e. Adjustments</w:t>
      </w:r>
    </w:p>
    <w:p w14:paraId="7FBAEBBA" w14:textId="20021AC6" w:rsidR="00EC2915" w:rsidRDefault="00EC2915" w:rsidP="00576CFA">
      <w:pPr>
        <w:pStyle w:val="MText"/>
      </w:pPr>
    </w:p>
    <w:p w14:paraId="4FBCFB3D" w14:textId="77777777" w:rsidR="003A2612" w:rsidRPr="00A96255" w:rsidRDefault="003A2612" w:rsidP="00576CFA">
      <w:pPr>
        <w:pStyle w:val="MText"/>
      </w:pPr>
    </w:p>
    <w:p w14:paraId="67043C18" w14:textId="62D86304" w:rsidR="00D51E7C" w:rsidRDefault="00576CFA" w:rsidP="006D1551">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58DCB865" w14:textId="61050B28" w:rsidR="00D51E7C" w:rsidRPr="009A7BFF" w:rsidRDefault="00D51E7C" w:rsidP="00D51E7C">
      <w:pPr>
        <w:pStyle w:val="MText"/>
        <w:rPr>
          <w:b/>
          <w:bCs/>
        </w:rPr>
      </w:pPr>
      <w:r w:rsidRPr="006D1551">
        <w:t>•</w:t>
      </w:r>
      <w:r w:rsidRPr="006D1551">
        <w:tab/>
      </w:r>
      <w:r w:rsidRPr="009A7BFF">
        <w:rPr>
          <w:b/>
          <w:bCs/>
        </w:rPr>
        <w:t>At country level</w:t>
      </w:r>
    </w:p>
    <w:p w14:paraId="1989E9CE" w14:textId="15BF3170" w:rsidR="006D1551" w:rsidRPr="00C019E5" w:rsidRDefault="006D1551" w:rsidP="00D51E7C">
      <w:pPr>
        <w:pStyle w:val="MText"/>
        <w:rPr>
          <w:highlight w:val="cyan"/>
        </w:rPr>
      </w:pPr>
      <w:r w:rsidRPr="006D1551">
        <w:t>None by data compiler.</w:t>
      </w:r>
    </w:p>
    <w:p w14:paraId="1B6182A5" w14:textId="54983DC5" w:rsidR="00D51E7C" w:rsidRPr="00C019E5" w:rsidRDefault="00D51E7C" w:rsidP="00D51E7C">
      <w:pPr>
        <w:pStyle w:val="MText"/>
        <w:rPr>
          <w:highlight w:val="cyan"/>
        </w:rPr>
      </w:pPr>
    </w:p>
    <w:p w14:paraId="06DDC253" w14:textId="65DE5C8A" w:rsidR="00D51E7C" w:rsidRDefault="00D51E7C" w:rsidP="00D51E7C">
      <w:pPr>
        <w:pStyle w:val="MText"/>
      </w:pPr>
      <w:r w:rsidRPr="006D1551">
        <w:t>•</w:t>
      </w:r>
      <w:r w:rsidRPr="006D1551">
        <w:tab/>
      </w:r>
      <w:r w:rsidRPr="009A7BFF">
        <w:rPr>
          <w:b/>
          <w:bCs/>
        </w:rPr>
        <w:t>At regional and global levels</w:t>
      </w:r>
    </w:p>
    <w:p w14:paraId="1E90F9E5" w14:textId="78E2E1F4" w:rsidR="006D1551" w:rsidRDefault="006D1551" w:rsidP="00D51E7C">
      <w:pPr>
        <w:pStyle w:val="MText"/>
      </w:pPr>
      <w:r w:rsidRPr="006D1551">
        <w:t>None by data compiler.</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2EA010B7" w14:textId="795782AF" w:rsidR="00EC2915" w:rsidRDefault="006D1551" w:rsidP="00576CFA">
      <w:pPr>
        <w:pStyle w:val="MText"/>
      </w:pPr>
      <w:r w:rsidRPr="006D1551">
        <w:t>Regional and global aggregates are not currently available for this indicator.</w:t>
      </w:r>
    </w:p>
    <w:p w14:paraId="2D3D796F" w14:textId="77777777" w:rsidR="003E4F8D" w:rsidRPr="00A96255" w:rsidRDefault="003E4F8D"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2939895F" w14:textId="5C604B9A" w:rsidR="00EC2915" w:rsidRDefault="00EC2915" w:rsidP="00576CFA">
      <w:pPr>
        <w:pStyle w:val="MText"/>
      </w:pPr>
    </w:p>
    <w:p w14:paraId="75414D00" w14:textId="77777777" w:rsidR="003A2612" w:rsidRPr="00A96255" w:rsidRDefault="003A2612"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5484B16D" w14:textId="154DF8AE" w:rsidR="00EC2915" w:rsidRDefault="00EC2915" w:rsidP="00576CFA">
      <w:pPr>
        <w:pStyle w:val="MText"/>
      </w:pPr>
    </w:p>
    <w:p w14:paraId="6B49DAB7" w14:textId="77777777" w:rsidR="003A2612" w:rsidRPr="00A96255" w:rsidRDefault="003A2612" w:rsidP="00576CFA">
      <w:pPr>
        <w:pStyle w:val="MText"/>
      </w:pPr>
    </w:p>
    <w:p w14:paraId="17B979CA" w14:textId="449C0153" w:rsidR="00E1050F" w:rsidRPr="00A96255" w:rsidRDefault="00E1050F" w:rsidP="00F719A8">
      <w:pPr>
        <w:pStyle w:val="MHeader2"/>
      </w:pPr>
      <w:r w:rsidRPr="00A96255">
        <w:t>4.j Quality assurance</w:t>
      </w:r>
    </w:p>
    <w:p w14:paraId="03EF3244" w14:textId="2D35BFB8" w:rsidR="00EC2915" w:rsidRDefault="00EC2915" w:rsidP="00576CFA">
      <w:pPr>
        <w:pStyle w:val="MText"/>
      </w:pPr>
    </w:p>
    <w:p w14:paraId="0208D41C" w14:textId="77777777" w:rsidR="003A2612" w:rsidRPr="00A96255" w:rsidRDefault="003A2612"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5B7C52CE" w14:textId="27BDD69E" w:rsidR="00576CFA" w:rsidRDefault="00576CFA" w:rsidP="00576CFA">
      <w:pPr>
        <w:pStyle w:val="MText"/>
      </w:pPr>
    </w:p>
    <w:p w14:paraId="38DF37D4" w14:textId="77777777" w:rsidR="003A2612" w:rsidRPr="00A96255" w:rsidRDefault="003A2612" w:rsidP="00576CFA">
      <w:pPr>
        <w:pStyle w:val="MText"/>
      </w:pPr>
    </w:p>
    <w:p w14:paraId="4CD8F3EF" w14:textId="5B57B0C0" w:rsidR="00F719A8" w:rsidRPr="006D1551" w:rsidRDefault="00576CFA" w:rsidP="006D1551">
      <w:pPr>
        <w:pStyle w:val="MHeader"/>
        <w:spacing w:after="100"/>
      </w:pPr>
      <w:r w:rsidRPr="00A96255">
        <w:t>5. Data availability and disaggregation</w:t>
      </w:r>
    </w:p>
    <w:p w14:paraId="464A8CCF" w14:textId="6200060B" w:rsidR="00576CFA" w:rsidRPr="009A7BFF" w:rsidRDefault="00D51E7C" w:rsidP="00576CFA">
      <w:pPr>
        <w:pStyle w:val="MText"/>
        <w:rPr>
          <w:b/>
          <w:bCs/>
        </w:rPr>
      </w:pPr>
      <w:r w:rsidRPr="009A7BFF">
        <w:rPr>
          <w:b/>
          <w:bCs/>
        </w:rPr>
        <w:t>Data availability:</w:t>
      </w:r>
    </w:p>
    <w:p w14:paraId="08198CC5" w14:textId="77777777" w:rsidR="006D1551" w:rsidRPr="00B56898" w:rsidRDefault="006D1551" w:rsidP="006D1551">
      <w:pPr>
        <w:pStyle w:val="form-control-static"/>
        <w:keepNext/>
        <w:keepLines/>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156 countries with at least one data point for the period 2010-2019.</w:t>
      </w:r>
    </w:p>
    <w:p w14:paraId="2D0542F7" w14:textId="3DE6BFAB" w:rsidR="00D51E7C" w:rsidRPr="00C019E5" w:rsidRDefault="00D51E7C" w:rsidP="00576CFA">
      <w:pPr>
        <w:pStyle w:val="MText"/>
        <w:rPr>
          <w:highlight w:val="cyan"/>
        </w:rPr>
      </w:pPr>
    </w:p>
    <w:p w14:paraId="5853D6F7" w14:textId="74131586" w:rsidR="00D51E7C" w:rsidRPr="009A7BFF" w:rsidRDefault="00D51E7C" w:rsidP="00576CFA">
      <w:pPr>
        <w:pStyle w:val="MText"/>
        <w:rPr>
          <w:b/>
          <w:bCs/>
        </w:rPr>
      </w:pPr>
      <w:r w:rsidRPr="009A7BFF">
        <w:rPr>
          <w:b/>
          <w:bCs/>
        </w:rPr>
        <w:t>Time series:</w:t>
      </w:r>
    </w:p>
    <w:p w14:paraId="42B03BF8" w14:textId="77777777" w:rsidR="006D1551" w:rsidRPr="00B56898" w:rsidRDefault="006D1551" w:rsidP="006D1551">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1980-2019 in UIS database; 2000-2019 in the SDG Global database.</w:t>
      </w:r>
    </w:p>
    <w:p w14:paraId="760C013A" w14:textId="4597FCBD" w:rsidR="00D51E7C" w:rsidRPr="00C019E5" w:rsidRDefault="00D51E7C" w:rsidP="00576CFA">
      <w:pPr>
        <w:pStyle w:val="MText"/>
        <w:rPr>
          <w:highlight w:val="cyan"/>
        </w:rPr>
      </w:pPr>
    </w:p>
    <w:p w14:paraId="72C7C370" w14:textId="42707234" w:rsidR="00D51E7C" w:rsidRPr="009A7BFF" w:rsidRDefault="00D51E7C" w:rsidP="006D1551">
      <w:pPr>
        <w:pStyle w:val="MText"/>
        <w:shd w:val="clear" w:color="auto" w:fill="auto"/>
        <w:rPr>
          <w:b/>
          <w:bCs/>
        </w:rPr>
      </w:pPr>
      <w:r w:rsidRPr="009A7BFF">
        <w:rPr>
          <w:b/>
          <w:bCs/>
        </w:rPr>
        <w:t>Disaggregation:</w:t>
      </w:r>
    </w:p>
    <w:p w14:paraId="6EDA07E9" w14:textId="37ADE095" w:rsidR="006D1551" w:rsidRDefault="006D1551" w:rsidP="00576CFA">
      <w:pPr>
        <w:pStyle w:val="MText"/>
      </w:pPr>
      <w:r w:rsidRPr="006D1551">
        <w:t>By level of education.</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lastRenderedPageBreak/>
        <w:t>6. Comparability / d</w:t>
      </w:r>
      <w:r w:rsidR="00576CFA" w:rsidRPr="00A96255">
        <w:t>eviatio</w:t>
      </w:r>
      <w:r w:rsidR="00382CF3" w:rsidRPr="00A96255">
        <w:t>n from international standards</w:t>
      </w:r>
    </w:p>
    <w:p w14:paraId="3C2D4870" w14:textId="3CCF68FE" w:rsidR="00D51E7C" w:rsidRPr="009A7BFF" w:rsidRDefault="00D51E7C" w:rsidP="003A2612">
      <w:pPr>
        <w:pStyle w:val="MText"/>
        <w:rPr>
          <w:b/>
          <w:bCs/>
        </w:rPr>
      </w:pPr>
      <w:r w:rsidRPr="009A7BFF">
        <w:rPr>
          <w:b/>
          <w:bCs/>
        </w:rPr>
        <w:t>Sources of discrepancies:</w:t>
      </w:r>
    </w:p>
    <w:p w14:paraId="0D22DBCD" w14:textId="789C4218" w:rsidR="005B7699" w:rsidRDefault="005B7699" w:rsidP="00576CFA">
      <w:pPr>
        <w:pStyle w:val="MText"/>
      </w:pPr>
      <w:r>
        <w:t>None.</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6024076A" w14:textId="336F9A68" w:rsidR="00690884" w:rsidRPr="00BE3399" w:rsidRDefault="00690884" w:rsidP="00690884">
      <w:pPr>
        <w:keepNext/>
        <w:keepLines/>
        <w:shd w:val="clear" w:color="auto" w:fill="FFFFFF"/>
        <w:spacing w:after="0"/>
        <w:rPr>
          <w:rFonts w:cs="Times New Roman"/>
          <w:color w:val="4A4A4A"/>
          <w:sz w:val="21"/>
          <w:szCs w:val="21"/>
        </w:rPr>
      </w:pPr>
      <w:r w:rsidRPr="00BE3399">
        <w:rPr>
          <w:rStyle w:val="Strong"/>
          <w:rFonts w:cs="Times New Roman"/>
          <w:color w:val="4A4A4A"/>
          <w:sz w:val="21"/>
          <w:szCs w:val="21"/>
        </w:rPr>
        <w:t>URL:</w:t>
      </w:r>
    </w:p>
    <w:p w14:paraId="613D49AB" w14:textId="77777777" w:rsidR="00690884" w:rsidRDefault="009A7BFF" w:rsidP="00690884">
      <w:pPr>
        <w:pStyle w:val="form-control-static"/>
        <w:keepNext/>
        <w:keepLines/>
        <w:shd w:val="clear" w:color="auto" w:fill="FFFFFF"/>
        <w:spacing w:before="0" w:beforeAutospacing="0" w:after="0" w:afterAutospacing="0"/>
        <w:rPr>
          <w:rFonts w:asciiTheme="minorHAnsi" w:hAnsiTheme="minorHAnsi"/>
          <w:color w:val="4A4A4A"/>
          <w:sz w:val="21"/>
          <w:szCs w:val="21"/>
        </w:rPr>
      </w:pPr>
      <w:hyperlink r:id="rId12" w:history="1">
        <w:r w:rsidR="00690884" w:rsidRPr="008E3BE3">
          <w:rPr>
            <w:rStyle w:val="Hyperlink"/>
            <w:rFonts w:asciiTheme="minorHAnsi" w:hAnsiTheme="minorHAnsi"/>
            <w:sz w:val="21"/>
            <w:szCs w:val="21"/>
          </w:rPr>
          <w:t>http://uis.unesco.org</w:t>
        </w:r>
      </w:hyperlink>
    </w:p>
    <w:p w14:paraId="07400F00" w14:textId="77777777" w:rsidR="00690884" w:rsidRPr="00BE3399" w:rsidRDefault="00690884" w:rsidP="00690884">
      <w:pPr>
        <w:pStyle w:val="form-control-static"/>
        <w:keepNext/>
        <w:keepLines/>
        <w:shd w:val="clear" w:color="auto" w:fill="FFFFFF"/>
        <w:spacing w:before="0" w:beforeAutospacing="0" w:after="0" w:afterAutospacing="0"/>
        <w:rPr>
          <w:rFonts w:asciiTheme="minorHAnsi" w:hAnsiTheme="minorHAnsi"/>
          <w:color w:val="4A4A4A"/>
          <w:sz w:val="21"/>
          <w:szCs w:val="21"/>
        </w:rPr>
      </w:pPr>
    </w:p>
    <w:p w14:paraId="7CB5DE9F" w14:textId="5B834EBD" w:rsidR="00690884" w:rsidRPr="00BE3399" w:rsidRDefault="00690884" w:rsidP="00690884">
      <w:pPr>
        <w:shd w:val="clear" w:color="auto" w:fill="FFFFFF"/>
        <w:spacing w:after="0"/>
        <w:rPr>
          <w:rFonts w:cs="Times New Roman"/>
          <w:color w:val="4A4A4A"/>
          <w:sz w:val="21"/>
          <w:szCs w:val="21"/>
        </w:rPr>
      </w:pPr>
      <w:r w:rsidRPr="00BE3399">
        <w:rPr>
          <w:rStyle w:val="Strong"/>
          <w:rFonts w:cs="Times New Roman"/>
          <w:color w:val="4A4A4A"/>
          <w:sz w:val="21"/>
          <w:szCs w:val="21"/>
        </w:rPr>
        <w:t>References:</w:t>
      </w:r>
    </w:p>
    <w:p w14:paraId="682A71CB" w14:textId="77777777" w:rsidR="00690884" w:rsidRDefault="00690884" w:rsidP="00690884">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 xml:space="preserve">UIS Instructional Manual: </w:t>
      </w:r>
      <w:r w:rsidRPr="00B56898">
        <w:rPr>
          <w:rFonts w:asciiTheme="minorHAnsi" w:hAnsiTheme="minorHAnsi"/>
          <w:color w:val="4A4A4A"/>
          <w:sz w:val="21"/>
          <w:szCs w:val="21"/>
        </w:rPr>
        <w:t xml:space="preserve">Survey of Formal Education </w:t>
      </w:r>
    </w:p>
    <w:p w14:paraId="3F5C78A6" w14:textId="77777777" w:rsidR="00690884" w:rsidRDefault="009A7BFF" w:rsidP="00690884">
      <w:pPr>
        <w:pStyle w:val="form-control-static"/>
        <w:shd w:val="clear" w:color="auto" w:fill="FFFFFF"/>
        <w:spacing w:before="0" w:beforeAutospacing="0" w:after="0" w:afterAutospacing="0"/>
        <w:rPr>
          <w:rFonts w:asciiTheme="minorHAnsi" w:hAnsiTheme="minorHAnsi"/>
          <w:color w:val="4A4A4A"/>
          <w:sz w:val="21"/>
          <w:szCs w:val="21"/>
        </w:rPr>
      </w:pPr>
      <w:hyperlink r:id="rId13" w:history="1">
        <w:r w:rsidR="00690884" w:rsidRPr="008E3BE3">
          <w:rPr>
            <w:rStyle w:val="Hyperlink"/>
            <w:rFonts w:asciiTheme="minorHAnsi" w:hAnsiTheme="minorHAnsi"/>
            <w:sz w:val="21"/>
            <w:szCs w:val="21"/>
          </w:rPr>
          <w:t>http://uis.unesco.org/sites/default/files/documents/instruction-manual-survey-formal-education-2017-en.pdf</w:t>
        </w:r>
      </w:hyperlink>
    </w:p>
    <w:p w14:paraId="598D5477" w14:textId="77777777" w:rsidR="00690884" w:rsidRDefault="00690884" w:rsidP="00690884">
      <w:pPr>
        <w:pStyle w:val="form-control-static"/>
        <w:shd w:val="clear" w:color="auto" w:fill="FFFFFF"/>
        <w:spacing w:before="0" w:beforeAutospacing="0" w:after="0" w:afterAutospacing="0"/>
        <w:rPr>
          <w:rFonts w:asciiTheme="minorHAnsi" w:hAnsiTheme="minorHAnsi"/>
          <w:color w:val="4A4A4A"/>
          <w:sz w:val="21"/>
          <w:szCs w:val="21"/>
        </w:rPr>
      </w:pPr>
    </w:p>
    <w:p w14:paraId="1DEE431B" w14:textId="77777777" w:rsidR="00690884" w:rsidRDefault="00690884" w:rsidP="00690884">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 xml:space="preserve">UOE data collection on formal education: Manual on concepts, </w:t>
      </w:r>
      <w:proofErr w:type="gramStart"/>
      <w:r>
        <w:rPr>
          <w:rFonts w:asciiTheme="minorHAnsi" w:hAnsiTheme="minorHAnsi"/>
          <w:color w:val="4A4A4A"/>
          <w:sz w:val="21"/>
          <w:szCs w:val="21"/>
        </w:rPr>
        <w:t>definitions</w:t>
      </w:r>
      <w:proofErr w:type="gramEnd"/>
      <w:r>
        <w:rPr>
          <w:rFonts w:asciiTheme="minorHAnsi" w:hAnsiTheme="minorHAnsi"/>
          <w:color w:val="4A4A4A"/>
          <w:sz w:val="21"/>
          <w:szCs w:val="21"/>
        </w:rPr>
        <w:t xml:space="preserve"> and classifications</w:t>
      </w:r>
    </w:p>
    <w:p w14:paraId="0F13638E" w14:textId="436033D1" w:rsidR="000F6D2D" w:rsidRPr="008C2D8E" w:rsidRDefault="009A7BFF" w:rsidP="00690884">
      <w:pPr>
        <w:pStyle w:val="form-control-static"/>
        <w:shd w:val="clear" w:color="auto" w:fill="FFFFFF"/>
        <w:spacing w:before="0" w:beforeAutospacing="0" w:after="0" w:afterAutospacing="0"/>
        <w:rPr>
          <w:rFonts w:asciiTheme="minorHAnsi" w:hAnsiTheme="minorHAnsi" w:cstheme="minorHAnsi"/>
          <w:sz w:val="21"/>
          <w:szCs w:val="21"/>
        </w:rPr>
      </w:pPr>
      <w:hyperlink r:id="rId14" w:history="1">
        <w:r w:rsidR="000F6D2D" w:rsidRPr="00B5574A">
          <w:rPr>
            <w:rStyle w:val="Hyperlink"/>
            <w:rFonts w:asciiTheme="minorHAnsi" w:hAnsiTheme="minorHAnsi" w:cstheme="minorHAnsi"/>
            <w:sz w:val="21"/>
            <w:szCs w:val="21"/>
          </w:rPr>
          <w:t>http://uis.unesco.org/en/files/uoe-data-collection-manual-2020-en-pdf</w:t>
        </w:r>
      </w:hyperlink>
    </w:p>
    <w:p w14:paraId="54D9749C" w14:textId="52D6976A" w:rsidR="00690884" w:rsidRPr="00B56898" w:rsidRDefault="00690884" w:rsidP="00690884">
      <w:pPr>
        <w:pStyle w:val="form-control-static"/>
        <w:shd w:val="clear" w:color="auto" w:fill="FFFFFF"/>
        <w:spacing w:before="0" w:beforeAutospacing="0" w:after="0" w:afterAutospacing="0"/>
        <w:rPr>
          <w:rFonts w:asciiTheme="minorHAnsi" w:hAnsiTheme="minorHAnsi"/>
          <w:color w:val="4A4A4A"/>
          <w:sz w:val="21"/>
          <w:szCs w:val="21"/>
        </w:rPr>
      </w:pPr>
    </w:p>
    <w:p w14:paraId="355B5658" w14:textId="17442DAD" w:rsidR="00690884" w:rsidRDefault="00690884" w:rsidP="00690884">
      <w:pPr>
        <w:pStyle w:val="form-control-static"/>
        <w:shd w:val="clear" w:color="auto" w:fill="FFFFFF"/>
        <w:spacing w:before="0" w:beforeAutospacing="0" w:after="0" w:afterAutospacing="0"/>
        <w:rPr>
          <w:rFonts w:asciiTheme="minorHAnsi" w:hAnsiTheme="minorHAnsi"/>
          <w:color w:val="4A4A4A"/>
          <w:sz w:val="21"/>
          <w:szCs w:val="21"/>
          <w:lang w:val="fr-FR"/>
        </w:rPr>
      </w:pPr>
      <w:r w:rsidRPr="009413BF">
        <w:rPr>
          <w:rFonts w:asciiTheme="minorHAnsi" w:hAnsiTheme="minorHAnsi"/>
          <w:color w:val="4A4A4A"/>
          <w:sz w:val="21"/>
          <w:szCs w:val="21"/>
          <w:lang w:val="fr-FR"/>
        </w:rPr>
        <w:t xml:space="preserve">UIS Questionnaire on </w:t>
      </w:r>
      <w:proofErr w:type="spellStart"/>
      <w:r w:rsidRPr="009413BF">
        <w:rPr>
          <w:rFonts w:asciiTheme="minorHAnsi" w:hAnsiTheme="minorHAnsi"/>
          <w:color w:val="4A4A4A"/>
          <w:sz w:val="21"/>
          <w:szCs w:val="21"/>
          <w:lang w:val="fr-FR"/>
        </w:rPr>
        <w:t>Educational</w:t>
      </w:r>
      <w:proofErr w:type="spellEnd"/>
      <w:r w:rsidRPr="009413BF">
        <w:rPr>
          <w:rFonts w:asciiTheme="minorHAnsi" w:hAnsiTheme="minorHAnsi"/>
          <w:color w:val="4A4A4A"/>
          <w:sz w:val="21"/>
          <w:szCs w:val="21"/>
          <w:lang w:val="fr-FR"/>
        </w:rPr>
        <w:t xml:space="preserve"> </w:t>
      </w:r>
      <w:proofErr w:type="spellStart"/>
      <w:r w:rsidRPr="009413BF">
        <w:rPr>
          <w:rFonts w:asciiTheme="minorHAnsi" w:hAnsiTheme="minorHAnsi"/>
          <w:color w:val="4A4A4A"/>
          <w:sz w:val="21"/>
          <w:szCs w:val="21"/>
          <w:lang w:val="fr-FR"/>
        </w:rPr>
        <w:t>Expenditure</w:t>
      </w:r>
      <w:proofErr w:type="spellEnd"/>
      <w:r w:rsidRPr="009413BF">
        <w:rPr>
          <w:rFonts w:asciiTheme="minorHAnsi" w:hAnsiTheme="minorHAnsi"/>
          <w:color w:val="4A4A4A"/>
          <w:sz w:val="21"/>
          <w:szCs w:val="21"/>
          <w:lang w:val="fr-FR"/>
        </w:rPr>
        <w:t xml:space="preserve"> (ISCED 0-</w:t>
      </w:r>
      <w:r>
        <w:rPr>
          <w:rFonts w:asciiTheme="minorHAnsi" w:hAnsiTheme="minorHAnsi"/>
          <w:color w:val="4A4A4A"/>
          <w:sz w:val="21"/>
          <w:szCs w:val="21"/>
          <w:lang w:val="fr-FR"/>
        </w:rPr>
        <w:t>8</w:t>
      </w:r>
      <w:r w:rsidRPr="009413BF">
        <w:rPr>
          <w:rFonts w:asciiTheme="minorHAnsi" w:hAnsiTheme="minorHAnsi"/>
          <w:color w:val="4A4A4A"/>
          <w:sz w:val="21"/>
          <w:szCs w:val="21"/>
          <w:lang w:val="fr-FR"/>
        </w:rPr>
        <w:t>)</w:t>
      </w:r>
    </w:p>
    <w:p w14:paraId="2D98F906" w14:textId="07AE9FA1" w:rsidR="00DB1608" w:rsidRDefault="009A7BFF" w:rsidP="00690884">
      <w:pPr>
        <w:pStyle w:val="form-control-static"/>
        <w:shd w:val="clear" w:color="auto" w:fill="FFFFFF"/>
        <w:spacing w:before="0" w:beforeAutospacing="0" w:after="0" w:afterAutospacing="0"/>
        <w:rPr>
          <w:rFonts w:asciiTheme="minorHAnsi" w:hAnsiTheme="minorHAnsi"/>
          <w:color w:val="4A4A4A"/>
          <w:sz w:val="21"/>
          <w:szCs w:val="21"/>
          <w:lang w:val="fr-FR"/>
        </w:rPr>
      </w:pPr>
      <w:hyperlink r:id="rId15" w:history="1">
        <w:r w:rsidR="00DB1608" w:rsidRPr="00F036AF">
          <w:rPr>
            <w:rStyle w:val="Hyperlink"/>
            <w:rFonts w:asciiTheme="minorHAnsi" w:hAnsiTheme="minorHAnsi"/>
            <w:sz w:val="21"/>
            <w:szCs w:val="21"/>
            <w:lang w:val="fr-FR"/>
          </w:rPr>
          <w:t>http://uis.unesco.org/en/uis-questionnaires</w:t>
        </w:r>
      </w:hyperlink>
    </w:p>
    <w:p w14:paraId="6D7095C5" w14:textId="77777777" w:rsidR="00DB1608" w:rsidRDefault="00DB1608" w:rsidP="00690884">
      <w:pPr>
        <w:pStyle w:val="form-control-static"/>
        <w:shd w:val="clear" w:color="auto" w:fill="FFFFFF"/>
        <w:spacing w:before="0" w:beforeAutospacing="0" w:after="0" w:afterAutospacing="0"/>
        <w:rPr>
          <w:rFonts w:asciiTheme="minorHAnsi" w:hAnsiTheme="minorHAnsi"/>
          <w:color w:val="4A4A4A"/>
          <w:sz w:val="21"/>
          <w:szCs w:val="21"/>
          <w:lang w:val="fr-FR"/>
        </w:rPr>
      </w:pPr>
    </w:p>
    <w:p w14:paraId="6547460E" w14:textId="77777777" w:rsidR="00690884" w:rsidRPr="00B8003F" w:rsidRDefault="00690884" w:rsidP="00690884">
      <w:pPr>
        <w:pStyle w:val="form-control-static"/>
        <w:shd w:val="clear" w:color="auto" w:fill="FFFFFF"/>
        <w:spacing w:before="0" w:beforeAutospacing="0" w:after="0" w:afterAutospacing="0"/>
        <w:rPr>
          <w:rFonts w:asciiTheme="minorHAnsi" w:hAnsiTheme="minorHAnsi"/>
          <w:color w:val="4A4A4A"/>
          <w:sz w:val="21"/>
          <w:szCs w:val="21"/>
        </w:rPr>
      </w:pPr>
      <w:r w:rsidRPr="00B8003F">
        <w:rPr>
          <w:rFonts w:asciiTheme="minorHAnsi" w:hAnsiTheme="minorHAnsi"/>
          <w:color w:val="4A4A4A"/>
          <w:sz w:val="21"/>
          <w:szCs w:val="21"/>
        </w:rPr>
        <w:t>IMF World Economic Outlook</w:t>
      </w:r>
    </w:p>
    <w:p w14:paraId="7A57796C" w14:textId="77777777" w:rsidR="00690884" w:rsidRDefault="009A7BFF" w:rsidP="00690884">
      <w:pPr>
        <w:pStyle w:val="form-control-static"/>
        <w:shd w:val="clear" w:color="auto" w:fill="FFFFFF"/>
        <w:spacing w:before="0" w:beforeAutospacing="0" w:after="0" w:afterAutospacing="0"/>
        <w:rPr>
          <w:rFonts w:asciiTheme="minorHAnsi" w:hAnsiTheme="minorHAnsi"/>
          <w:color w:val="4A4A4A"/>
          <w:sz w:val="21"/>
          <w:szCs w:val="21"/>
        </w:rPr>
      </w:pPr>
      <w:hyperlink r:id="rId16" w:history="1">
        <w:r w:rsidR="00690884" w:rsidRPr="008E3BE3">
          <w:rPr>
            <w:rStyle w:val="Hyperlink"/>
            <w:rFonts w:asciiTheme="minorHAnsi" w:hAnsiTheme="minorHAnsi"/>
            <w:sz w:val="21"/>
            <w:szCs w:val="21"/>
          </w:rPr>
          <w:t>https://www.imf.org/en/Publications/WEO</w:t>
        </w:r>
      </w:hyperlink>
    </w:p>
    <w:p w14:paraId="384B0992" w14:textId="36889691" w:rsidR="00186795" w:rsidRDefault="00186795"/>
    <w:sectPr w:rsidR="00186795">
      <w:head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175D68" w14:textId="77777777" w:rsidR="00B87FDF" w:rsidRDefault="00B87FDF" w:rsidP="00573C0B">
      <w:pPr>
        <w:spacing w:after="0" w:line="240" w:lineRule="auto"/>
      </w:pPr>
      <w:r>
        <w:separator/>
      </w:r>
    </w:p>
  </w:endnote>
  <w:endnote w:type="continuationSeparator" w:id="0">
    <w:p w14:paraId="491CE9AA" w14:textId="77777777" w:rsidR="00B87FDF" w:rsidRDefault="00B87FDF" w:rsidP="00573C0B">
      <w:pPr>
        <w:spacing w:after="0" w:line="240" w:lineRule="auto"/>
      </w:pPr>
      <w:r>
        <w:continuationSeparator/>
      </w:r>
    </w:p>
  </w:endnote>
  <w:endnote w:type="continuationNotice" w:id="1">
    <w:p w14:paraId="3D87805D" w14:textId="77777777" w:rsidR="00B87FDF" w:rsidRDefault="00B87F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Open Sans">
    <w:altName w:val="Segoe UI"/>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EC8438" w14:textId="77777777" w:rsidR="00B87FDF" w:rsidRDefault="00B87FDF" w:rsidP="00573C0B">
      <w:pPr>
        <w:spacing w:after="0" w:line="240" w:lineRule="auto"/>
      </w:pPr>
      <w:r>
        <w:separator/>
      </w:r>
    </w:p>
  </w:footnote>
  <w:footnote w:type="continuationSeparator" w:id="0">
    <w:p w14:paraId="75A21EA7" w14:textId="77777777" w:rsidR="00B87FDF" w:rsidRDefault="00B87FDF" w:rsidP="00573C0B">
      <w:pPr>
        <w:spacing w:after="0" w:line="240" w:lineRule="auto"/>
      </w:pPr>
      <w:r>
        <w:continuationSeparator/>
      </w:r>
    </w:p>
  </w:footnote>
  <w:footnote w:type="continuationNotice" w:id="1">
    <w:p w14:paraId="09860D74" w14:textId="77777777" w:rsidR="00B87FDF" w:rsidRDefault="00B87FD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D5D76" w14:textId="4DBAEDDE"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4B77EB">
      <w:rPr>
        <w:color w:val="404040" w:themeColor="text1" w:themeTint="BF"/>
        <w:sz w:val="18"/>
        <w:szCs w:val="18"/>
      </w:rPr>
      <w:t xml:space="preserve">July </w:t>
    </w:r>
    <w:r w:rsidR="00F146EF">
      <w:rPr>
        <w:color w:val="404040" w:themeColor="text1" w:themeTint="BF"/>
        <w:sz w:val="18"/>
        <w:szCs w:val="18"/>
      </w:rP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ctiveWritingStyle w:appName="MSWord" w:lang="fr-FR" w:vendorID="64" w:dllVersion="6" w:nlCheck="1" w:checkStyle="0"/>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proofState w:spelling="clean" w:grammar="clean"/>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455A"/>
    <w:rsid w:val="00071F07"/>
    <w:rsid w:val="0007759D"/>
    <w:rsid w:val="000777AB"/>
    <w:rsid w:val="00077F46"/>
    <w:rsid w:val="00090FB1"/>
    <w:rsid w:val="00096186"/>
    <w:rsid w:val="000A72E4"/>
    <w:rsid w:val="000B0E2F"/>
    <w:rsid w:val="000B2430"/>
    <w:rsid w:val="000D0B30"/>
    <w:rsid w:val="000E21F1"/>
    <w:rsid w:val="000F6D2D"/>
    <w:rsid w:val="000F703E"/>
    <w:rsid w:val="00120E86"/>
    <w:rsid w:val="00125DE9"/>
    <w:rsid w:val="001332E0"/>
    <w:rsid w:val="00134DE7"/>
    <w:rsid w:val="00171F2D"/>
    <w:rsid w:val="00185354"/>
    <w:rsid w:val="001854DC"/>
    <w:rsid w:val="00186795"/>
    <w:rsid w:val="00194D09"/>
    <w:rsid w:val="001A7D5C"/>
    <w:rsid w:val="001B60AA"/>
    <w:rsid w:val="001B63C8"/>
    <w:rsid w:val="001C1972"/>
    <w:rsid w:val="001C421F"/>
    <w:rsid w:val="001D360D"/>
    <w:rsid w:val="00261A8D"/>
    <w:rsid w:val="00283C1C"/>
    <w:rsid w:val="00291A00"/>
    <w:rsid w:val="00291A11"/>
    <w:rsid w:val="002A315C"/>
    <w:rsid w:val="002A3342"/>
    <w:rsid w:val="002A64BA"/>
    <w:rsid w:val="002B4989"/>
    <w:rsid w:val="002C2510"/>
    <w:rsid w:val="002D59B0"/>
    <w:rsid w:val="002D714E"/>
    <w:rsid w:val="002E53C3"/>
    <w:rsid w:val="002E559E"/>
    <w:rsid w:val="002F1468"/>
    <w:rsid w:val="002F5F0C"/>
    <w:rsid w:val="003265EB"/>
    <w:rsid w:val="0034329E"/>
    <w:rsid w:val="00343FAA"/>
    <w:rsid w:val="00347F5E"/>
    <w:rsid w:val="00353C98"/>
    <w:rsid w:val="00360EDB"/>
    <w:rsid w:val="00371A20"/>
    <w:rsid w:val="003821B4"/>
    <w:rsid w:val="00382CF3"/>
    <w:rsid w:val="00387D52"/>
    <w:rsid w:val="00396A11"/>
    <w:rsid w:val="003A075C"/>
    <w:rsid w:val="003A2612"/>
    <w:rsid w:val="003A7CEA"/>
    <w:rsid w:val="003E4F8D"/>
    <w:rsid w:val="003F0BD3"/>
    <w:rsid w:val="003F278A"/>
    <w:rsid w:val="003F7A02"/>
    <w:rsid w:val="00415C40"/>
    <w:rsid w:val="00422EA5"/>
    <w:rsid w:val="00422EFA"/>
    <w:rsid w:val="0042791F"/>
    <w:rsid w:val="0043603B"/>
    <w:rsid w:val="004456ED"/>
    <w:rsid w:val="00465C25"/>
    <w:rsid w:val="0048045A"/>
    <w:rsid w:val="004841B8"/>
    <w:rsid w:val="004930F2"/>
    <w:rsid w:val="004B0F1C"/>
    <w:rsid w:val="004B20BE"/>
    <w:rsid w:val="004B77EB"/>
    <w:rsid w:val="004F2EE6"/>
    <w:rsid w:val="00502DBA"/>
    <w:rsid w:val="005040C4"/>
    <w:rsid w:val="00507637"/>
    <w:rsid w:val="00507852"/>
    <w:rsid w:val="00514DBF"/>
    <w:rsid w:val="00532BC1"/>
    <w:rsid w:val="00550921"/>
    <w:rsid w:val="00563712"/>
    <w:rsid w:val="00573631"/>
    <w:rsid w:val="00573C0B"/>
    <w:rsid w:val="00576CFA"/>
    <w:rsid w:val="0058556D"/>
    <w:rsid w:val="00592AF2"/>
    <w:rsid w:val="005947AD"/>
    <w:rsid w:val="00597748"/>
    <w:rsid w:val="005979E8"/>
    <w:rsid w:val="005B7699"/>
    <w:rsid w:val="005D0AF4"/>
    <w:rsid w:val="005E54BD"/>
    <w:rsid w:val="005F6CCA"/>
    <w:rsid w:val="006104AF"/>
    <w:rsid w:val="00621893"/>
    <w:rsid w:val="006351E1"/>
    <w:rsid w:val="006447B1"/>
    <w:rsid w:val="00662775"/>
    <w:rsid w:val="006852FC"/>
    <w:rsid w:val="00690884"/>
    <w:rsid w:val="006B40AB"/>
    <w:rsid w:val="006B5DC5"/>
    <w:rsid w:val="006C4BFD"/>
    <w:rsid w:val="006C7D30"/>
    <w:rsid w:val="006D1551"/>
    <w:rsid w:val="006D7472"/>
    <w:rsid w:val="006E3C08"/>
    <w:rsid w:val="00700ACF"/>
    <w:rsid w:val="00712487"/>
    <w:rsid w:val="00725552"/>
    <w:rsid w:val="007530CA"/>
    <w:rsid w:val="00756D68"/>
    <w:rsid w:val="007578D9"/>
    <w:rsid w:val="00757E8A"/>
    <w:rsid w:val="00763E43"/>
    <w:rsid w:val="00764EB5"/>
    <w:rsid w:val="00777A95"/>
    <w:rsid w:val="00782416"/>
    <w:rsid w:val="0078790C"/>
    <w:rsid w:val="007B0364"/>
    <w:rsid w:val="007D0981"/>
    <w:rsid w:val="007D1929"/>
    <w:rsid w:val="00803CF1"/>
    <w:rsid w:val="008104BB"/>
    <w:rsid w:val="008249C5"/>
    <w:rsid w:val="008526F9"/>
    <w:rsid w:val="0085285E"/>
    <w:rsid w:val="00853023"/>
    <w:rsid w:val="008534D4"/>
    <w:rsid w:val="00881E28"/>
    <w:rsid w:val="00894C4B"/>
    <w:rsid w:val="008A12E3"/>
    <w:rsid w:val="008A42FA"/>
    <w:rsid w:val="008B0AC7"/>
    <w:rsid w:val="008C2335"/>
    <w:rsid w:val="008C2D8E"/>
    <w:rsid w:val="008C67C1"/>
    <w:rsid w:val="008D1D39"/>
    <w:rsid w:val="008F07D2"/>
    <w:rsid w:val="00917851"/>
    <w:rsid w:val="00917F65"/>
    <w:rsid w:val="009311E7"/>
    <w:rsid w:val="00942694"/>
    <w:rsid w:val="0097151F"/>
    <w:rsid w:val="0097481B"/>
    <w:rsid w:val="009A7BFF"/>
    <w:rsid w:val="009A7E3A"/>
    <w:rsid w:val="009B1265"/>
    <w:rsid w:val="009B4A15"/>
    <w:rsid w:val="009B5693"/>
    <w:rsid w:val="009C61A2"/>
    <w:rsid w:val="009C78E4"/>
    <w:rsid w:val="009D687E"/>
    <w:rsid w:val="009F6DE7"/>
    <w:rsid w:val="00A10583"/>
    <w:rsid w:val="00A37FCB"/>
    <w:rsid w:val="00A54863"/>
    <w:rsid w:val="00A61D74"/>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5574A"/>
    <w:rsid w:val="00B8087E"/>
    <w:rsid w:val="00B87FDF"/>
    <w:rsid w:val="00BB646E"/>
    <w:rsid w:val="00BD1BA1"/>
    <w:rsid w:val="00C019E5"/>
    <w:rsid w:val="00C21144"/>
    <w:rsid w:val="00C35BC4"/>
    <w:rsid w:val="00C43F5B"/>
    <w:rsid w:val="00CB4371"/>
    <w:rsid w:val="00CC516D"/>
    <w:rsid w:val="00D24330"/>
    <w:rsid w:val="00D40056"/>
    <w:rsid w:val="00D51E7C"/>
    <w:rsid w:val="00D54F29"/>
    <w:rsid w:val="00D7020C"/>
    <w:rsid w:val="00D70AD9"/>
    <w:rsid w:val="00D72152"/>
    <w:rsid w:val="00D94BA5"/>
    <w:rsid w:val="00D9510F"/>
    <w:rsid w:val="00DA615C"/>
    <w:rsid w:val="00DB1608"/>
    <w:rsid w:val="00DD1BC6"/>
    <w:rsid w:val="00DD625C"/>
    <w:rsid w:val="00DE5DC3"/>
    <w:rsid w:val="00DE798A"/>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146EF"/>
    <w:rsid w:val="00F17257"/>
    <w:rsid w:val="00F34D24"/>
    <w:rsid w:val="00F4130B"/>
    <w:rsid w:val="00F556A2"/>
    <w:rsid w:val="00F61090"/>
    <w:rsid w:val="00F719A8"/>
    <w:rsid w:val="00F878B9"/>
    <w:rsid w:val="00FB24E8"/>
    <w:rsid w:val="00FB3B2B"/>
    <w:rsid w:val="00FB63FD"/>
    <w:rsid w:val="00FB75DF"/>
    <w:rsid w:val="00FC18DA"/>
    <w:rsid w:val="00FC3917"/>
    <w:rsid w:val="00FD4B16"/>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customStyle="1" w:styleId="form-control-static">
    <w:name w:val="form-control-static"/>
    <w:basedOn w:val="Normal"/>
    <w:rsid w:val="006D155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D1551"/>
    <w:rPr>
      <w:b/>
      <w:bCs/>
    </w:rPr>
  </w:style>
  <w:style w:type="character" w:styleId="FollowedHyperlink">
    <w:name w:val="FollowedHyperlink"/>
    <w:basedOn w:val="DefaultParagraphFont"/>
    <w:uiPriority w:val="99"/>
    <w:semiHidden/>
    <w:unhideWhenUsed/>
    <w:rsid w:val="0097151F"/>
    <w:rPr>
      <w:color w:val="800080" w:themeColor="followedHyperlink"/>
      <w:u w:val="single"/>
    </w:rPr>
  </w:style>
  <w:style w:type="paragraph" w:styleId="Revision">
    <w:name w:val="Revision"/>
    <w:hidden/>
    <w:uiPriority w:val="99"/>
    <w:semiHidden/>
    <w:rsid w:val="003A075C"/>
    <w:pPr>
      <w:spacing w:after="0" w:line="240" w:lineRule="auto"/>
    </w:pPr>
  </w:style>
  <w:style w:type="character" w:styleId="UnresolvedMention">
    <w:name w:val="Unresolved Mention"/>
    <w:basedOn w:val="DefaultParagraphFont"/>
    <w:uiPriority w:val="99"/>
    <w:semiHidden/>
    <w:unhideWhenUsed/>
    <w:rsid w:val="00DB16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uis.unesco.org/sites/default/files/documents/instruction-manual-survey-formal-education-2017-en.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uis.unesco.org"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imf.org/en/Publications/WE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oe.gov.bn/DocumentDownloads/Education%202030/Education2030.pdf" TargetMode="External"/><Relationship Id="rId5" Type="http://schemas.openxmlformats.org/officeDocument/2006/relationships/numbering" Target="numbering.xml"/><Relationship Id="rId15" Type="http://schemas.openxmlformats.org/officeDocument/2006/relationships/hyperlink" Target="http://uis.unesco.org/en/uis-questionnaire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uis.unesco.org/en/files/uoe-data-collection-manual-2020-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66D2D4-AB1A-49F5-95CD-F854284B447C}">
  <ds:schemaRefs>
    <ds:schemaRef ds:uri="http://schemas.openxmlformats.org/officeDocument/2006/bibliography"/>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1193</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5</cp:revision>
  <cp:lastPrinted>2016-07-16T14:25:00Z</cp:lastPrinted>
  <dcterms:created xsi:type="dcterms:W3CDTF">2021-07-05T04:32:00Z</dcterms:created>
  <dcterms:modified xsi:type="dcterms:W3CDTF">2021-08-23T15:56:00Z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