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3EDA24A" w:rsidR="00D24330" w:rsidRPr="00A96255" w:rsidRDefault="00881849" w:rsidP="002F5F0C">
      <w:pPr>
        <w:pStyle w:val="MGTHeader"/>
      </w:pPr>
      <w:r w:rsidRPr="00881849">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73D064A2" w:rsidR="00D24330" w:rsidRPr="00A96255" w:rsidRDefault="00881849" w:rsidP="00D24330">
      <w:pPr>
        <w:pStyle w:val="MGTHeader"/>
      </w:pPr>
      <w:r w:rsidRPr="00881849">
        <w:t>Target 2.1: By 2030, end hunger and ensure access by all people, in particular the poor and people in vulnerable situations, including infants, to safe, nutritious and sufficient food all year round</w:t>
      </w:r>
    </w:p>
    <w:p w14:paraId="3E67E7E0" w14:textId="77777777" w:rsidR="00D24330" w:rsidRPr="00A96255" w:rsidRDefault="00D24330" w:rsidP="00D24330">
      <w:pPr>
        <w:pStyle w:val="MIndHeader"/>
      </w:pPr>
      <w:r w:rsidRPr="00A96255">
        <w:t>0.c. Indicator</w:t>
      </w:r>
    </w:p>
    <w:p w14:paraId="6045F6C3" w14:textId="1377C877" w:rsidR="00D24330" w:rsidRPr="00A96255" w:rsidRDefault="00881849" w:rsidP="00D24330">
      <w:pPr>
        <w:pStyle w:val="MGTHeader"/>
      </w:pPr>
      <w:r w:rsidRPr="00881849">
        <w:t>Indicator 2.1.2: Prevalence of moderate or severe food insecurity in the population, based on the Food Insecurity Experience Scale (FIES)</w:t>
      </w:r>
    </w:p>
    <w:p w14:paraId="37E5E4F6" w14:textId="77777777" w:rsidR="00D24330" w:rsidRPr="00A96255" w:rsidRDefault="00D24330" w:rsidP="00D24330">
      <w:pPr>
        <w:pStyle w:val="MIndHeader"/>
      </w:pPr>
      <w:r w:rsidRPr="00A96255">
        <w:t>0.d. Series</w:t>
      </w:r>
    </w:p>
    <w:p w14:paraId="20F2807D" w14:textId="77777777" w:rsidR="009C70CA" w:rsidRPr="00A96255" w:rsidRDefault="009C70CA" w:rsidP="00D24330">
      <w:pPr>
        <w:pStyle w:val="MGTHeader"/>
      </w:pPr>
    </w:p>
    <w:p w14:paraId="157DACE7" w14:textId="77777777" w:rsidR="00D24330" w:rsidRPr="00A96255" w:rsidRDefault="00D24330" w:rsidP="00D24330">
      <w:pPr>
        <w:pStyle w:val="MIndHeader"/>
      </w:pPr>
      <w:r w:rsidRPr="00A96255">
        <w:t>0.e. Metadata update</w:t>
      </w:r>
    </w:p>
    <w:p w14:paraId="03424B60" w14:textId="64B8BCFF" w:rsidR="00D24330" w:rsidRPr="00A96255" w:rsidRDefault="007C6ECF" w:rsidP="00D24330">
      <w:pPr>
        <w:pStyle w:val="MGTHeader"/>
      </w:pPr>
      <w:r>
        <w:t>February</w:t>
      </w:r>
      <w:r w:rsidR="00B804AF" w:rsidRPr="00B804AF">
        <w:t xml:space="preserve"> 202</w:t>
      </w:r>
      <w:r>
        <w:t>1</w:t>
      </w:r>
    </w:p>
    <w:p w14:paraId="415C9FF1" w14:textId="77777777" w:rsidR="00D24330" w:rsidRPr="00A96255" w:rsidRDefault="00D24330" w:rsidP="00D24330">
      <w:pPr>
        <w:pStyle w:val="MIndHeader"/>
      </w:pPr>
      <w:r w:rsidRPr="00A96255">
        <w:t>0.f. Related indicators</w:t>
      </w:r>
    </w:p>
    <w:p w14:paraId="7E2B2F68" w14:textId="2DBE1AB0" w:rsidR="00F24650" w:rsidRDefault="00F24650" w:rsidP="00F24650">
      <w:pPr>
        <w:pStyle w:val="MGTHeader"/>
      </w:pPr>
      <w:r>
        <w:t>2.</w:t>
      </w:r>
      <w:r w:rsidR="0091323C">
        <w:t>1.1, 2.2.1, 2.2.2, 2.2.3</w:t>
      </w:r>
    </w:p>
    <w:p w14:paraId="59C6993F" w14:textId="77777777" w:rsidR="00F24650" w:rsidRDefault="00F24650" w:rsidP="00F24650">
      <w:pPr>
        <w:pStyle w:val="MGTHeader"/>
      </w:pPr>
      <w:r>
        <w:t xml:space="preserve">Comments: </w:t>
      </w:r>
    </w:p>
    <w:p w14:paraId="32F1F874" w14:textId="77777777" w:rsidR="00F24650" w:rsidRPr="00A96255" w:rsidRDefault="00F24650" w:rsidP="00F24650">
      <w:pPr>
        <w:pStyle w:val="MGTHeader"/>
      </w:pPr>
      <w:r>
        <w:t>Links with Target 2.2, to the extent that hunger may lead to malnutrition, and Target 2.2 may not be achieved if Target 2.1 is not achieved.</w:t>
      </w:r>
    </w:p>
    <w:p w14:paraId="077BC49E" w14:textId="77777777" w:rsidR="00D24330" w:rsidRPr="00A96255" w:rsidRDefault="00D24330" w:rsidP="00D24330">
      <w:pPr>
        <w:pStyle w:val="MIndHeader"/>
      </w:pPr>
      <w:r w:rsidRPr="00A96255">
        <w:t>0.g. International organisations(s) responsible for global monitoring</w:t>
      </w:r>
    </w:p>
    <w:p w14:paraId="0393368E" w14:textId="76CAED24" w:rsidR="00621893" w:rsidRPr="00A96255" w:rsidRDefault="00881849" w:rsidP="00D24330">
      <w:pPr>
        <w:pStyle w:val="MGTHeader"/>
        <w:rPr>
          <w:color w:val="4A4A4A"/>
        </w:rPr>
      </w:pPr>
      <w:r w:rsidRPr="00881849">
        <w:t>Food and Agriculture Organisation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38694D0" w:rsidR="00576CFA" w:rsidRDefault="00881849" w:rsidP="00576CFA">
      <w:pPr>
        <w:pStyle w:val="MText"/>
      </w:pPr>
      <w:r w:rsidRPr="00881849">
        <w:t>Food and Agriculture Organisation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1205A12" w14:textId="77777777" w:rsidR="00881849" w:rsidRDefault="00881849" w:rsidP="00881849">
      <w:pPr>
        <w:pStyle w:val="MText"/>
      </w:pPr>
      <w:r>
        <w:t>Definition:</w:t>
      </w:r>
    </w:p>
    <w:p w14:paraId="6E54D3D6" w14:textId="69480212" w:rsidR="00EC2915" w:rsidRDefault="00881849" w:rsidP="00881849">
      <w:pPr>
        <w:pStyle w:val="MText"/>
      </w:pPr>
      <w:r>
        <w:t>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measurement standard established by FAO through the application of the Food Insecurity Experience Scale in more than 140 countries worldwide, starting in 2014.</w:t>
      </w:r>
    </w:p>
    <w:p w14:paraId="0A846B06" w14:textId="150A69AC" w:rsidR="00881849" w:rsidRDefault="00881849" w:rsidP="00881849">
      <w:pPr>
        <w:pStyle w:val="MText"/>
      </w:pPr>
    </w:p>
    <w:p w14:paraId="06648E49" w14:textId="77777777" w:rsidR="00881849" w:rsidRDefault="00881849" w:rsidP="00881849">
      <w:pPr>
        <w:pStyle w:val="MText"/>
      </w:pPr>
      <w:r>
        <w:t>Concepts:</w:t>
      </w:r>
    </w:p>
    <w:p w14:paraId="5AB34994" w14:textId="77777777" w:rsidR="00881849" w:rsidRDefault="00881849" w:rsidP="00881849">
      <w:pPr>
        <w:pStyle w:val="MText"/>
      </w:pPr>
      <w:r>
        <w:lastRenderedPageBreak/>
        <w:t>Extensive research over more than 25 years has demonstrated that the inability to access food results in a series of experiences and conditions that are fairly common across cultures and socio-economic contexts and that range from being concerned about the ability to obtain enough food, to the need to compromise on the quality or the diversity of food consumed, to being forced to reduce the intake of food by cutting portion sizes or skipping meals, up to the extreme condition of feeling hungry and not having means to access any food for a whole day. Typical conditions like these form the basis of an experience-based food insecurity measurement scale. When analysed through sound statistical methods rooted in Item Response Theory, data collected through such scales provide the basis to compute theoretically consistent, cross country comparable measures of the prevalence of food insecurity. The severity of the food insecurity condition as measured by this indicator thus directly reflects the extent of households’ or individuals’ inability to regularly access the food they need.</w:t>
      </w:r>
    </w:p>
    <w:p w14:paraId="4B84B091" w14:textId="77777777" w:rsidR="00881849" w:rsidRPr="00A96255" w:rsidRDefault="00881849" w:rsidP="00881849">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1237F87B" w:rsidR="00EC2915" w:rsidRDefault="005E13CB" w:rsidP="00576CFA">
      <w:pPr>
        <w:pStyle w:val="MText"/>
      </w:pPr>
      <w:r>
        <w:t xml:space="preserve">The unit of the prevalence of moderate or severe food insecurity is percentage of the total population. A related indicator, the number of food insecure people, is measured as millions of people. </w:t>
      </w:r>
    </w:p>
    <w:p w14:paraId="08443B96" w14:textId="77777777" w:rsidR="009C70CA" w:rsidRPr="00A96255" w:rsidRDefault="009C70CA" w:rsidP="00576CFA">
      <w:pPr>
        <w:pStyle w:val="MText"/>
      </w:pPr>
    </w:p>
    <w:p w14:paraId="651AA7AC" w14:textId="5144B8C4" w:rsidR="00DA615C" w:rsidRPr="00A96255" w:rsidRDefault="008B0AC7" w:rsidP="00F719A8">
      <w:pPr>
        <w:pStyle w:val="MHeader2"/>
      </w:pPr>
      <w:r w:rsidRPr="00A96255">
        <w:t>2.c. Classifications</w:t>
      </w:r>
    </w:p>
    <w:p w14:paraId="3D384BA8" w14:textId="79ECF867" w:rsidR="00EC2915" w:rsidRDefault="00D44E86" w:rsidP="00576CFA">
      <w:pPr>
        <w:pStyle w:val="MText"/>
      </w:pPr>
      <w:r>
        <w:t>The construction of the regional and global estimates, as well as estimates for specific groups, such as Least Developed Countries, Land Locked Developing countries, Small Island Developing States, Developed Regions, and Developing Regions, of this indicator follows the UN M49 Standard.</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433BC83" w14:textId="77777777" w:rsidR="00AB124A" w:rsidRDefault="00AB124A" w:rsidP="00AB124A">
      <w:pPr>
        <w:pStyle w:val="MText"/>
      </w:pPr>
    </w:p>
    <w:p w14:paraId="18467347" w14:textId="4DDEA4A4" w:rsidR="00AB124A" w:rsidRPr="00AB124A" w:rsidRDefault="00AB124A" w:rsidP="00AB124A">
      <w:pPr>
        <w:pStyle w:val="MText"/>
        <w:rPr>
          <w:color w:val="FF0000"/>
        </w:rPr>
      </w:pPr>
      <w:r w:rsidRPr="00AB124A">
        <w:rPr>
          <w:color w:val="FF0000"/>
        </w:rPr>
        <w:t>Data sources and collection process</w:t>
      </w:r>
    </w:p>
    <w:p w14:paraId="14CC1EE5" w14:textId="1FD3B7FF" w:rsidR="00AB124A" w:rsidRPr="00443B20" w:rsidRDefault="00AB124A" w:rsidP="00AB124A">
      <w:pPr>
        <w:pStyle w:val="MText"/>
      </w:pPr>
      <w:r w:rsidRPr="00443B20">
        <w:t>Data can be collected using the Food Insecurity Experience Scale survey module (FIES-SM) developed by FAO, or any other experience-based food security scale questionnaires, including:</w:t>
      </w:r>
    </w:p>
    <w:p w14:paraId="75C9EF29" w14:textId="77777777" w:rsidR="00AB124A" w:rsidRPr="00443B20" w:rsidRDefault="00AB124A" w:rsidP="00AB124A">
      <w:pPr>
        <w:pStyle w:val="MText"/>
        <w:numPr>
          <w:ilvl w:val="0"/>
          <w:numId w:val="5"/>
        </w:numPr>
      </w:pPr>
      <w:r w:rsidRPr="00443B20">
        <w:t xml:space="preserve">the Household Food Security Survey Module (HFSSM) developed by the Economic Research Service of the US Department of Agriculture, and used in the US and Canada, </w:t>
      </w:r>
    </w:p>
    <w:p w14:paraId="5EE8EC08" w14:textId="77777777" w:rsidR="00AB124A" w:rsidRPr="0029554F" w:rsidRDefault="00AB124A" w:rsidP="00AB124A">
      <w:pPr>
        <w:pStyle w:val="MText"/>
        <w:numPr>
          <w:ilvl w:val="0"/>
          <w:numId w:val="5"/>
        </w:numPr>
      </w:pPr>
      <w:r w:rsidRPr="00AE66C1">
        <w:t xml:space="preserve">the Latin American and Caribbean Food Security Scale (or </w:t>
      </w:r>
      <w:proofErr w:type="spellStart"/>
      <w:r w:rsidRPr="00AE66C1">
        <w:t>Escala</w:t>
      </w:r>
      <w:proofErr w:type="spellEnd"/>
      <w:r w:rsidRPr="00AE66C1">
        <w:t xml:space="preserve"> </w:t>
      </w:r>
      <w:proofErr w:type="spellStart"/>
      <w:r w:rsidRPr="00AE66C1">
        <w:t>Latinoamericana</w:t>
      </w:r>
      <w:proofErr w:type="spellEnd"/>
      <w:r w:rsidRPr="00AE66C1">
        <w:t xml:space="preserve"> y </w:t>
      </w:r>
      <w:proofErr w:type="spellStart"/>
      <w:r w:rsidRPr="00AE66C1">
        <w:t>Caribeña</w:t>
      </w:r>
      <w:proofErr w:type="spellEnd"/>
      <w:r w:rsidRPr="00AE66C1">
        <w:t xml:space="preserve"> de </w:t>
      </w:r>
      <w:proofErr w:type="spellStart"/>
      <w:r w:rsidRPr="00AE66C1">
        <w:t>Seguridad</w:t>
      </w:r>
      <w:proofErr w:type="spellEnd"/>
      <w:r w:rsidRPr="00AE66C1">
        <w:t xml:space="preserve"> </w:t>
      </w:r>
      <w:proofErr w:type="spellStart"/>
      <w:r w:rsidRPr="00AE66C1">
        <w:t>Alimentaria</w:t>
      </w:r>
      <w:proofErr w:type="spellEnd"/>
      <w:r w:rsidRPr="00AE66C1">
        <w:t xml:space="preserve"> – ELCSA), used in Guatemala and tested in several other Spanish speaking countries in Latin America,  </w:t>
      </w:r>
    </w:p>
    <w:p w14:paraId="28B3DDBA" w14:textId="77777777" w:rsidR="00AB124A" w:rsidRPr="00AE66C1" w:rsidRDefault="00AB124A" w:rsidP="00AB124A">
      <w:pPr>
        <w:pStyle w:val="MText"/>
        <w:numPr>
          <w:ilvl w:val="0"/>
          <w:numId w:val="5"/>
        </w:numPr>
      </w:pPr>
      <w:r w:rsidRPr="0029554F">
        <w:t xml:space="preserve">the Mexican Food Security Scale (or </w:t>
      </w:r>
      <w:proofErr w:type="spellStart"/>
      <w:r w:rsidRPr="0029554F">
        <w:t>Escala</w:t>
      </w:r>
      <w:proofErr w:type="spellEnd"/>
      <w:r w:rsidRPr="0029554F">
        <w:t xml:space="preserve"> Mexicana de </w:t>
      </w:r>
      <w:proofErr w:type="spellStart"/>
      <w:r w:rsidRPr="0029554F">
        <w:t>Seguridad</w:t>
      </w:r>
      <w:proofErr w:type="spellEnd"/>
      <w:r w:rsidRPr="0029554F">
        <w:t xml:space="preserve"> Alimentaria, - EMSA), an adaptation of the ELCSA used in Mexico, </w:t>
      </w:r>
    </w:p>
    <w:p w14:paraId="174DF4DA" w14:textId="77777777" w:rsidR="00AB124A" w:rsidRPr="00AE66C1" w:rsidRDefault="00AB124A" w:rsidP="00AB124A">
      <w:pPr>
        <w:pStyle w:val="MText"/>
        <w:numPr>
          <w:ilvl w:val="0"/>
          <w:numId w:val="5"/>
        </w:numPr>
        <w:rPr>
          <w:lang w:val="it-IT"/>
        </w:rPr>
      </w:pPr>
      <w:r w:rsidRPr="00AE66C1">
        <w:rPr>
          <w:lang w:val="it-IT"/>
        </w:rPr>
        <w:t xml:space="preserve">the Brazilian Food Insecurity Scale (Escala Brasileira de medida de la Insegurança Alimentar – EBIA) used in Brazil, or </w:t>
      </w:r>
    </w:p>
    <w:p w14:paraId="24B6FF3A" w14:textId="77777777" w:rsidR="00AB124A" w:rsidRPr="00AE66C1" w:rsidRDefault="00AB124A" w:rsidP="00AB124A">
      <w:pPr>
        <w:pStyle w:val="MText"/>
        <w:numPr>
          <w:ilvl w:val="0"/>
          <w:numId w:val="5"/>
        </w:numPr>
      </w:pPr>
      <w:r w:rsidRPr="00AE66C1">
        <w:t xml:space="preserve">the Household Food Insecurity Access Scale (HFIAS), </w:t>
      </w:r>
    </w:p>
    <w:p w14:paraId="1B6A181C" w14:textId="77777777" w:rsidR="00AB124A" w:rsidRPr="00443B20" w:rsidRDefault="00AB124A" w:rsidP="00AB124A">
      <w:pPr>
        <w:pStyle w:val="MText"/>
      </w:pPr>
      <w:r w:rsidRPr="00443B20">
        <w:t>or any adaptation of the above that can be calibrated against the global FIES.</w:t>
      </w:r>
    </w:p>
    <w:p w14:paraId="502B9AF3" w14:textId="77777777" w:rsidR="00AB124A" w:rsidRPr="00443B20" w:rsidRDefault="00AB124A" w:rsidP="00AB124A">
      <w:pPr>
        <w:pStyle w:val="MText"/>
      </w:pPr>
    </w:p>
    <w:p w14:paraId="33E43FA2" w14:textId="77777777" w:rsidR="00AB124A" w:rsidRPr="00443B20" w:rsidRDefault="00AB124A" w:rsidP="00AB124A">
      <w:pPr>
        <w:pStyle w:val="MText"/>
      </w:pPr>
      <w:r w:rsidRPr="00443B20">
        <w:t>Two versions of the FIES-SM are available for use in surveys of individuals or households respectively, and the difference stands in whether respondents are asked to report only on their individual experiences, or also on that of other member of the household.</w:t>
      </w:r>
    </w:p>
    <w:p w14:paraId="5669FE25" w14:textId="77777777" w:rsidR="00AB124A" w:rsidRPr="00443B20" w:rsidRDefault="00AB124A" w:rsidP="00AB124A">
      <w:pPr>
        <w:pStyle w:val="MText"/>
      </w:pPr>
      <w:r w:rsidRPr="00443B20">
        <w:t xml:space="preserve">The current FIES-SM module include eight questions as in the table below.  </w:t>
      </w:r>
    </w:p>
    <w:p w14:paraId="3B47B88B" w14:textId="77777777" w:rsidR="00AB124A" w:rsidRPr="00443B20" w:rsidRDefault="00AB124A" w:rsidP="00AB124A">
      <w:pPr>
        <w:pStyle w:val="BodyText"/>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90"/>
        <w:gridCol w:w="1952"/>
      </w:tblGrid>
      <w:tr w:rsidR="00AB124A" w:rsidRPr="00443B20" w14:paraId="3BF5670E" w14:textId="77777777" w:rsidTr="00C012DC">
        <w:trPr>
          <w:jc w:val="center"/>
        </w:trPr>
        <w:tc>
          <w:tcPr>
            <w:tcW w:w="9242" w:type="dxa"/>
            <w:gridSpan w:val="2"/>
          </w:tcPr>
          <w:p w14:paraId="497F83F0"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lastRenderedPageBreak/>
              <w:t>GLOBAL FOOD INSECURITY EXPERIENCE SCALE</w:t>
            </w:r>
          </w:p>
        </w:tc>
      </w:tr>
      <w:tr w:rsidR="00AB124A" w:rsidRPr="00443B20" w14:paraId="3DF604CB" w14:textId="77777777" w:rsidTr="00C012DC">
        <w:trPr>
          <w:jc w:val="center"/>
        </w:trPr>
        <w:tc>
          <w:tcPr>
            <w:tcW w:w="9242" w:type="dxa"/>
            <w:gridSpan w:val="2"/>
          </w:tcPr>
          <w:p w14:paraId="507F47E5"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Now I would like to ask you some questions about food. </w:t>
            </w:r>
          </w:p>
        </w:tc>
      </w:tr>
      <w:tr w:rsidR="00AB124A" w:rsidRPr="00443B20" w14:paraId="79DE6D74" w14:textId="77777777" w:rsidTr="00C012DC">
        <w:trPr>
          <w:jc w:val="center"/>
        </w:trPr>
        <w:tc>
          <w:tcPr>
            <w:tcW w:w="7290" w:type="dxa"/>
          </w:tcPr>
          <w:p w14:paraId="2222A91A"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Q1.  During the last 12 MONTHS, was there a time when you (or any other adult in the household) were worried you would not have enough food to eat because of a lack of money or other resources?</w:t>
            </w:r>
          </w:p>
        </w:tc>
        <w:tc>
          <w:tcPr>
            <w:tcW w:w="1952" w:type="dxa"/>
          </w:tcPr>
          <w:p w14:paraId="26BE1D9E"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668301B3"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4AE51EEC"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2E016FB"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5D333D78" w14:textId="77777777" w:rsidTr="00C012DC">
        <w:trPr>
          <w:jc w:val="center"/>
        </w:trPr>
        <w:tc>
          <w:tcPr>
            <w:tcW w:w="7290" w:type="dxa"/>
          </w:tcPr>
          <w:p w14:paraId="6519E5E9"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Q2.  Still thinking about the last 12 MONTHS, was there a time when you (or any other adult in the household) were unable to eat healthy and nutritious food because of a lack of money or other resources? </w:t>
            </w:r>
          </w:p>
        </w:tc>
        <w:tc>
          <w:tcPr>
            <w:tcW w:w="1952" w:type="dxa"/>
          </w:tcPr>
          <w:p w14:paraId="2D9615B4"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1CB701B"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2498B438"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11469E4A"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7018DC42" w14:textId="77777777" w:rsidTr="00C012DC">
        <w:trPr>
          <w:jc w:val="center"/>
        </w:trPr>
        <w:tc>
          <w:tcPr>
            <w:tcW w:w="7290" w:type="dxa"/>
          </w:tcPr>
          <w:p w14:paraId="11CA1477"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Q3. And was there a time when you (or any other adult in the household) ate only a few kinds of foods because of a lack of money or other resources? </w:t>
            </w:r>
          </w:p>
        </w:tc>
        <w:tc>
          <w:tcPr>
            <w:tcW w:w="1952" w:type="dxa"/>
          </w:tcPr>
          <w:p w14:paraId="107FD3FA"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12F3E0E2"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1070762"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75B306CD"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3FEE80E9" w14:textId="77777777" w:rsidTr="00C012DC">
        <w:trPr>
          <w:jc w:val="center"/>
        </w:trPr>
        <w:tc>
          <w:tcPr>
            <w:tcW w:w="7290" w:type="dxa"/>
          </w:tcPr>
          <w:p w14:paraId="04C6BE80"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Q4. Was there a time when you (or any other adult in the household) had to skip a meal because there was not enough money or other resources to get food?</w:t>
            </w:r>
          </w:p>
        </w:tc>
        <w:tc>
          <w:tcPr>
            <w:tcW w:w="1952" w:type="dxa"/>
          </w:tcPr>
          <w:p w14:paraId="5786E4FA"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6D0B38AA"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6289B689"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82C8B72"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6EA4830D" w14:textId="77777777" w:rsidTr="00C012DC">
        <w:trPr>
          <w:jc w:val="center"/>
        </w:trPr>
        <w:tc>
          <w:tcPr>
            <w:tcW w:w="7290" w:type="dxa"/>
          </w:tcPr>
          <w:p w14:paraId="3BD44515"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Q5.  Still thinking about the last 12 MONTHS, was there a time when you (or any other adult in the household) ate less than you thought you should because of a lack of money or other resources?</w:t>
            </w:r>
          </w:p>
        </w:tc>
        <w:tc>
          <w:tcPr>
            <w:tcW w:w="1952" w:type="dxa"/>
          </w:tcPr>
          <w:p w14:paraId="596B19AF"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CC52D5B"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369F3A5"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02B4D6E3"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01FCFE19" w14:textId="77777777" w:rsidTr="00C012DC">
        <w:trPr>
          <w:jc w:val="center"/>
        </w:trPr>
        <w:tc>
          <w:tcPr>
            <w:tcW w:w="7290" w:type="dxa"/>
          </w:tcPr>
          <w:p w14:paraId="38447998"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Q6.  And was there a time when your household ran out of food because of a lack of money or other resources?</w:t>
            </w:r>
          </w:p>
        </w:tc>
        <w:tc>
          <w:tcPr>
            <w:tcW w:w="1952" w:type="dxa"/>
          </w:tcPr>
          <w:p w14:paraId="35F98DF7"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41C81D17"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3510C576"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5F740BFE"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2634B594" w14:textId="77777777" w:rsidTr="00C012DC">
        <w:trPr>
          <w:jc w:val="center"/>
        </w:trPr>
        <w:tc>
          <w:tcPr>
            <w:tcW w:w="7290" w:type="dxa"/>
          </w:tcPr>
          <w:p w14:paraId="61ACAAFE"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Q7.  Was there a time when you (or any other adult in the household) were hungry but did not eat because there was not enough money or other resources for food?</w:t>
            </w:r>
          </w:p>
        </w:tc>
        <w:tc>
          <w:tcPr>
            <w:tcW w:w="1952" w:type="dxa"/>
          </w:tcPr>
          <w:p w14:paraId="3828CF08"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109B40F3"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2F1751FE"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lastRenderedPageBreak/>
              <w:t>98   Don’t Know</w:t>
            </w:r>
          </w:p>
          <w:p w14:paraId="2CB13B17"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r w:rsidR="00AB124A" w:rsidRPr="00443B20" w14:paraId="48F7A48B" w14:textId="77777777" w:rsidTr="00C012DC">
        <w:trPr>
          <w:jc w:val="center"/>
        </w:trPr>
        <w:tc>
          <w:tcPr>
            <w:tcW w:w="7290" w:type="dxa"/>
          </w:tcPr>
          <w:p w14:paraId="4F26A889"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lastRenderedPageBreak/>
              <w:t>Q8.  Finally, was there a time when you (or any other adult in the household) went without eating for a whole day because of a lack of money or other resources?</w:t>
            </w:r>
          </w:p>
        </w:tc>
        <w:tc>
          <w:tcPr>
            <w:tcW w:w="1952" w:type="dxa"/>
          </w:tcPr>
          <w:p w14:paraId="191C6B56"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0     No</w:t>
            </w:r>
          </w:p>
          <w:p w14:paraId="724E745E"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1     Yes</w:t>
            </w:r>
          </w:p>
          <w:p w14:paraId="46D327D8"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98   Don’t Know</w:t>
            </w:r>
          </w:p>
          <w:p w14:paraId="2DAC6050" w14:textId="77777777" w:rsidR="00AB124A" w:rsidRPr="00CC4868" w:rsidRDefault="00AB124A" w:rsidP="00C012DC">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99   Refused</w:t>
            </w:r>
          </w:p>
        </w:tc>
      </w:tr>
    </w:tbl>
    <w:p w14:paraId="5F704D46" w14:textId="77777777" w:rsidR="00AB124A" w:rsidRPr="00443B20" w:rsidRDefault="00AB124A" w:rsidP="00AB124A">
      <w:pPr>
        <w:pStyle w:val="BodyText"/>
        <w:ind w:left="0"/>
      </w:pPr>
    </w:p>
    <w:p w14:paraId="72515C08" w14:textId="77777777" w:rsidR="00AB124A" w:rsidRPr="00CC4868" w:rsidRDefault="00AB124A" w:rsidP="00AB124A">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and not, for example, for reasons related to health or other cultural habits (such as fasting for religious credos).</w:t>
      </w:r>
    </w:p>
    <w:p w14:paraId="3644846F" w14:textId="77777777" w:rsidR="00AB124A" w:rsidRPr="00CC4868" w:rsidRDefault="00AB124A" w:rsidP="00AB124A">
      <w:pPr>
        <w:pStyle w:val="BodyText"/>
        <w:ind w:left="0"/>
        <w:rPr>
          <w:rFonts w:asciiTheme="minorHAnsi" w:eastAsia="Times New Roman" w:hAnsiTheme="minorHAnsi" w:cs="Times New Roman"/>
          <w:color w:val="4A4A4A"/>
          <w:sz w:val="21"/>
          <w:szCs w:val="21"/>
        </w:rPr>
      </w:pPr>
    </w:p>
    <w:p w14:paraId="7D9974F5" w14:textId="77777777" w:rsidR="00AB124A" w:rsidRPr="00CC4868" w:rsidRDefault="00AB124A" w:rsidP="00AB124A">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The FIES-SM can be included in virtually any telephone-based or personal interview based survey of the population, though face to face interview is preferred. </w:t>
      </w:r>
    </w:p>
    <w:p w14:paraId="0328C4A8" w14:textId="77777777" w:rsidR="00AB124A" w:rsidRDefault="00AB124A" w:rsidP="00AB124A">
      <w:pPr>
        <w:pStyle w:val="BodyText"/>
        <w:ind w:left="0"/>
        <w:rPr>
          <w:rFonts w:asciiTheme="minorHAnsi" w:eastAsia="Times New Roman" w:hAnsiTheme="minorHAnsi" w:cs="Times New Roman"/>
          <w:color w:val="4A4A4A"/>
          <w:sz w:val="21"/>
          <w:szCs w:val="21"/>
        </w:rPr>
      </w:pPr>
    </w:p>
    <w:p w14:paraId="4E0D1901" w14:textId="77777777" w:rsidR="00AB124A" w:rsidRPr="00CC4868" w:rsidRDefault="00AB124A" w:rsidP="00AB124A">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Since 2014, the individual referenced FIES-SM is applied to nationally representative samples of the population aged 15 or more in all countries covered by the Gallup World Poll (more than 140 countries every year, covering 90% of the world population). In most countries samples include about 1000 individuals (with larger samples of 3000 individuals in India and 5000 in mainland China).</w:t>
      </w:r>
    </w:p>
    <w:p w14:paraId="67850924" w14:textId="77777777" w:rsidR="00AB124A" w:rsidRPr="00443B20" w:rsidRDefault="00AB124A" w:rsidP="00AB124A">
      <w:pPr>
        <w:pStyle w:val="BodyText"/>
      </w:pPr>
    </w:p>
    <w:p w14:paraId="75BC8962" w14:textId="77777777" w:rsidR="00AB124A" w:rsidRPr="00746982" w:rsidRDefault="00AB124A" w:rsidP="00AB124A">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Other national surveys exist that already collect FIES compatible data. </w:t>
      </w:r>
    </w:p>
    <w:p w14:paraId="5CEF769A" w14:textId="77777777" w:rsidR="00AB124A" w:rsidRDefault="00AB124A" w:rsidP="00AB124A">
      <w:pPr>
        <w:pStyle w:val="BodyText"/>
        <w:ind w:left="0"/>
        <w:rPr>
          <w:rFonts w:asciiTheme="minorHAnsi" w:eastAsia="Times New Roman" w:hAnsiTheme="minorHAnsi" w:cs="Times New Roman"/>
          <w:color w:val="4A4A4A"/>
          <w:sz w:val="21"/>
          <w:szCs w:val="21"/>
        </w:rPr>
      </w:pPr>
    </w:p>
    <w:p w14:paraId="69A5D17A"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Burkina Faso, the FIES was included in the 2014 round of </w:t>
      </w:r>
      <w:r w:rsidRPr="00250464">
        <w:rPr>
          <w:rFonts w:asciiTheme="minorHAnsi" w:eastAsia="Times New Roman" w:hAnsiTheme="minorHAnsi" w:cs="Times New Roman"/>
          <w:color w:val="4A4A4A"/>
          <w:sz w:val="21"/>
          <w:szCs w:val="21"/>
        </w:rPr>
        <w:t>ENQUETE MULTISECTORIELLE CONTINUE (EMC-BF)</w:t>
      </w:r>
      <w:r>
        <w:rPr>
          <w:rFonts w:asciiTheme="minorHAnsi" w:eastAsia="Times New Roman" w:hAnsiTheme="minorHAnsi" w:cs="Times New Roman"/>
          <w:color w:val="4A4A4A"/>
          <w:sz w:val="21"/>
          <w:szCs w:val="21"/>
        </w:rPr>
        <w:t>.</w:t>
      </w:r>
    </w:p>
    <w:p w14:paraId="196225DE" w14:textId="77777777" w:rsidR="00AB124A" w:rsidRDefault="00AB124A" w:rsidP="00AB124A">
      <w:pPr>
        <w:pStyle w:val="BodyText"/>
        <w:ind w:left="0"/>
        <w:rPr>
          <w:rFonts w:asciiTheme="minorHAnsi" w:eastAsia="Times New Roman" w:hAnsiTheme="minorHAnsi" w:cs="Times New Roman"/>
          <w:color w:val="4A4A4A"/>
          <w:sz w:val="21"/>
          <w:szCs w:val="21"/>
        </w:rPr>
      </w:pPr>
    </w:p>
    <w:p w14:paraId="65536261"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Cabo Verde, the FIES was included in the 2018 round of </w:t>
      </w:r>
      <w:r w:rsidRPr="00250464">
        <w:rPr>
          <w:rFonts w:asciiTheme="minorHAnsi" w:eastAsia="Times New Roman" w:hAnsiTheme="minorHAnsi" w:cs="Times New Roman"/>
          <w:color w:val="4A4A4A"/>
          <w:sz w:val="21"/>
          <w:szCs w:val="21"/>
        </w:rPr>
        <w:t>INQUÉRITO NACIONAL DE VULNERABILIDADE ALIME</w:t>
      </w:r>
      <w:r>
        <w:rPr>
          <w:rFonts w:asciiTheme="minorHAnsi" w:eastAsia="Times New Roman" w:hAnsiTheme="minorHAnsi" w:cs="Times New Roman"/>
          <w:color w:val="4A4A4A"/>
          <w:sz w:val="21"/>
          <w:szCs w:val="21"/>
        </w:rPr>
        <w:t>NTAR E NUTRICIONAL DAS FAMÍLIAS.</w:t>
      </w:r>
    </w:p>
    <w:p w14:paraId="4AF20DF0" w14:textId="77777777" w:rsidR="00AB124A" w:rsidRDefault="00AB124A" w:rsidP="00AB124A">
      <w:pPr>
        <w:pStyle w:val="BodyText"/>
        <w:ind w:left="0"/>
        <w:rPr>
          <w:rFonts w:asciiTheme="minorHAnsi" w:eastAsia="Times New Roman" w:hAnsiTheme="minorHAnsi" w:cs="Times New Roman"/>
          <w:color w:val="4A4A4A"/>
          <w:sz w:val="21"/>
          <w:szCs w:val="21"/>
        </w:rPr>
      </w:pPr>
    </w:p>
    <w:p w14:paraId="430D7CD7" w14:textId="77777777" w:rsidR="00AB124A" w:rsidRPr="008C0EB1"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Canada, </w:t>
      </w:r>
      <w:r w:rsidRPr="00862E67">
        <w:rPr>
          <w:rFonts w:asciiTheme="minorHAnsi" w:eastAsia="Times New Roman" w:hAnsiTheme="minorHAnsi" w:cs="Times New Roman"/>
          <w:color w:val="4A4A4A"/>
          <w:sz w:val="21"/>
          <w:szCs w:val="21"/>
        </w:rPr>
        <w:t>Canadian Health Food Security Scale</w:t>
      </w:r>
      <w:r>
        <w:rPr>
          <w:rFonts w:asciiTheme="minorHAnsi" w:eastAsia="Times New Roman" w:hAnsiTheme="minorHAnsi" w:cs="Times New Roman"/>
          <w:color w:val="4A4A4A"/>
          <w:sz w:val="21"/>
          <w:szCs w:val="21"/>
        </w:rPr>
        <w:t xml:space="preserve"> was included by</w:t>
      </w:r>
      <w:r w:rsidRPr="00297845">
        <w:rPr>
          <w:rFonts w:asciiTheme="minorHAnsi" w:eastAsia="Times New Roman" w:hAnsiTheme="minorHAnsi" w:cs="Times New Roman"/>
          <w:color w:val="4A4A4A"/>
          <w:sz w:val="21"/>
          <w:szCs w:val="21"/>
        </w:rPr>
        <w:t xml:space="preserve"> Statistics Canada</w:t>
      </w:r>
      <w:r>
        <w:rPr>
          <w:rFonts w:asciiTheme="minorHAnsi" w:eastAsia="Times New Roman" w:hAnsiTheme="minorHAnsi" w:cs="Times New Roman"/>
          <w:color w:val="4A4A4A"/>
          <w:sz w:val="21"/>
          <w:szCs w:val="21"/>
        </w:rPr>
        <w:t xml:space="preserve"> in the 2015 round of </w:t>
      </w:r>
      <w:r w:rsidRPr="00862E67">
        <w:rPr>
          <w:rFonts w:asciiTheme="minorHAnsi" w:eastAsia="Times New Roman" w:hAnsiTheme="minorHAnsi" w:cs="Times New Roman"/>
          <w:color w:val="4A4A4A"/>
          <w:sz w:val="21"/>
          <w:szCs w:val="21"/>
        </w:rPr>
        <w:t>Canadian Community Health Survey (CCHS)</w:t>
      </w:r>
      <w:r>
        <w:rPr>
          <w:rFonts w:asciiTheme="minorHAnsi" w:eastAsia="Times New Roman" w:hAnsiTheme="minorHAnsi" w:cs="Times New Roman"/>
          <w:color w:val="4A4A4A"/>
          <w:sz w:val="21"/>
          <w:szCs w:val="21"/>
        </w:rPr>
        <w:t>.</w:t>
      </w:r>
    </w:p>
    <w:p w14:paraId="777B16F9" w14:textId="77777777" w:rsidR="00AB124A" w:rsidRDefault="00AB124A" w:rsidP="00AB124A">
      <w:pPr>
        <w:pStyle w:val="BodyText"/>
        <w:ind w:left="0"/>
        <w:rPr>
          <w:rFonts w:asciiTheme="minorHAnsi" w:eastAsia="Times New Roman" w:hAnsiTheme="minorHAnsi" w:cs="Times New Roman"/>
          <w:color w:val="4A4A4A"/>
          <w:sz w:val="21"/>
          <w:szCs w:val="21"/>
        </w:rPr>
      </w:pPr>
    </w:p>
    <w:p w14:paraId="482D4A9D"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Chile, FIES was included in the 2017 round of </w:t>
      </w:r>
      <w:proofErr w:type="spellStart"/>
      <w:r w:rsidRPr="002E4D30">
        <w:rPr>
          <w:rFonts w:asciiTheme="minorHAnsi" w:eastAsia="Times New Roman" w:hAnsiTheme="minorHAnsi" w:cs="Times New Roman"/>
          <w:color w:val="4A4A4A"/>
          <w:sz w:val="21"/>
          <w:szCs w:val="21"/>
        </w:rPr>
        <w:t>Encuesta</w:t>
      </w:r>
      <w:proofErr w:type="spellEnd"/>
      <w:r w:rsidRPr="002E4D30">
        <w:rPr>
          <w:rFonts w:asciiTheme="minorHAnsi" w:eastAsia="Times New Roman" w:hAnsiTheme="minorHAnsi" w:cs="Times New Roman"/>
          <w:color w:val="4A4A4A"/>
          <w:sz w:val="21"/>
          <w:szCs w:val="21"/>
        </w:rPr>
        <w:t xml:space="preserve"> de </w:t>
      </w:r>
      <w:proofErr w:type="spellStart"/>
      <w:r w:rsidRPr="002E4D30">
        <w:rPr>
          <w:rFonts w:asciiTheme="minorHAnsi" w:eastAsia="Times New Roman" w:hAnsiTheme="minorHAnsi" w:cs="Times New Roman"/>
          <w:color w:val="4A4A4A"/>
          <w:sz w:val="21"/>
          <w:szCs w:val="21"/>
        </w:rPr>
        <w:t>Caracterización</w:t>
      </w:r>
      <w:proofErr w:type="spellEnd"/>
      <w:r w:rsidRPr="002E4D30">
        <w:rPr>
          <w:rFonts w:asciiTheme="minorHAnsi" w:eastAsia="Times New Roman" w:hAnsiTheme="minorHAnsi" w:cs="Times New Roman"/>
          <w:color w:val="4A4A4A"/>
          <w:sz w:val="21"/>
          <w:szCs w:val="21"/>
        </w:rPr>
        <w:t xml:space="preserve"> </w:t>
      </w:r>
      <w:proofErr w:type="spellStart"/>
      <w:r w:rsidRPr="002E4D30">
        <w:rPr>
          <w:rFonts w:asciiTheme="minorHAnsi" w:eastAsia="Times New Roman" w:hAnsiTheme="minorHAnsi" w:cs="Times New Roman"/>
          <w:color w:val="4A4A4A"/>
          <w:sz w:val="21"/>
          <w:szCs w:val="21"/>
        </w:rPr>
        <w:t>Socioeconómica</w:t>
      </w:r>
      <w:proofErr w:type="spellEnd"/>
      <w:r w:rsidRPr="002E4D30">
        <w:rPr>
          <w:rFonts w:asciiTheme="minorHAnsi" w:eastAsia="Times New Roman" w:hAnsiTheme="minorHAnsi" w:cs="Times New Roman"/>
          <w:color w:val="4A4A4A"/>
          <w:sz w:val="21"/>
          <w:szCs w:val="21"/>
        </w:rPr>
        <w:t xml:space="preserve"> Nacional (Casen)</w:t>
      </w:r>
      <w:r>
        <w:rPr>
          <w:rFonts w:asciiTheme="minorHAnsi" w:eastAsia="Times New Roman" w:hAnsiTheme="minorHAnsi" w:cs="Times New Roman"/>
          <w:color w:val="4A4A4A"/>
          <w:sz w:val="21"/>
          <w:szCs w:val="21"/>
        </w:rPr>
        <w:t>.</w:t>
      </w:r>
    </w:p>
    <w:p w14:paraId="0C944221" w14:textId="77777777" w:rsidR="00AB124A" w:rsidRDefault="00AB124A" w:rsidP="00AB124A">
      <w:pPr>
        <w:pStyle w:val="BodyText"/>
        <w:ind w:left="0"/>
        <w:rPr>
          <w:rFonts w:asciiTheme="minorHAnsi" w:eastAsia="Times New Roman" w:hAnsiTheme="minorHAnsi" w:cs="Times New Roman"/>
          <w:color w:val="4A4A4A"/>
          <w:sz w:val="21"/>
          <w:szCs w:val="21"/>
        </w:rPr>
      </w:pPr>
    </w:p>
    <w:p w14:paraId="2EB99E57"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Ecuador, FIES was included in the 2016 round of the </w:t>
      </w:r>
      <w:r w:rsidRPr="00753CD5">
        <w:rPr>
          <w:rFonts w:asciiTheme="minorHAnsi" w:eastAsia="Times New Roman" w:hAnsiTheme="minorHAnsi" w:cs="Times New Roman"/>
          <w:color w:val="4A4A4A"/>
          <w:sz w:val="21"/>
          <w:szCs w:val="21"/>
        </w:rPr>
        <w:t xml:space="preserve">GESTIÓN DE ESTADÍSTICAS PERMANENTES A HOGARES </w:t>
      </w:r>
      <w:r>
        <w:rPr>
          <w:rFonts w:asciiTheme="minorHAnsi" w:eastAsia="Times New Roman" w:hAnsiTheme="minorHAnsi" w:cs="Times New Roman"/>
          <w:color w:val="4A4A4A"/>
          <w:sz w:val="21"/>
          <w:szCs w:val="21"/>
        </w:rPr>
        <w:t>(</w:t>
      </w:r>
      <w:r w:rsidRPr="00BC794D">
        <w:rPr>
          <w:rFonts w:asciiTheme="minorHAnsi" w:eastAsia="Times New Roman" w:hAnsiTheme="minorHAnsi" w:cs="Times New Roman"/>
          <w:color w:val="4A4A4A"/>
          <w:sz w:val="21"/>
          <w:szCs w:val="21"/>
        </w:rPr>
        <w:t>GEPH-ENEMDU</w:t>
      </w:r>
      <w:r>
        <w:rPr>
          <w:rFonts w:asciiTheme="minorHAnsi" w:eastAsia="Times New Roman" w:hAnsiTheme="minorHAnsi" w:cs="Times New Roman"/>
          <w:color w:val="4A4A4A"/>
          <w:sz w:val="21"/>
          <w:szCs w:val="21"/>
        </w:rPr>
        <w:t>).</w:t>
      </w:r>
    </w:p>
    <w:p w14:paraId="21FC4BD8" w14:textId="77777777" w:rsidR="00AB124A" w:rsidRDefault="00AB124A" w:rsidP="00AB124A">
      <w:pPr>
        <w:pStyle w:val="BodyText"/>
        <w:ind w:left="0"/>
        <w:rPr>
          <w:rFonts w:asciiTheme="minorHAnsi" w:eastAsia="Times New Roman" w:hAnsiTheme="minorHAnsi" w:cs="Times New Roman"/>
          <w:color w:val="4A4A4A"/>
          <w:sz w:val="21"/>
          <w:szCs w:val="21"/>
        </w:rPr>
      </w:pPr>
    </w:p>
    <w:p w14:paraId="66F667F2"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Ghana, the FIES was included in the 2016-17 round of </w:t>
      </w:r>
      <w:r w:rsidRPr="004C11B5">
        <w:rPr>
          <w:rFonts w:asciiTheme="minorHAnsi" w:eastAsia="Times New Roman" w:hAnsiTheme="minorHAnsi" w:cs="Times New Roman"/>
          <w:color w:val="4A4A4A"/>
          <w:sz w:val="21"/>
          <w:szCs w:val="21"/>
        </w:rPr>
        <w:t>Living Standards Survey</w:t>
      </w:r>
      <w:r>
        <w:rPr>
          <w:rFonts w:asciiTheme="minorHAnsi" w:eastAsia="Times New Roman" w:hAnsiTheme="minorHAnsi" w:cs="Times New Roman"/>
          <w:color w:val="4A4A4A"/>
          <w:sz w:val="21"/>
          <w:szCs w:val="21"/>
        </w:rPr>
        <w:t>.</w:t>
      </w:r>
    </w:p>
    <w:p w14:paraId="15FE9DE3" w14:textId="77777777" w:rsidR="00AB124A" w:rsidRDefault="00AB124A" w:rsidP="00AB124A">
      <w:pPr>
        <w:pStyle w:val="BodyText"/>
        <w:ind w:left="0"/>
        <w:rPr>
          <w:rFonts w:asciiTheme="minorHAnsi" w:eastAsia="Times New Roman" w:hAnsiTheme="minorHAnsi" w:cs="Times New Roman"/>
          <w:color w:val="4A4A4A"/>
          <w:sz w:val="21"/>
          <w:szCs w:val="21"/>
        </w:rPr>
      </w:pPr>
    </w:p>
    <w:p w14:paraId="63FBC150"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Indonesia, FIES is regularly collected every year since 2017 through </w:t>
      </w:r>
      <w:r w:rsidRPr="007B37BD">
        <w:rPr>
          <w:rFonts w:asciiTheme="minorHAnsi" w:eastAsia="Times New Roman" w:hAnsiTheme="minorHAnsi" w:cs="Times New Roman"/>
          <w:color w:val="4A4A4A"/>
          <w:sz w:val="21"/>
          <w:szCs w:val="21"/>
        </w:rPr>
        <w:t>National Socio-Economic Survey</w:t>
      </w:r>
      <w:r>
        <w:rPr>
          <w:rFonts w:asciiTheme="minorHAnsi" w:eastAsia="Times New Roman" w:hAnsiTheme="minorHAnsi" w:cs="Times New Roman"/>
          <w:color w:val="4A4A4A"/>
          <w:sz w:val="21"/>
          <w:szCs w:val="21"/>
        </w:rPr>
        <w:t xml:space="preserve"> (SUSENAS).</w:t>
      </w:r>
    </w:p>
    <w:p w14:paraId="4C340E93" w14:textId="77777777" w:rsidR="00AB124A" w:rsidRDefault="00AB124A" w:rsidP="00AB124A">
      <w:pPr>
        <w:pStyle w:val="BodyText"/>
        <w:ind w:left="0"/>
        <w:rPr>
          <w:rFonts w:asciiTheme="minorHAnsi" w:eastAsia="Times New Roman" w:hAnsiTheme="minorHAnsi" w:cs="Times New Roman"/>
          <w:color w:val="4A4A4A"/>
          <w:sz w:val="21"/>
          <w:szCs w:val="21"/>
        </w:rPr>
      </w:pPr>
    </w:p>
    <w:p w14:paraId="0420088E"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lastRenderedPageBreak/>
        <w:t xml:space="preserve">In Israel, </w:t>
      </w:r>
      <w:r w:rsidRPr="00CC4868">
        <w:rPr>
          <w:rFonts w:asciiTheme="minorHAnsi" w:eastAsia="Times New Roman" w:hAnsiTheme="minorHAnsi" w:cs="Times New Roman"/>
          <w:color w:val="4A4A4A"/>
          <w:sz w:val="21"/>
          <w:szCs w:val="21"/>
        </w:rPr>
        <w:t xml:space="preserve">HFSSM </w:t>
      </w:r>
      <w:r>
        <w:rPr>
          <w:rFonts w:asciiTheme="minorHAnsi" w:eastAsia="Times New Roman" w:hAnsiTheme="minorHAnsi" w:cs="Times New Roman"/>
          <w:color w:val="4A4A4A"/>
          <w:sz w:val="21"/>
          <w:szCs w:val="21"/>
        </w:rPr>
        <w:t xml:space="preserve">was collected in the 2016 round of the </w:t>
      </w:r>
      <w:r w:rsidRPr="00A76241">
        <w:rPr>
          <w:rFonts w:asciiTheme="minorHAnsi" w:eastAsia="Times New Roman" w:hAnsiTheme="minorHAnsi" w:cs="Times New Roman"/>
          <w:color w:val="4A4A4A"/>
          <w:sz w:val="21"/>
          <w:szCs w:val="21"/>
        </w:rPr>
        <w:t>Food Security Survey</w:t>
      </w:r>
      <w:r>
        <w:rPr>
          <w:rFonts w:asciiTheme="minorHAnsi" w:eastAsia="Times New Roman" w:hAnsiTheme="minorHAnsi" w:cs="Times New Roman"/>
          <w:color w:val="4A4A4A"/>
          <w:sz w:val="21"/>
          <w:szCs w:val="21"/>
        </w:rPr>
        <w:t>.</w:t>
      </w:r>
    </w:p>
    <w:p w14:paraId="5BF4D952" w14:textId="77777777" w:rsidR="00AB124A" w:rsidRDefault="00AB124A" w:rsidP="00AB124A">
      <w:pPr>
        <w:pStyle w:val="BodyText"/>
        <w:ind w:left="0"/>
        <w:rPr>
          <w:rFonts w:asciiTheme="minorHAnsi" w:eastAsia="Times New Roman" w:hAnsiTheme="minorHAnsi" w:cs="Times New Roman"/>
          <w:color w:val="4A4A4A"/>
          <w:sz w:val="21"/>
          <w:szCs w:val="21"/>
        </w:rPr>
      </w:pPr>
    </w:p>
    <w:p w14:paraId="5B41FF4C"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Kenya, the FIES was included in the 2015-16 round of </w:t>
      </w:r>
      <w:r w:rsidRPr="00137426">
        <w:rPr>
          <w:rFonts w:asciiTheme="minorHAnsi" w:eastAsia="Times New Roman" w:hAnsiTheme="minorHAnsi" w:cs="Times New Roman"/>
          <w:color w:val="4A4A4A"/>
          <w:sz w:val="21"/>
          <w:szCs w:val="21"/>
        </w:rPr>
        <w:t>Integrated Household Budget</w:t>
      </w:r>
      <w:r>
        <w:rPr>
          <w:rFonts w:asciiTheme="minorHAnsi" w:eastAsia="Times New Roman" w:hAnsiTheme="minorHAnsi" w:cs="Times New Roman"/>
          <w:color w:val="4A4A4A"/>
          <w:sz w:val="21"/>
          <w:szCs w:val="21"/>
        </w:rPr>
        <w:t>.</w:t>
      </w:r>
    </w:p>
    <w:p w14:paraId="0DEBDEA7" w14:textId="77777777" w:rsidR="00AB124A" w:rsidRDefault="00AB124A" w:rsidP="00AB124A">
      <w:pPr>
        <w:pStyle w:val="BodyText"/>
        <w:ind w:left="0"/>
        <w:rPr>
          <w:rFonts w:asciiTheme="minorHAnsi" w:eastAsia="Times New Roman" w:hAnsiTheme="minorHAnsi" w:cs="Times New Roman"/>
          <w:color w:val="4A4A4A"/>
          <w:sz w:val="21"/>
          <w:szCs w:val="21"/>
        </w:rPr>
      </w:pPr>
    </w:p>
    <w:p w14:paraId="2CC9708E"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Malawi, the FIES was included in the 2016-17 round of </w:t>
      </w:r>
      <w:r w:rsidRPr="00D81C71">
        <w:rPr>
          <w:rFonts w:asciiTheme="minorHAnsi" w:eastAsia="Times New Roman" w:hAnsiTheme="minorHAnsi" w:cs="Times New Roman"/>
          <w:color w:val="4A4A4A"/>
          <w:sz w:val="21"/>
          <w:szCs w:val="21"/>
        </w:rPr>
        <w:t>FOURTH INTEGRATED HOUSEHOLD SURVEY</w:t>
      </w:r>
      <w:r>
        <w:rPr>
          <w:rFonts w:asciiTheme="minorHAnsi" w:eastAsia="Times New Roman" w:hAnsiTheme="minorHAnsi" w:cs="Times New Roman"/>
          <w:color w:val="4A4A4A"/>
          <w:sz w:val="21"/>
          <w:szCs w:val="21"/>
        </w:rPr>
        <w:t>.</w:t>
      </w:r>
    </w:p>
    <w:p w14:paraId="46EFC0CA" w14:textId="77777777" w:rsidR="00AB124A" w:rsidRDefault="00AB124A" w:rsidP="00AB124A">
      <w:pPr>
        <w:pStyle w:val="BodyText"/>
        <w:ind w:left="0"/>
        <w:rPr>
          <w:rFonts w:asciiTheme="minorHAnsi" w:eastAsia="Times New Roman" w:hAnsiTheme="minorHAnsi" w:cs="Times New Roman"/>
          <w:color w:val="4A4A4A"/>
          <w:sz w:val="21"/>
          <w:szCs w:val="21"/>
        </w:rPr>
      </w:pPr>
    </w:p>
    <w:p w14:paraId="76C3F0FA"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Nigeria, the FIES was included in the 2015 round of </w:t>
      </w:r>
      <w:r w:rsidRPr="00C20EB8">
        <w:rPr>
          <w:rFonts w:asciiTheme="minorHAnsi" w:eastAsia="Times New Roman" w:hAnsiTheme="minorHAnsi" w:cs="Times New Roman"/>
          <w:color w:val="4A4A4A"/>
          <w:sz w:val="21"/>
          <w:szCs w:val="21"/>
        </w:rPr>
        <w:t>GENERAL HOUSEHOLD SURVEY-PANEL</w:t>
      </w:r>
      <w:r>
        <w:rPr>
          <w:rFonts w:asciiTheme="minorHAnsi" w:eastAsia="Times New Roman" w:hAnsiTheme="minorHAnsi" w:cs="Times New Roman"/>
          <w:color w:val="4A4A4A"/>
          <w:sz w:val="21"/>
          <w:szCs w:val="21"/>
        </w:rPr>
        <w:t>.</w:t>
      </w:r>
    </w:p>
    <w:p w14:paraId="5600A0BA" w14:textId="77777777" w:rsidR="00AB124A" w:rsidRDefault="00AB124A" w:rsidP="00AB124A">
      <w:pPr>
        <w:pStyle w:val="BodyText"/>
        <w:ind w:left="0"/>
        <w:rPr>
          <w:rFonts w:asciiTheme="minorHAnsi" w:eastAsia="Times New Roman" w:hAnsiTheme="minorHAnsi" w:cs="Times New Roman"/>
          <w:color w:val="4A4A4A"/>
          <w:sz w:val="21"/>
          <w:szCs w:val="21"/>
        </w:rPr>
      </w:pPr>
    </w:p>
    <w:p w14:paraId="7122EDCA"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Palestine, FIES was included in the 2018 round of the </w:t>
      </w:r>
      <w:r w:rsidRPr="00766D57">
        <w:rPr>
          <w:rFonts w:asciiTheme="minorHAnsi" w:eastAsia="Times New Roman" w:hAnsiTheme="minorHAnsi" w:cs="Times New Roman"/>
          <w:color w:val="4A4A4A"/>
          <w:sz w:val="21"/>
          <w:szCs w:val="21"/>
        </w:rPr>
        <w:t>Socio-economic Monitoring of the Palestinian Households’ Survey</w:t>
      </w:r>
      <w:r>
        <w:rPr>
          <w:rFonts w:asciiTheme="minorHAnsi" w:eastAsia="Times New Roman" w:hAnsiTheme="minorHAnsi" w:cs="Times New Roman"/>
          <w:color w:val="4A4A4A"/>
          <w:sz w:val="21"/>
          <w:szCs w:val="21"/>
        </w:rPr>
        <w:t>.</w:t>
      </w:r>
    </w:p>
    <w:p w14:paraId="64093FA3" w14:textId="77777777" w:rsidR="00AB124A" w:rsidRDefault="00AB124A" w:rsidP="00AB124A">
      <w:pPr>
        <w:pStyle w:val="BodyText"/>
        <w:ind w:left="0"/>
        <w:rPr>
          <w:rFonts w:asciiTheme="minorHAnsi" w:eastAsia="Times New Roman" w:hAnsiTheme="minorHAnsi" w:cs="Times New Roman"/>
          <w:color w:val="4A4A4A"/>
          <w:sz w:val="21"/>
          <w:szCs w:val="21"/>
        </w:rPr>
      </w:pPr>
    </w:p>
    <w:p w14:paraId="51DB47BA"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the Republic of Korea, the Korean translation of the </w:t>
      </w:r>
      <w:r w:rsidRPr="00CC4868">
        <w:rPr>
          <w:rFonts w:asciiTheme="minorHAnsi" w:eastAsia="Times New Roman" w:hAnsiTheme="minorHAnsi" w:cs="Times New Roman"/>
          <w:color w:val="4A4A4A"/>
          <w:sz w:val="21"/>
          <w:szCs w:val="21"/>
        </w:rPr>
        <w:t>HFSSM</w:t>
      </w:r>
      <w:r>
        <w:rPr>
          <w:rFonts w:asciiTheme="minorHAnsi" w:eastAsia="Times New Roman" w:hAnsiTheme="minorHAnsi" w:cs="Times New Roman"/>
          <w:color w:val="4A4A4A"/>
          <w:sz w:val="21"/>
          <w:szCs w:val="21"/>
        </w:rPr>
        <w:t xml:space="preserve"> was included in the 2014 and 2015 rounds of the </w:t>
      </w:r>
      <w:r w:rsidRPr="00403FB7">
        <w:rPr>
          <w:rFonts w:asciiTheme="minorHAnsi" w:eastAsia="Times New Roman" w:hAnsiTheme="minorHAnsi" w:cs="Times New Roman"/>
          <w:color w:val="4A4A4A"/>
          <w:sz w:val="21"/>
          <w:szCs w:val="21"/>
        </w:rPr>
        <w:t>Korea National Health and Nutrition Examination Survey (KNHANES)</w:t>
      </w:r>
      <w:r>
        <w:rPr>
          <w:rFonts w:asciiTheme="minorHAnsi" w:eastAsia="Times New Roman" w:hAnsiTheme="minorHAnsi" w:cs="Times New Roman"/>
          <w:color w:val="4A4A4A"/>
          <w:sz w:val="21"/>
          <w:szCs w:val="21"/>
        </w:rPr>
        <w:t>.</w:t>
      </w:r>
    </w:p>
    <w:p w14:paraId="645B798B" w14:textId="77777777" w:rsidR="00AB124A" w:rsidRDefault="00AB124A" w:rsidP="00AB124A">
      <w:pPr>
        <w:pStyle w:val="BodyText"/>
        <w:ind w:left="0"/>
        <w:rPr>
          <w:rFonts w:asciiTheme="minorHAnsi" w:eastAsia="Times New Roman" w:hAnsiTheme="minorHAnsi" w:cs="Times New Roman"/>
          <w:color w:val="4A4A4A"/>
          <w:sz w:val="21"/>
          <w:szCs w:val="21"/>
        </w:rPr>
      </w:pPr>
    </w:p>
    <w:p w14:paraId="2452B492" w14:textId="77777777" w:rsidR="00AB124A" w:rsidRDefault="00AB124A" w:rsidP="00AB124A">
      <w:pPr>
        <w:pStyle w:val="BodyText"/>
        <w:ind w:left="0"/>
        <w:rPr>
          <w:rFonts w:asciiTheme="minorHAnsi" w:eastAsia="Times New Roman" w:hAnsiTheme="minorHAnsi" w:cs="Times New Roman"/>
          <w:color w:val="4A4A4A"/>
          <w:sz w:val="21"/>
          <w:szCs w:val="21"/>
          <w:lang w:val="en-US"/>
        </w:rPr>
      </w:pPr>
      <w:r>
        <w:rPr>
          <w:rFonts w:asciiTheme="minorHAnsi" w:eastAsia="Times New Roman" w:hAnsiTheme="minorHAnsi" w:cs="Times New Roman"/>
          <w:color w:val="4A4A4A"/>
          <w:sz w:val="21"/>
          <w:szCs w:val="21"/>
          <w:lang w:val="en-US"/>
        </w:rPr>
        <w:t xml:space="preserve">In the Russian Federation, FIES was collected in the </w:t>
      </w:r>
      <w:r w:rsidRPr="009C390C">
        <w:rPr>
          <w:rFonts w:asciiTheme="minorHAnsi" w:eastAsia="Times New Roman" w:hAnsiTheme="minorHAnsi" w:cs="Times New Roman"/>
          <w:color w:val="4A4A4A"/>
          <w:sz w:val="21"/>
          <w:szCs w:val="21"/>
          <w:lang w:val="en-US"/>
        </w:rPr>
        <w:t xml:space="preserve">2018 </w:t>
      </w:r>
      <w:r>
        <w:rPr>
          <w:rFonts w:asciiTheme="minorHAnsi" w:eastAsia="Times New Roman" w:hAnsiTheme="minorHAnsi" w:cs="Times New Roman"/>
          <w:color w:val="4A4A4A"/>
          <w:sz w:val="21"/>
          <w:szCs w:val="21"/>
          <w:lang w:val="en-US"/>
        </w:rPr>
        <w:t xml:space="preserve">round of </w:t>
      </w:r>
      <w:r w:rsidRPr="009C390C">
        <w:rPr>
          <w:rFonts w:asciiTheme="minorHAnsi" w:eastAsia="Times New Roman" w:hAnsiTheme="minorHAnsi" w:cs="Times New Roman"/>
          <w:color w:val="4A4A4A"/>
          <w:sz w:val="21"/>
          <w:szCs w:val="21"/>
          <w:lang w:val="en-US"/>
        </w:rPr>
        <w:t>Nutrition sample survey</w:t>
      </w:r>
      <w:r>
        <w:rPr>
          <w:rFonts w:asciiTheme="minorHAnsi" w:eastAsia="Times New Roman" w:hAnsiTheme="minorHAnsi" w:cs="Times New Roman"/>
          <w:color w:val="4A4A4A"/>
          <w:sz w:val="21"/>
          <w:szCs w:val="21"/>
          <w:lang w:val="en-US"/>
        </w:rPr>
        <w:t>.</w:t>
      </w:r>
    </w:p>
    <w:p w14:paraId="13E60E2C" w14:textId="77777777" w:rsidR="00AB124A" w:rsidRDefault="00AB124A" w:rsidP="00AB124A">
      <w:pPr>
        <w:pStyle w:val="BodyText"/>
        <w:ind w:left="0"/>
        <w:rPr>
          <w:rFonts w:asciiTheme="minorHAnsi" w:eastAsia="Times New Roman" w:hAnsiTheme="minorHAnsi" w:cs="Times New Roman"/>
          <w:color w:val="4A4A4A"/>
          <w:sz w:val="21"/>
          <w:szCs w:val="21"/>
        </w:rPr>
      </w:pPr>
    </w:p>
    <w:p w14:paraId="7BBA6C3F"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Saint Lucia, </w:t>
      </w:r>
      <w:r w:rsidRPr="001214C5">
        <w:rPr>
          <w:rFonts w:asciiTheme="minorHAnsi" w:eastAsia="Times New Roman" w:hAnsiTheme="minorHAnsi" w:cs="Times New Roman"/>
          <w:color w:val="4A4A4A"/>
          <w:sz w:val="21"/>
          <w:szCs w:val="21"/>
        </w:rPr>
        <w:t xml:space="preserve">FIES data </w:t>
      </w:r>
      <w:r>
        <w:rPr>
          <w:rFonts w:asciiTheme="minorHAnsi" w:eastAsia="Times New Roman" w:hAnsiTheme="minorHAnsi" w:cs="Times New Roman"/>
          <w:color w:val="4A4A4A"/>
          <w:sz w:val="21"/>
          <w:szCs w:val="21"/>
        </w:rPr>
        <w:t>were</w:t>
      </w:r>
      <w:r w:rsidRPr="001214C5">
        <w:rPr>
          <w:rFonts w:asciiTheme="minorHAnsi" w:eastAsia="Times New Roman" w:hAnsiTheme="minorHAnsi" w:cs="Times New Roman"/>
          <w:color w:val="4A4A4A"/>
          <w:sz w:val="21"/>
          <w:szCs w:val="21"/>
        </w:rPr>
        <w:t xml:space="preserve"> collected in the Survey of Living Conditions and Household Budgets 2016</w:t>
      </w:r>
      <w:r>
        <w:rPr>
          <w:rFonts w:asciiTheme="minorHAnsi" w:eastAsia="Times New Roman" w:hAnsiTheme="minorHAnsi" w:cs="Times New Roman"/>
          <w:color w:val="4A4A4A"/>
          <w:sz w:val="21"/>
          <w:szCs w:val="21"/>
        </w:rPr>
        <w:t>.</w:t>
      </w:r>
    </w:p>
    <w:p w14:paraId="39D7AAEB" w14:textId="77777777" w:rsidR="00AB124A" w:rsidRDefault="00AB124A" w:rsidP="00AB124A">
      <w:pPr>
        <w:pStyle w:val="BodyText"/>
        <w:ind w:left="0"/>
        <w:rPr>
          <w:rFonts w:asciiTheme="minorHAnsi" w:eastAsia="Times New Roman" w:hAnsiTheme="minorHAnsi" w:cs="Times New Roman"/>
          <w:color w:val="4A4A4A"/>
          <w:sz w:val="21"/>
          <w:szCs w:val="21"/>
        </w:rPr>
      </w:pPr>
    </w:p>
    <w:p w14:paraId="21C4C0EE" w14:textId="77777777" w:rsidR="00AB124A" w:rsidRDefault="00AB124A" w:rsidP="00AB124A">
      <w:pPr>
        <w:pStyle w:val="BodyText"/>
        <w:ind w:left="0"/>
        <w:rPr>
          <w:rFonts w:asciiTheme="minorHAnsi" w:eastAsia="Times New Roman" w:hAnsiTheme="minorHAnsi" w:cs="Times New Roman"/>
          <w:color w:val="4A4A4A"/>
          <w:sz w:val="21"/>
          <w:szCs w:val="21"/>
        </w:rPr>
      </w:pPr>
      <w:r>
        <w:rPr>
          <w:rFonts w:asciiTheme="minorHAnsi" w:eastAsia="Times New Roman" w:hAnsiTheme="minorHAnsi" w:cs="Times New Roman"/>
          <w:color w:val="4A4A4A"/>
          <w:sz w:val="21"/>
          <w:szCs w:val="21"/>
        </w:rPr>
        <w:t xml:space="preserve">In Seychelles, FIES data were collected in the </w:t>
      </w:r>
      <w:r w:rsidRPr="0074502E">
        <w:rPr>
          <w:rFonts w:asciiTheme="minorHAnsi" w:eastAsia="Times New Roman" w:hAnsiTheme="minorHAnsi" w:cs="Times New Roman"/>
          <w:color w:val="4A4A4A"/>
          <w:sz w:val="21"/>
          <w:szCs w:val="21"/>
        </w:rPr>
        <w:t>Quarterly Labour Force Survey</w:t>
      </w:r>
      <w:r>
        <w:rPr>
          <w:rFonts w:asciiTheme="minorHAnsi" w:eastAsia="Times New Roman" w:hAnsiTheme="minorHAnsi" w:cs="Times New Roman"/>
          <w:color w:val="4A4A4A"/>
          <w:sz w:val="21"/>
          <w:szCs w:val="21"/>
        </w:rPr>
        <w:t>.</w:t>
      </w:r>
    </w:p>
    <w:p w14:paraId="142A2FD9" w14:textId="77777777" w:rsidR="00AB124A" w:rsidRDefault="00AB124A" w:rsidP="00AB124A">
      <w:pPr>
        <w:pStyle w:val="BodyText"/>
        <w:ind w:left="0"/>
        <w:rPr>
          <w:rFonts w:asciiTheme="minorHAnsi" w:eastAsia="Times New Roman" w:hAnsiTheme="minorHAnsi" w:cs="Times New Roman"/>
          <w:color w:val="4A4A4A"/>
          <w:sz w:val="21"/>
          <w:szCs w:val="21"/>
          <w:lang w:val="en-US"/>
        </w:rPr>
      </w:pPr>
    </w:p>
    <w:p w14:paraId="317A52F4" w14:textId="77777777" w:rsidR="00AB124A" w:rsidRPr="001C28A1" w:rsidRDefault="00AB124A" w:rsidP="00AB124A">
      <w:pPr>
        <w:pStyle w:val="BodyText"/>
        <w:ind w:left="0"/>
        <w:rPr>
          <w:rFonts w:asciiTheme="minorHAnsi" w:eastAsia="Times New Roman" w:hAnsiTheme="minorHAnsi" w:cs="Times New Roman"/>
          <w:color w:val="4A4A4A"/>
          <w:sz w:val="21"/>
          <w:szCs w:val="21"/>
          <w:lang w:val="en-US"/>
        </w:rPr>
      </w:pPr>
      <w:r w:rsidRPr="00CC4868">
        <w:rPr>
          <w:rFonts w:asciiTheme="minorHAnsi" w:eastAsia="Times New Roman" w:hAnsiTheme="minorHAnsi" w:cs="Times New Roman"/>
          <w:color w:val="4A4A4A"/>
          <w:sz w:val="21"/>
          <w:szCs w:val="21"/>
        </w:rPr>
        <w:t>In the United States, the HFSSM is included every year in the Current Population Survey Food Security Supplement (CPS-FSS) by the US Bureau of Census since 1995. (The CPS-FSS reached about 83,000 individuals aged 15 or more in about 42,000 households in 2014.)</w:t>
      </w:r>
    </w:p>
    <w:p w14:paraId="3CCD1A2E" w14:textId="77777777" w:rsidR="00AB124A" w:rsidRDefault="00AB124A" w:rsidP="00AB124A">
      <w:pPr>
        <w:shd w:val="clear" w:color="auto" w:fill="FFFFFF"/>
        <w:spacing w:after="0"/>
        <w:rPr>
          <w:rFonts w:eastAsia="Times New Roman" w:cs="Times New Roman"/>
          <w:color w:val="4A4A4A"/>
          <w:sz w:val="21"/>
          <w:szCs w:val="21"/>
          <w:lang w:eastAsia="en-GB"/>
        </w:rPr>
      </w:pPr>
    </w:p>
    <w:p w14:paraId="237231C0" w14:textId="77777777" w:rsidR="00AB124A" w:rsidRPr="00CC4868" w:rsidRDefault="00AB124A" w:rsidP="00AB124A">
      <w:pPr>
        <w:shd w:val="clear" w:color="auto" w:fill="FFFFFF"/>
        <w:spacing w:after="0"/>
        <w:rPr>
          <w:rFonts w:eastAsia="Times New Roman" w:cs="Times New Roman"/>
          <w:color w:val="4A4A4A"/>
          <w:sz w:val="21"/>
          <w:szCs w:val="21"/>
          <w:u w:val="single"/>
          <w:lang w:eastAsia="en-GB"/>
        </w:rPr>
      </w:pPr>
      <w:r w:rsidRPr="00CC4868">
        <w:rPr>
          <w:rFonts w:eastAsia="Times New Roman" w:cs="Times New Roman"/>
          <w:color w:val="4A4A4A"/>
          <w:sz w:val="21"/>
          <w:szCs w:val="21"/>
          <w:u w:val="single"/>
          <w:lang w:eastAsia="en-GB"/>
        </w:rPr>
        <w:t>Obtaining internationally comparable data for global monitoring:</w:t>
      </w:r>
    </w:p>
    <w:p w14:paraId="6EEB60D3" w14:textId="77777777" w:rsidR="00AB124A" w:rsidRDefault="00AB124A" w:rsidP="00AB124A">
      <w:pPr>
        <w:shd w:val="clear" w:color="auto" w:fill="FFFFFF"/>
        <w:spacing w:after="0"/>
        <w:rPr>
          <w:rFonts w:eastAsia="Times New Roman" w:cs="Times New Roman"/>
          <w:color w:val="4A4A4A"/>
          <w:sz w:val="21"/>
          <w:szCs w:val="21"/>
          <w:lang w:eastAsia="en-GB"/>
        </w:rPr>
      </w:pPr>
    </w:p>
    <w:p w14:paraId="56EE62D5" w14:textId="77777777" w:rsidR="00AB124A" w:rsidRPr="00CC4868" w:rsidRDefault="00AB124A" w:rsidP="00AB124A">
      <w:pPr>
        <w:shd w:val="clear" w:color="auto" w:fill="FFFFFF"/>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To ensure comparability of the </w:t>
      </w:r>
      <w:proofErr w:type="spellStart"/>
      <w:r w:rsidRPr="00CC4868">
        <w:rPr>
          <w:rFonts w:eastAsia="Times New Roman" w:cs="Times New Roman"/>
          <w:color w:val="4A4A4A"/>
          <w:sz w:val="21"/>
          <w:szCs w:val="21"/>
          <w:lang w:eastAsia="en-GB"/>
        </w:rPr>
        <w:t>FImod+sev</w:t>
      </w:r>
      <w:proofErr w:type="spellEnd"/>
      <w:r w:rsidRPr="00CC4868">
        <w:rPr>
          <w:rFonts w:eastAsia="Times New Roman" w:cs="Times New Roman"/>
          <w:color w:val="4A4A4A"/>
          <w:sz w:val="21"/>
          <w:szCs w:val="21"/>
          <w:lang w:eastAsia="en-GB"/>
        </w:rPr>
        <w:t xml:space="preserve"> and </w:t>
      </w:r>
      <w:proofErr w:type="spellStart"/>
      <w:r w:rsidRPr="00CC4868">
        <w:rPr>
          <w:rFonts w:eastAsia="Times New Roman" w:cs="Times New Roman"/>
          <w:color w:val="4A4A4A"/>
          <w:sz w:val="21"/>
          <w:szCs w:val="21"/>
          <w:lang w:eastAsia="en-GB"/>
        </w:rPr>
        <w:t>FIsev</w:t>
      </w:r>
      <w:proofErr w:type="spellEnd"/>
      <w:r w:rsidRPr="00CC4868">
        <w:rPr>
          <w:rFonts w:eastAsia="Times New Roman" w:cs="Times New Roman"/>
          <w:color w:val="4A4A4A"/>
          <w:sz w:val="21"/>
          <w:szCs w:val="21"/>
          <w:lang w:eastAsia="en-GB"/>
        </w:rPr>
        <w:t xml:space="preserve"> indicators computed for different populations, universal thresholds are defined on the FIES global reference scale and converted into corresponding values on the “local” scales obtained as a result of application of the Rasch model on any specific population, through a process of “equating”.</w:t>
      </w:r>
    </w:p>
    <w:p w14:paraId="125259AD" w14:textId="77777777" w:rsidR="00AB124A" w:rsidRPr="00CC4868" w:rsidRDefault="00AB124A" w:rsidP="00AB124A">
      <w:pPr>
        <w:shd w:val="clear" w:color="auto" w:fill="FFFFFF"/>
        <w:spacing w:after="0"/>
        <w:rPr>
          <w:rFonts w:eastAsia="Times New Roman" w:cs="Times New Roman"/>
          <w:color w:val="4A4A4A"/>
          <w:sz w:val="21"/>
          <w:szCs w:val="21"/>
          <w:lang w:eastAsia="en-GB"/>
        </w:rPr>
      </w:pPr>
    </w:p>
    <w:p w14:paraId="7C470295" w14:textId="77777777" w:rsidR="00AB124A" w:rsidRPr="00CC4868" w:rsidRDefault="00AB124A" w:rsidP="00AB124A">
      <w:pPr>
        <w:shd w:val="clear" w:color="auto" w:fill="FFFFFF"/>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Equating is a form of standardization of the metric based on identification of the subset of items that can be considered common to the global FIES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r>
    </w:p>
    <w:p w14:paraId="4B3B0BEF" w14:textId="77777777" w:rsidR="00AB124A" w:rsidRPr="00CC4868" w:rsidRDefault="00AB124A" w:rsidP="00AB124A">
      <w:pPr>
        <w:shd w:val="clear" w:color="auto" w:fill="FFFFFF"/>
        <w:spacing w:after="0"/>
        <w:rPr>
          <w:rFonts w:eastAsia="Times New Roman" w:cs="Times New Roman"/>
          <w:color w:val="4A4A4A"/>
          <w:sz w:val="21"/>
          <w:szCs w:val="21"/>
          <w:lang w:eastAsia="en-GB"/>
        </w:rPr>
      </w:pPr>
    </w:p>
    <w:p w14:paraId="3345A8C4" w14:textId="77777777" w:rsidR="00AB124A" w:rsidRDefault="00AB124A" w:rsidP="00AB124A">
      <w:pPr>
        <w:shd w:val="clear" w:color="auto" w:fill="FFFFFF"/>
        <w:spacing w:after="0"/>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The Statistics Division at FAO has developed the </w:t>
      </w:r>
      <w:proofErr w:type="spellStart"/>
      <w:r w:rsidRPr="00CC4868">
        <w:rPr>
          <w:rFonts w:eastAsia="Times New Roman" w:cs="Times New Roman"/>
          <w:color w:val="4A4A4A"/>
          <w:sz w:val="21"/>
          <w:szCs w:val="21"/>
          <w:lang w:eastAsia="en-GB"/>
        </w:rPr>
        <w:t>RM.weights</w:t>
      </w:r>
      <w:proofErr w:type="spellEnd"/>
      <w:r w:rsidRPr="00CC4868">
        <w:rPr>
          <w:rFonts w:eastAsia="Times New Roman" w:cs="Times New Roman"/>
          <w:color w:val="4A4A4A"/>
          <w:sz w:val="21"/>
          <w:szCs w:val="21"/>
          <w:lang w:eastAsia="en-GB"/>
        </w:rPr>
        <w:t xml:space="preserve"> package under R, which provides routines for estimating the parameters of the Rasch model using conditional maximum likelihood, with the possibility to allow for the complex survey design.</w:t>
      </w:r>
    </w:p>
    <w:p w14:paraId="08E1C3DF" w14:textId="7A727A56"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7D9F065F" w14:textId="3CAEA61C" w:rsidR="00EC2915" w:rsidRDefault="00DC734A" w:rsidP="00576CFA">
      <w:pPr>
        <w:pStyle w:val="MText"/>
      </w:pPr>
      <w:r>
        <w:lastRenderedPageBreak/>
        <w:t>Face-to-face and telephone interviews within national surveys.</w:t>
      </w:r>
    </w:p>
    <w:p w14:paraId="132757FE" w14:textId="77777777" w:rsidR="009C70CA" w:rsidRPr="00A96255" w:rsidRDefault="009C70CA" w:rsidP="00576CFA">
      <w:pPr>
        <w:pStyle w:val="MText"/>
      </w:pPr>
    </w:p>
    <w:p w14:paraId="170A2C05" w14:textId="34873ECA" w:rsidR="00E46D96" w:rsidRPr="00A96255" w:rsidRDefault="00E46D96" w:rsidP="00F719A8">
      <w:pPr>
        <w:pStyle w:val="MHeader2"/>
      </w:pPr>
      <w:r w:rsidRPr="00A96255">
        <w:t>3.c. Data collection calendar</w:t>
      </w:r>
    </w:p>
    <w:p w14:paraId="777F0337" w14:textId="49294D0E" w:rsidR="00576CFA" w:rsidRPr="00A96255" w:rsidRDefault="00AB124A" w:rsidP="00576CFA">
      <w:pPr>
        <w:pStyle w:val="MText"/>
      </w:pPr>
      <w:r w:rsidRPr="00AB124A">
        <w:t>Continuing</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06D44A60" w:rsidR="00EC2915" w:rsidRDefault="00435F74" w:rsidP="00576CFA">
      <w:pPr>
        <w:pStyle w:val="MText"/>
      </w:pPr>
      <w:r>
        <w:t xml:space="preserve">July 2021 </w:t>
      </w:r>
    </w:p>
    <w:p w14:paraId="1935FE0C" w14:textId="77777777" w:rsidR="00435F74" w:rsidRPr="00A96255" w:rsidRDefault="00435F74" w:rsidP="00576CFA">
      <w:pPr>
        <w:pStyle w:val="MText"/>
      </w:pPr>
    </w:p>
    <w:p w14:paraId="3A4F3065" w14:textId="3AD52F9D" w:rsidR="00E46D96" w:rsidRPr="00A96255" w:rsidRDefault="00E46D96" w:rsidP="00F719A8">
      <w:pPr>
        <w:pStyle w:val="MHeader2"/>
      </w:pPr>
      <w:r w:rsidRPr="00A96255">
        <w:t>3.e. Data providers</w:t>
      </w:r>
    </w:p>
    <w:p w14:paraId="50A66E64" w14:textId="5AD92571" w:rsidR="00EC2915" w:rsidRDefault="00AB124A" w:rsidP="00576CFA">
      <w:pPr>
        <w:pStyle w:val="MText"/>
      </w:pPr>
      <w:r w:rsidRPr="00AB124A">
        <w:t>National data providers will be the National Statistical Authorities that are responsible for the survey in which the FIES or similar scale is included.  FAO will provide data for countries where the FIES or compatible module is not included in any national survey.</w:t>
      </w:r>
    </w:p>
    <w:p w14:paraId="577E41FB" w14:textId="77777777" w:rsidR="00AB124A" w:rsidRPr="00A96255" w:rsidRDefault="00AB124A" w:rsidP="00576CFA">
      <w:pPr>
        <w:pStyle w:val="MText"/>
      </w:pPr>
    </w:p>
    <w:p w14:paraId="30DC8E05" w14:textId="484D6EC2" w:rsidR="00E46D96" w:rsidRPr="00A96255" w:rsidRDefault="00E46D96" w:rsidP="00F719A8">
      <w:pPr>
        <w:pStyle w:val="MHeader2"/>
      </w:pPr>
      <w:r w:rsidRPr="00A96255">
        <w:t>3.f. Data compilers</w:t>
      </w:r>
    </w:p>
    <w:p w14:paraId="605E8F9D" w14:textId="3A0CCF2F" w:rsidR="00576CFA" w:rsidRPr="00A96255" w:rsidRDefault="00AB124A" w:rsidP="00576CFA">
      <w:pPr>
        <w:pStyle w:val="MText"/>
      </w:pPr>
      <w:r w:rsidRPr="00AB124A">
        <w:t>Organization(s) responsible for compilation and reporting on this indicator at the global level: Food and Agriculture Organization of the United Nations, Statistics Division, Food Security and Nutrition Statistics Team.</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4EBD92BB" w:rsidR="00EC2915" w:rsidRDefault="0091323C" w:rsidP="00576CFA">
      <w:pPr>
        <w:pStyle w:val="MText"/>
      </w:pPr>
      <w:r>
        <w:t>The Office</w:t>
      </w:r>
      <w:r w:rsidRPr="00100F59">
        <w:t xml:space="preserve"> of the </w:t>
      </w:r>
      <w:r>
        <w:t>Chief Statistician</w:t>
      </w:r>
      <w:r w:rsidRPr="00100F59">
        <w:t xml:space="preserve"> of </w:t>
      </w:r>
      <w:r>
        <w:t>FAO manages the Interdepartmental Working Group on SDG indicators under the FAO custodianship, and identifies a focal point for each</w:t>
      </w:r>
      <w:r w:rsidRPr="00100F59">
        <w:t xml:space="preserve"> of </w:t>
      </w:r>
      <w:r>
        <w:t>them. The team leader of the Food Security and Nutrition Statistics Team of the Statistics Division is formally appointed</w:t>
      </w:r>
      <w:r w:rsidRPr="00100F59">
        <w:t xml:space="preserve"> as </w:t>
      </w:r>
      <w:r>
        <w:t>the focal person</w:t>
      </w:r>
      <w:r w:rsidRPr="00100F59">
        <w:t xml:space="preserve"> for the collection, processing, and dissemination of statistics for this indicator.</w:t>
      </w:r>
      <w:r w:rsidR="00CA78DD">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696D3C3" w14:textId="77777777" w:rsidR="00881849" w:rsidRDefault="00881849" w:rsidP="00881849">
      <w:pPr>
        <w:pStyle w:val="MText"/>
      </w:pPr>
      <w:r>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r>
    </w:p>
    <w:p w14:paraId="6346A66C" w14:textId="77777777" w:rsidR="00881849" w:rsidRDefault="00881849" w:rsidP="00881849">
      <w:pPr>
        <w:pStyle w:val="MText"/>
      </w:pPr>
    </w:p>
    <w:p w14:paraId="286B5B1F" w14:textId="77777777" w:rsidR="00881849" w:rsidRDefault="00881849" w:rsidP="00881849">
      <w:pPr>
        <w:pStyle w:val="MText"/>
      </w:pPr>
      <w:r>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r>
    </w:p>
    <w:p w14:paraId="39937E97" w14:textId="77777777" w:rsidR="00881849" w:rsidRDefault="00881849" w:rsidP="00881849">
      <w:pPr>
        <w:pStyle w:val="MText"/>
      </w:pPr>
    </w:p>
    <w:p w14:paraId="18EA7892" w14:textId="722E0873" w:rsidR="00576CFA" w:rsidRDefault="00881849" w:rsidP="00881849">
      <w:pPr>
        <w:pStyle w:val="MText"/>
      </w:pPr>
      <w:r>
        <w:t xml:space="preserve">As with any statistical assessment, reliability and precision crucially depend on the quality of the survey design and implementation. One major advantage of the analytic treatment of the data through the </w:t>
      </w:r>
      <w:r>
        <w:lastRenderedPageBreak/>
        <w:t>Rasch model based methods is that it permits testing the quality of the data collected and evaluating the likely margin of uncertainty around estimated prevalence rates, which should always be reported.</w:t>
      </w:r>
    </w:p>
    <w:p w14:paraId="6B0729AC" w14:textId="77777777" w:rsidR="00881849" w:rsidRPr="00A96255" w:rsidRDefault="00881849" w:rsidP="00881849">
      <w:pPr>
        <w:pStyle w:val="MText"/>
      </w:pPr>
    </w:p>
    <w:p w14:paraId="2529B069" w14:textId="618DCD10" w:rsidR="00E1050F" w:rsidRPr="00A96255" w:rsidRDefault="00E1050F" w:rsidP="00F719A8">
      <w:pPr>
        <w:pStyle w:val="MHeader2"/>
      </w:pPr>
      <w:r w:rsidRPr="00A96255">
        <w:t>4.b. Comment and limitations</w:t>
      </w:r>
    </w:p>
    <w:p w14:paraId="67319999" w14:textId="77777777" w:rsidR="00881849" w:rsidRDefault="00881849" w:rsidP="00881849">
      <w:pPr>
        <w:pStyle w:val="MText"/>
      </w:pPr>
      <w:r>
        <w:t>An average of less than three minutes of survey time is estimated to collect FIES data in a well-conducted face-to-face survey, which should make it possible to include the FIES-SM in a nationally representative survey in every country in the world, at a very reasonable cost.  FAO provides versions of the FIES-SM adapted and translated in each of the more than 200 languages and dialects used in the Gallup World Poll.</w:t>
      </w:r>
    </w:p>
    <w:p w14:paraId="74DE725F" w14:textId="77777777" w:rsidR="00881849" w:rsidRDefault="00881849" w:rsidP="00881849">
      <w:pPr>
        <w:pStyle w:val="MText"/>
      </w:pPr>
    </w:p>
    <w:p w14:paraId="14D6A704" w14:textId="77777777" w:rsidR="00881849" w:rsidRDefault="00881849" w:rsidP="00881849">
      <w:pPr>
        <w:pStyle w:val="MText"/>
      </w:pPr>
      <w:r>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r>
    </w:p>
    <w:p w14:paraId="09D20BB7" w14:textId="77777777" w:rsidR="00881849" w:rsidRDefault="00881849" w:rsidP="00881849">
      <w:pPr>
        <w:pStyle w:val="MText"/>
      </w:pPr>
    </w:p>
    <w:p w14:paraId="762049F5" w14:textId="5A1814FD" w:rsidR="00576CFA" w:rsidRPr="00A96255" w:rsidRDefault="00881849" w:rsidP="00881849">
      <w:pPr>
        <w:pStyle w:val="MText"/>
      </w:pPr>
      <w:r>
        <w:t>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26890481" w14:textId="77777777" w:rsidR="00881849" w:rsidRPr="00881849"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 that the probability of observing an affirmative answer by respondent i to question j, is a logistic function of the distance, on an underlying scale of severity, between the position of the respondent,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and that of the ite</w:t>
      </w:r>
      <w:r w:rsidRPr="00881849">
        <w:rPr>
          <w:rFonts w:eastAsia="Times New Roman" w:cs="Times New Roman"/>
          <w:color w:val="4A4A4A"/>
          <w:sz w:val="21"/>
          <w:szCs w:val="21"/>
          <w:lang w:eastAsia="en-GB"/>
        </w:rPr>
        <w:t xml:space="preserve">m, </w:t>
      </w:r>
      <m:oMath>
        <m:r>
          <w:rPr>
            <w:rFonts w:ascii="Cambria Math" w:eastAsia="Times New Roman" w:hAnsi="Cambria Math" w:cs="Times New Roman"/>
            <w:color w:val="4A4A4A"/>
            <w:sz w:val="21"/>
            <w:szCs w:val="21"/>
            <w:lang w:eastAsia="en-GB"/>
          </w:rPr>
          <m:t>b</m:t>
        </m:r>
        <m:sSub>
          <m:sSubPr>
            <m:ctrlPr>
              <w:rPr>
                <w:rFonts w:ascii="Cambria Math" w:eastAsia="Times New Roman" w:hAnsi="Cambria Math" w:cs="Times New Roman"/>
                <w:color w:val="4A4A4A"/>
                <w:sz w:val="21"/>
                <w:szCs w:val="21"/>
                <w:lang w:eastAsia="en-GB"/>
              </w:rPr>
            </m:ctrlPr>
          </m:sSubPr>
          <m:e>
            <m:r>
              <m:rPr>
                <m:sty m:val="p"/>
              </m:rPr>
              <w:rPr>
                <w:rFonts w:ascii="Cambria Math" w:eastAsia="Times New Roman" w:hAnsi="Cambria Math" w:cs="Times New Roman"/>
                <w:color w:val="4A4A4A"/>
                <w:sz w:val="21"/>
                <w:szCs w:val="21"/>
                <w:lang w:eastAsia="en-GB"/>
              </w:rPr>
              <w:softHyphen/>
            </m:r>
          </m:e>
          <m:sub>
            <m:r>
              <w:rPr>
                <w:rFonts w:ascii="Cambria Math" w:eastAsia="Times New Roman" w:hAnsi="Cambria Math" w:cs="Times New Roman"/>
                <w:color w:val="4A4A4A"/>
                <w:sz w:val="21"/>
                <w:szCs w:val="21"/>
                <w:lang w:eastAsia="en-GB"/>
              </w:rPr>
              <m:t>j</m:t>
            </m:r>
          </m:sub>
        </m:sSub>
      </m:oMath>
      <w:r w:rsidRPr="00881849">
        <w:rPr>
          <w:rFonts w:eastAsia="Times New Roman" w:cs="Times New Roman"/>
          <w:color w:val="4A4A4A"/>
          <w:sz w:val="21"/>
          <w:szCs w:val="21"/>
          <w:lang w:eastAsia="en-GB"/>
        </w:rPr>
        <w:t>.</w:t>
      </w:r>
    </w:p>
    <w:p w14:paraId="717E8986" w14:textId="77777777" w:rsidR="00881849" w:rsidRPr="00881849" w:rsidRDefault="00881849" w:rsidP="00881849">
      <w:pPr>
        <w:rPr>
          <w:rFonts w:ascii="Arial" w:hAnsi="Arial" w:cs="Arial"/>
          <w:color w:val="4A4A4A"/>
          <w:sz w:val="19"/>
          <w:szCs w:val="19"/>
        </w:rPr>
      </w:pPr>
      <m:oMathPara>
        <m:oMath>
          <m:r>
            <m:rPr>
              <m:nor/>
            </m:rPr>
            <w:rPr>
              <w:rFonts w:ascii="Arial" w:hAnsi="Arial" w:cs="Arial"/>
              <w:color w:val="4A4A4A"/>
              <w:sz w:val="19"/>
              <w:szCs w:val="19"/>
            </w:rPr>
            <m:t>Prob</m:t>
          </m:r>
          <m:d>
            <m:dPr>
              <m:begChr m:val="{"/>
              <m:endChr m:val="}"/>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X</m:t>
                  </m:r>
                </m:e>
                <m:sub>
                  <m:r>
                    <w:rPr>
                      <w:rFonts w:ascii="Cambria Math" w:hAnsi="Cambria Math" w:cs="Arial"/>
                      <w:color w:val="4A4A4A"/>
                      <w:sz w:val="19"/>
                      <w:szCs w:val="19"/>
                    </w:rPr>
                    <m:t>i</m:t>
                  </m:r>
                  <m:r>
                    <m:rPr>
                      <m:sty m:val="p"/>
                    </m:rPr>
                    <w:rPr>
                      <w:rFonts w:ascii="Cambria Math" w:hAnsi="Cambria Math" w:cs="Arial"/>
                      <w:color w:val="4A4A4A"/>
                      <w:sz w:val="19"/>
                      <w:szCs w:val="19"/>
                    </w:rPr>
                    <m:t>,</m:t>
                  </m:r>
                  <m:r>
                    <w:rPr>
                      <w:rFonts w:ascii="Cambria Math" w:hAnsi="Cambria Math" w:cs="Arial"/>
                      <w:color w:val="4A4A4A"/>
                      <w:sz w:val="19"/>
                      <w:szCs w:val="19"/>
                    </w:rPr>
                    <m:t>j</m:t>
                  </m:r>
                </m:sub>
              </m:sSub>
              <m:r>
                <m:rPr>
                  <m:sty m:val="p"/>
                </m:rPr>
                <w:rPr>
                  <w:rFonts w:ascii="Cambria Math" w:hAnsi="Cambria Math" w:cs="Arial"/>
                  <w:color w:val="4A4A4A"/>
                  <w:sz w:val="19"/>
                  <w:szCs w:val="19"/>
                </w:rPr>
                <m:t>=</m:t>
              </m:r>
              <m:r>
                <m:rPr>
                  <m:nor/>
                </m:rPr>
                <w:rPr>
                  <w:rFonts w:ascii="Arial" w:hAnsi="Arial" w:cs="Arial"/>
                  <w:color w:val="4A4A4A"/>
                  <w:sz w:val="19"/>
                  <w:szCs w:val="19"/>
                </w:rPr>
                <m:t>Yes</m:t>
              </m:r>
            </m:e>
          </m:d>
          <m:r>
            <m:rPr>
              <m:sty m:val="p"/>
            </m:rPr>
            <w:rPr>
              <w:rFonts w:ascii="Cambria Math" w:hAnsi="Cambria Math" w:cs="Arial"/>
              <w:color w:val="4A4A4A"/>
              <w:sz w:val="19"/>
              <w:szCs w:val="19"/>
            </w:rPr>
            <m:t>=</m:t>
          </m:r>
          <m:f>
            <m:fPr>
              <m:ctrlPr>
                <w:rPr>
                  <w:rFonts w:ascii="Cambria Math" w:hAnsi="Cambria Math" w:cs="Arial"/>
                  <w:color w:val="4A4A4A"/>
                  <w:sz w:val="19"/>
                  <w:szCs w:val="19"/>
                </w:rPr>
              </m:ctrlPr>
            </m:fPr>
            <m:num>
              <m:func>
                <m:funcPr>
                  <m:ctrlPr>
                    <w:rPr>
                      <w:rFonts w:ascii="Cambria Math" w:hAnsi="Cambria Math" w:cs="Arial"/>
                      <w:color w:val="4A4A4A"/>
                      <w:sz w:val="19"/>
                      <w:szCs w:val="19"/>
                    </w:rPr>
                  </m:ctrlPr>
                </m:funcPr>
                <m:fName>
                  <m:r>
                    <m:rPr>
                      <m:sty m:val="p"/>
                    </m:rPr>
                    <w:rPr>
                      <w:rFonts w:ascii="Cambria Math" w:hAnsi="Cambria Math" w:cs="Arial"/>
                      <w:color w:val="4A4A4A"/>
                      <w:sz w:val="19"/>
                      <w:szCs w:val="19"/>
                    </w:rPr>
                    <m:t>exp</m:t>
                  </m:r>
                </m:fName>
                <m:e>
                  <m:d>
                    <m:dPr>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a</m:t>
                          </m:r>
                        </m:e>
                        <m:sub>
                          <m:r>
                            <w:rPr>
                              <w:rFonts w:ascii="Cambria Math" w:hAnsi="Cambria Math" w:cs="Arial"/>
                              <w:color w:val="4A4A4A"/>
                              <w:sz w:val="19"/>
                              <w:szCs w:val="19"/>
                            </w:rPr>
                            <m:t>i</m:t>
                          </m:r>
                        </m:sub>
                      </m:sSub>
                      <m:r>
                        <m:rPr>
                          <m:sty m:val="p"/>
                        </m:rPr>
                        <w:rPr>
                          <w:rFonts w:ascii="Cambria Math" w:hAnsi="Cambria Math" w:cs="Arial"/>
                          <w:color w:val="4A4A4A"/>
                          <w:sz w:val="19"/>
                          <w:szCs w:val="19"/>
                        </w:rPr>
                        <m:t>-</m:t>
                      </m:r>
                      <m:sSub>
                        <m:sSubPr>
                          <m:ctrlPr>
                            <w:rPr>
                              <w:rFonts w:ascii="Cambria Math" w:hAnsi="Cambria Math" w:cs="Arial"/>
                              <w:color w:val="4A4A4A"/>
                              <w:sz w:val="19"/>
                              <w:szCs w:val="19"/>
                            </w:rPr>
                          </m:ctrlPr>
                        </m:sSubPr>
                        <m:e>
                          <m:r>
                            <w:rPr>
                              <w:rFonts w:ascii="Cambria Math" w:hAnsi="Cambria Math" w:cs="Arial"/>
                              <w:color w:val="4A4A4A"/>
                              <w:sz w:val="19"/>
                              <w:szCs w:val="19"/>
                            </w:rPr>
                            <m:t>b</m:t>
                          </m:r>
                        </m:e>
                        <m:sub>
                          <m:r>
                            <w:rPr>
                              <w:rFonts w:ascii="Cambria Math" w:hAnsi="Cambria Math" w:cs="Arial"/>
                              <w:color w:val="4A4A4A"/>
                              <w:sz w:val="19"/>
                              <w:szCs w:val="19"/>
                            </w:rPr>
                            <m:t>j</m:t>
                          </m:r>
                        </m:sub>
                      </m:sSub>
                    </m:e>
                  </m:d>
                </m:e>
              </m:func>
            </m:num>
            <m:den>
              <m:r>
                <m:rPr>
                  <m:sty m:val="p"/>
                </m:rPr>
                <w:rPr>
                  <w:rFonts w:ascii="Cambria Math" w:hAnsi="Cambria Math" w:cs="Arial"/>
                  <w:color w:val="4A4A4A"/>
                  <w:sz w:val="19"/>
                  <w:szCs w:val="19"/>
                </w:rPr>
                <m:t>1+</m:t>
              </m:r>
              <m:func>
                <m:funcPr>
                  <m:ctrlPr>
                    <w:rPr>
                      <w:rFonts w:ascii="Cambria Math" w:hAnsi="Cambria Math" w:cs="Arial"/>
                      <w:color w:val="4A4A4A"/>
                      <w:sz w:val="19"/>
                      <w:szCs w:val="19"/>
                    </w:rPr>
                  </m:ctrlPr>
                </m:funcPr>
                <m:fName>
                  <m:r>
                    <m:rPr>
                      <m:sty m:val="p"/>
                    </m:rPr>
                    <w:rPr>
                      <w:rFonts w:ascii="Cambria Math" w:hAnsi="Cambria Math" w:cs="Arial"/>
                      <w:color w:val="4A4A4A"/>
                      <w:sz w:val="19"/>
                      <w:szCs w:val="19"/>
                    </w:rPr>
                    <m:t>exp</m:t>
                  </m:r>
                </m:fName>
                <m:e>
                  <m:d>
                    <m:dPr>
                      <m:ctrlPr>
                        <w:rPr>
                          <w:rFonts w:ascii="Cambria Math" w:hAnsi="Cambria Math" w:cs="Arial"/>
                          <w:color w:val="4A4A4A"/>
                          <w:sz w:val="19"/>
                          <w:szCs w:val="19"/>
                        </w:rPr>
                      </m:ctrlPr>
                    </m:dPr>
                    <m:e>
                      <m:sSub>
                        <m:sSubPr>
                          <m:ctrlPr>
                            <w:rPr>
                              <w:rFonts w:ascii="Cambria Math" w:hAnsi="Cambria Math" w:cs="Arial"/>
                              <w:color w:val="4A4A4A"/>
                              <w:sz w:val="19"/>
                              <w:szCs w:val="19"/>
                            </w:rPr>
                          </m:ctrlPr>
                        </m:sSubPr>
                        <m:e>
                          <m:r>
                            <w:rPr>
                              <w:rFonts w:ascii="Cambria Math" w:hAnsi="Cambria Math" w:cs="Arial"/>
                              <w:color w:val="4A4A4A"/>
                              <w:sz w:val="19"/>
                              <w:szCs w:val="19"/>
                            </w:rPr>
                            <m:t>a</m:t>
                          </m:r>
                        </m:e>
                        <m:sub>
                          <m:r>
                            <w:rPr>
                              <w:rFonts w:ascii="Cambria Math" w:hAnsi="Cambria Math" w:cs="Arial"/>
                              <w:color w:val="4A4A4A"/>
                              <w:sz w:val="19"/>
                              <w:szCs w:val="19"/>
                            </w:rPr>
                            <m:t>j</m:t>
                          </m:r>
                        </m:sub>
                      </m:sSub>
                      <m:r>
                        <m:rPr>
                          <m:sty m:val="p"/>
                        </m:rPr>
                        <w:rPr>
                          <w:rFonts w:ascii="Cambria Math" w:hAnsi="Cambria Math" w:cs="Arial"/>
                          <w:color w:val="4A4A4A"/>
                          <w:sz w:val="19"/>
                          <w:szCs w:val="19"/>
                        </w:rPr>
                        <m:t>-</m:t>
                      </m:r>
                      <m:sSub>
                        <m:sSubPr>
                          <m:ctrlPr>
                            <w:rPr>
                              <w:rFonts w:ascii="Cambria Math" w:hAnsi="Cambria Math" w:cs="Arial"/>
                              <w:color w:val="4A4A4A"/>
                              <w:sz w:val="19"/>
                              <w:szCs w:val="19"/>
                            </w:rPr>
                          </m:ctrlPr>
                        </m:sSubPr>
                        <m:e>
                          <m:r>
                            <w:rPr>
                              <w:rFonts w:ascii="Cambria Math" w:hAnsi="Cambria Math" w:cs="Arial"/>
                              <w:color w:val="4A4A4A"/>
                              <w:sz w:val="19"/>
                              <w:szCs w:val="19"/>
                            </w:rPr>
                            <m:t>b</m:t>
                          </m:r>
                        </m:e>
                        <m:sub>
                          <m:r>
                            <w:rPr>
                              <w:rFonts w:ascii="Cambria Math" w:hAnsi="Cambria Math" w:cs="Arial"/>
                              <w:color w:val="4A4A4A"/>
                              <w:sz w:val="19"/>
                              <w:szCs w:val="19"/>
                            </w:rPr>
                            <m:t>j</m:t>
                          </m:r>
                        </m:sub>
                      </m:sSub>
                    </m:e>
                  </m:d>
                </m:e>
              </m:func>
            </m:den>
          </m:f>
        </m:oMath>
      </m:oMathPara>
    </w:p>
    <w:p w14:paraId="1E6ED085"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Parameters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and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b</m:t>
            </m:r>
          </m:e>
          <m:sub>
            <m:r>
              <w:rPr>
                <w:rFonts w:ascii="Cambria Math" w:eastAsia="Times New Roman" w:hAnsi="Cambria Math" w:cs="Times New Roman"/>
                <w:color w:val="4A4A4A"/>
                <w:sz w:val="21"/>
                <w:szCs w:val="21"/>
                <w:lang w:eastAsia="en-GB"/>
              </w:rPr>
              <m:t>j</m:t>
            </m:r>
          </m:sub>
        </m:sSub>
      </m:oMath>
      <w:r w:rsidRPr="00CC4868">
        <w:rPr>
          <w:rFonts w:eastAsia="Times New Roman" w:cs="Times New Roman"/>
          <w:color w:val="4A4A4A"/>
          <w:sz w:val="21"/>
          <w:szCs w:val="21"/>
          <w:lang w:eastAsia="en-GB"/>
        </w:rPr>
        <w:t xml:space="preserve"> can be estimated using maximum likelihood procedures. Parameters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a</m:t>
            </m:r>
          </m:e>
          <m:sub>
            <m:r>
              <w:rPr>
                <w:rFonts w:ascii="Cambria Math" w:eastAsia="Times New Roman" w:hAnsi="Cambria Math" w:cs="Times New Roman"/>
                <w:color w:val="4A4A4A"/>
                <w:sz w:val="21"/>
                <w:szCs w:val="21"/>
                <w:lang w:eastAsia="en-GB"/>
              </w:rPr>
              <m:t>i</m:t>
            </m:r>
          </m:sub>
        </m:sSub>
      </m:oMath>
      <w:proofErr w:type="gramStart"/>
      <w:r w:rsidRPr="00CC4868">
        <w:rPr>
          <w:rFonts w:eastAsia="Times New Roman" w:cs="Times New Roman"/>
          <w:color w:val="4A4A4A"/>
          <w:sz w:val="21"/>
          <w:szCs w:val="21"/>
          <w:lang w:eastAsia="en-GB"/>
        </w:rPr>
        <w:t>, in particular, are</w:t>
      </w:r>
      <w:proofErr w:type="gramEnd"/>
      <w:r w:rsidRPr="00CC4868">
        <w:rPr>
          <w:rFonts w:eastAsia="Times New Roman" w:cs="Times New Roman"/>
          <w:color w:val="4A4A4A"/>
          <w:sz w:val="21"/>
          <w:szCs w:val="21"/>
          <w:lang w:eastAsia="en-GB"/>
        </w:rPr>
        <w:t xml:space="preserve"> interpreted as a measure of the severity of the food security condition for each respondent and are used to classify them into classes of food insecurity.</w:t>
      </w:r>
    </w:p>
    <w:p w14:paraId="1C423517" w14:textId="77777777" w:rsidR="00881849" w:rsidRPr="00443B20" w:rsidRDefault="00881849" w:rsidP="00881849">
      <w:pPr>
        <w:rPr>
          <w:rFonts w:ascii="Arial" w:hAnsi="Arial" w:cs="Arial"/>
          <w:sz w:val="19"/>
          <w:szCs w:val="19"/>
        </w:rPr>
      </w:pPr>
    </w:p>
    <w:p w14:paraId="32FB84BB"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The FIES considers the three classes of (a) food security or mild food insecurity; b) moderate or severe food insecurity, and (c) severe food insecurity, and estimates the probability of being moderately or severely food insecure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mod+sev</m:t>
            </m:r>
          </m:sub>
        </m:sSub>
      </m:oMath>
      <w:r w:rsidRPr="00CC4868">
        <w:rPr>
          <w:rFonts w:eastAsia="Times New Roman" w:cs="Times New Roman"/>
          <w:color w:val="4A4A4A"/>
          <w:sz w:val="21"/>
          <w:szCs w:val="21"/>
          <w:lang w:eastAsia="en-GB"/>
        </w:rPr>
        <w:t>) and the probability of being severely food insecure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 xml:space="preserve">) for each respondent, with </w:t>
      </w:r>
      <m:oMath>
        <m:r>
          <m:rPr>
            <m:sty m:val="p"/>
          </m:rPr>
          <w:rPr>
            <w:rFonts w:ascii="Cambria Math" w:eastAsia="Times New Roman" w:hAnsi="Cambria Math" w:cs="Times New Roman"/>
            <w:color w:val="4A4A4A"/>
            <w:sz w:val="21"/>
            <w:szCs w:val="21"/>
            <w:lang w:eastAsia="en-GB"/>
          </w:rPr>
          <m:t>0&lt;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&lt;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&lt;1</m:t>
        </m:r>
      </m:oMath>
      <w:r w:rsidRPr="00CC4868">
        <w:rPr>
          <w:rFonts w:eastAsia="Times New Roman" w:cs="Times New Roman"/>
          <w:color w:val="4A4A4A"/>
          <w:sz w:val="21"/>
          <w:szCs w:val="21"/>
          <w:lang w:eastAsia="en-GB"/>
        </w:rPr>
        <w:t xml:space="preserve">. The probability of being food secure or mildly food insecure can be obtained as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fs</m:t>
            </m:r>
          </m:sub>
        </m:sSub>
        <m:r>
          <m:rPr>
            <m:sty m:val="p"/>
          </m:rPr>
          <w:rPr>
            <w:rFonts w:ascii="Cambria Math" w:eastAsia="Times New Roman" w:hAnsi="Cambria Math" w:cs="Times New Roman"/>
            <w:color w:val="4A4A4A"/>
            <w:sz w:val="21"/>
            <w:szCs w:val="21"/>
            <w:lang w:eastAsia="en-GB"/>
          </w:rPr>
          <m:t>=1-</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m:rPr>
                <m:nor/>
              </m:rPr>
              <w:rPr>
                <w:rFonts w:eastAsia="Times New Roman"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w:t>
      </w:r>
    </w:p>
    <w:p w14:paraId="761FB772" w14:textId="77777777" w:rsidR="00881849" w:rsidRPr="00443B20" w:rsidRDefault="00881849" w:rsidP="00881849">
      <w:pPr>
        <w:rPr>
          <w:rFonts w:ascii="Arial" w:hAnsi="Arial" w:cs="Arial"/>
          <w:sz w:val="19"/>
          <w:szCs w:val="19"/>
        </w:rPr>
      </w:pPr>
    </w:p>
    <w:p w14:paraId="39CD957D"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Given a representative sample, the prevalence of food insecurity at moderate or severe levels (</w:t>
      </w:r>
      <w:proofErr w:type="spellStart"/>
      <w:r w:rsidRPr="00CC4868">
        <w:rPr>
          <w:rFonts w:eastAsia="Times New Roman" w:cs="Times New Roman"/>
          <w:color w:val="4A4A4A"/>
          <w:sz w:val="21"/>
          <w:szCs w:val="21"/>
          <w:lang w:eastAsia="en-GB"/>
        </w:rPr>
        <w:t>FImod+sev</w:t>
      </w:r>
      <w:proofErr w:type="spellEnd"/>
      <w:r w:rsidRPr="00CC4868">
        <w:rPr>
          <w:rFonts w:eastAsia="Times New Roman" w:cs="Times New Roman"/>
          <w:color w:val="4A4A4A"/>
          <w:sz w:val="21"/>
          <w:szCs w:val="21"/>
          <w:lang w:eastAsia="en-GB"/>
        </w:rPr>
        <w:t>), and at severe levels (</w:t>
      </w:r>
      <w:proofErr w:type="spellStart"/>
      <w:r w:rsidRPr="00CC4868">
        <w:rPr>
          <w:rFonts w:eastAsia="Times New Roman" w:cs="Times New Roman"/>
          <w:color w:val="4A4A4A"/>
          <w:sz w:val="21"/>
          <w:szCs w:val="21"/>
          <w:lang w:eastAsia="en-GB"/>
        </w:rPr>
        <w:t>FIsev</w:t>
      </w:r>
      <w:proofErr w:type="spellEnd"/>
      <w:r w:rsidRPr="00CC4868">
        <w:rPr>
          <w:rFonts w:eastAsia="Times New Roman" w:cs="Times New Roman"/>
          <w:color w:val="4A4A4A"/>
          <w:sz w:val="21"/>
          <w:szCs w:val="21"/>
          <w:lang w:eastAsia="en-GB"/>
        </w:rPr>
        <w:t>) in the population are computed as the weighted sum of the probability of belonging to the moderate or severe food insecurity class, and to the severe food insecurity class, respectively, of all individual or household respondents in a sample:</w:t>
      </w:r>
    </w:p>
    <w:p w14:paraId="1EECA6AB" w14:textId="77777777" w:rsidR="00881849" w:rsidRPr="00443B20" w:rsidRDefault="00881849" w:rsidP="00881849">
      <w:pPr>
        <w:rPr>
          <w:rFonts w:ascii="Arial" w:hAnsi="Arial" w:cs="Arial"/>
          <w:sz w:val="19"/>
          <w:szCs w:val="19"/>
        </w:rPr>
      </w:pPr>
    </w:p>
    <w:p w14:paraId="77C2A1D2" w14:textId="77777777" w:rsidR="00881849" w:rsidRPr="00CC4868" w:rsidRDefault="00881849" w:rsidP="00881849">
      <w:pPr>
        <w:rPr>
          <w:rFonts w:eastAsia="Times New Roman" w:cs="Times New Roman"/>
          <w:color w:val="4A4A4A"/>
          <w:sz w:val="21"/>
          <w:szCs w:val="21"/>
          <w:lang w:eastAsia="en-GB"/>
        </w:rPr>
      </w:pPr>
      <m:oMathPara>
        <m:oMath>
          <m:r>
            <m:rPr>
              <m:nor/>
            </m:rPr>
            <w:rPr>
              <w:rFonts w:eastAsia="Times New Roman" w:cs="Times New Roman"/>
              <w:color w:val="4A4A4A"/>
              <w:sz w:val="21"/>
              <w:szCs w:val="21"/>
              <w:lang w:eastAsia="en-GB"/>
            </w:rPr>
            <m:t>(1)      F</m:t>
          </m:r>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I</m:t>
              </m:r>
            </m:e>
            <m:sub>
              <m:r>
                <m:rPr>
                  <m:nor/>
                </m:rPr>
                <w:rPr>
                  <w:rFonts w:eastAsia="Times New Roman"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 xml:space="preserve">= </m:t>
          </m:r>
          <m:nary>
            <m:naryPr>
              <m:chr m:val="∑"/>
              <m:supHide m:val="1"/>
              <m:ctrlPr>
                <w:rPr>
                  <w:rFonts w:ascii="Cambria Math" w:eastAsia="Times New Roman" w:hAnsi="Cambria Math" w:cs="Times New Roman"/>
                  <w:color w:val="4A4A4A"/>
                  <w:sz w:val="21"/>
                  <w:szCs w:val="21"/>
                  <w:lang w:eastAsia="en-GB"/>
                </w:rPr>
              </m:ctrlPr>
            </m:naryPr>
            <m:sub>
              <m:r>
                <w:rPr>
                  <w:rFonts w:ascii="Cambria Math" w:eastAsia="Times New Roman" w:hAnsi="Cambria Math" w:cs="Times New Roman"/>
                  <w:color w:val="4A4A4A"/>
                  <w:sz w:val="21"/>
                  <w:szCs w:val="21"/>
                  <w:lang w:eastAsia="en-GB"/>
                </w:rPr>
                <m:t>i</m:t>
              </m:r>
            </m:sub>
            <m:sup/>
            <m:e>
              <m:sSub>
                <m:sSubPr>
                  <m:ctrlPr>
                    <w:rPr>
                      <w:rFonts w:ascii="Cambria Math" w:eastAsia="Times New Roman" w:hAnsi="Cambria Math" w:cs="Times New Roman"/>
                      <w:color w:val="4A4A4A"/>
                      <w:sz w:val="21"/>
                      <w:szCs w:val="21"/>
                      <w:lang w:eastAsia="en-GB"/>
                    </w:rPr>
                  </m:ctrlPr>
                </m:sSubPr>
                <m:e>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i</m:t>
                      </m:r>
                    </m:sub>
                  </m:sSub>
                </m:e>
                <m:sub>
                  <m:r>
                    <m:rPr>
                      <m:nor/>
                    </m:rPr>
                    <w:rPr>
                      <w:rFonts w:eastAsia="Times New Roman"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e>
          </m:nary>
        </m:oMath>
      </m:oMathPara>
    </w:p>
    <w:p w14:paraId="00C6DBDF"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and  </w:t>
      </w:r>
    </w:p>
    <w:p w14:paraId="67EDA0BF" w14:textId="77777777" w:rsidR="00881849" w:rsidRPr="00CC4868" w:rsidRDefault="00881849" w:rsidP="00881849">
      <w:pPr>
        <w:rPr>
          <w:rFonts w:eastAsia="Times New Roman" w:cs="Times New Roman"/>
          <w:color w:val="4A4A4A"/>
          <w:sz w:val="21"/>
          <w:szCs w:val="21"/>
          <w:lang w:eastAsia="en-GB"/>
        </w:rPr>
      </w:pPr>
      <m:oMathPara>
        <m:oMath>
          <m:r>
            <m:rPr>
              <m:nor/>
            </m:rPr>
            <w:rPr>
              <w:rFonts w:eastAsia="Times New Roman" w:cs="Times New Roman"/>
              <w:color w:val="4A4A4A"/>
              <w:sz w:val="21"/>
              <w:szCs w:val="21"/>
              <w:lang w:eastAsia="en-GB"/>
            </w:rPr>
            <m:t>(2)      F</m:t>
          </m:r>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I</m:t>
              </m:r>
            </m:e>
            <m:sub>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 xml:space="preserve">= </m:t>
          </m:r>
          <m:nary>
            <m:naryPr>
              <m:chr m:val="∑"/>
              <m:supHide m:val="1"/>
              <m:ctrlPr>
                <w:rPr>
                  <w:rFonts w:ascii="Cambria Math" w:eastAsia="Times New Roman" w:hAnsi="Cambria Math" w:cs="Times New Roman"/>
                  <w:color w:val="4A4A4A"/>
                  <w:sz w:val="21"/>
                  <w:szCs w:val="21"/>
                  <w:lang w:eastAsia="en-GB"/>
                </w:rPr>
              </m:ctrlPr>
            </m:naryPr>
            <m:sub>
              <m:r>
                <w:rPr>
                  <w:rFonts w:ascii="Cambria Math" w:eastAsia="Times New Roman" w:hAnsi="Cambria Math" w:cs="Times New Roman"/>
                  <w:color w:val="4A4A4A"/>
                  <w:sz w:val="21"/>
                  <w:szCs w:val="21"/>
                  <w:lang w:eastAsia="en-GB"/>
                </w:rPr>
                <m:t>i</m:t>
              </m:r>
            </m:sub>
            <m:sup/>
            <m:e>
              <m:sSub>
                <m:sSubPr>
                  <m:ctrlPr>
                    <w:rPr>
                      <w:rFonts w:ascii="Cambria Math" w:eastAsia="Times New Roman" w:hAnsi="Cambria Math" w:cs="Times New Roman"/>
                      <w:color w:val="4A4A4A"/>
                      <w:sz w:val="21"/>
                      <w:szCs w:val="21"/>
                      <w:lang w:eastAsia="en-GB"/>
                    </w:rPr>
                  </m:ctrlPr>
                </m:sSubPr>
                <m:e>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p</m:t>
                      </m:r>
                    </m:e>
                    <m:sub>
                      <m:r>
                        <w:rPr>
                          <w:rFonts w:ascii="Cambria Math" w:eastAsia="Times New Roman" w:hAnsi="Cambria Math" w:cs="Times New Roman"/>
                          <w:color w:val="4A4A4A"/>
                          <w:sz w:val="21"/>
                          <w:szCs w:val="21"/>
                          <w:lang w:eastAsia="en-GB"/>
                        </w:rPr>
                        <m:t>i</m:t>
                      </m:r>
                    </m:sub>
                  </m:sSub>
                </m:e>
                <m:sub>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m:t>
              </m:r>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e>
          </m:nary>
        </m:oMath>
      </m:oMathPara>
    </w:p>
    <w:p w14:paraId="223CBC12"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where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are post-stratification weights that indicate the proportion of individual or households in the national population represented by each element in the sample.</w:t>
      </w:r>
    </w:p>
    <w:p w14:paraId="0F07C713"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It is important to note that if </w:t>
      </w:r>
      <m:oMath>
        <m:sSub>
          <m:sSubPr>
            <m:ctrlPr>
              <w:rPr>
                <w:rFonts w:ascii="Cambria Math" w:eastAsia="Times New Roman" w:hAnsi="Cambria Math" w:cs="Times New Roman"/>
                <w:color w:val="4A4A4A"/>
                <w:sz w:val="21"/>
                <w:szCs w:val="21"/>
                <w:lang w:eastAsia="en-GB"/>
              </w:rPr>
            </m:ctrlPr>
          </m:sSubPr>
          <m:e>
            <m:r>
              <w:rPr>
                <w:rFonts w:ascii="Cambria Math" w:eastAsia="Times New Roman" w:hAnsi="Cambria Math" w:cs="Times New Roman"/>
                <w:color w:val="4A4A4A"/>
                <w:sz w:val="21"/>
                <w:szCs w:val="21"/>
                <w:lang w:eastAsia="en-GB"/>
              </w:rPr>
              <m:t>w</m:t>
            </m:r>
          </m:e>
          <m:sub>
            <m:r>
              <w:rPr>
                <w:rFonts w:ascii="Cambria Math" w:eastAsia="Times New Roman" w:hAnsi="Cambria Math" w:cs="Times New Roman"/>
                <w:color w:val="4A4A4A"/>
                <w:sz w:val="21"/>
                <w:szCs w:val="21"/>
                <w:lang w:eastAsia="en-GB"/>
              </w:rPr>
              <m:t>i</m:t>
            </m:r>
          </m:sub>
        </m:sSub>
      </m:oMath>
      <w:r w:rsidRPr="00CC4868">
        <w:rPr>
          <w:rFonts w:eastAsia="Times New Roman" w:cs="Times New Roman"/>
          <w:color w:val="4A4A4A"/>
          <w:sz w:val="21"/>
          <w:szCs w:val="21"/>
          <w:lang w:eastAsia="en-GB"/>
        </w:rPr>
        <w:t xml:space="preserve"> are individual sampling weights, then the prevalence of food insecurity refers to the total population of individuals, while if they are household weights, the prevalence refers to the population of households. For the calculation of the indicator 2.1.2, objective is to produce a prevalence of individuals. This implies that:</w:t>
      </w:r>
    </w:p>
    <w:p w14:paraId="386CD0C9"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r>
    </w:p>
    <w:p w14:paraId="4192814B"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If the survey includes only adults, then the adult weights applied to the probabilities in formulas (1) and (2) provide the adult prevalence rates (</w:t>
      </w:r>
      <m:oMath>
        <m:r>
          <w:rPr>
            <w:rFonts w:ascii="Cambria Math" w:eastAsia="Times New Roman" w:hAnsi="Cambria Math" w:cs="Times New Roman"/>
            <w:color w:val="4A4A4A"/>
            <w:sz w:val="21"/>
            <w:szCs w:val="21"/>
            <w:lang w:eastAsia="en-GB"/>
          </w:rPr>
          <m:t>F</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I</m:t>
            </m:r>
          </m:e>
          <m:sup>
            <m:r>
              <w:rPr>
                <w:rFonts w:ascii="Cambria Math" w:eastAsia="Times New Roman" w:hAnsi="Cambria Math" w:cs="Times New Roman"/>
                <w:color w:val="4A4A4A"/>
                <w:sz w:val="21"/>
                <w:szCs w:val="21"/>
                <w:lang w:eastAsia="en-GB"/>
              </w:rPr>
              <m:t>Adults</m:t>
            </m:r>
          </m:sup>
        </m:sSup>
      </m:oMath>
      <w:r w:rsidRPr="00CC4868">
        <w:rPr>
          <w:rFonts w:eastAsia="Times New Roman" w:cs="Times New Roman"/>
          <w:color w:val="4A4A4A"/>
          <w:sz w:val="21"/>
          <w:szCs w:val="21"/>
          <w:lang w:eastAsia="en-GB"/>
        </w:rPr>
        <w:t>).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w:t>
      </w:r>
      <m:oMath>
        <m:r>
          <w:rPr>
            <w:rFonts w:ascii="Cambria Math" w:eastAsia="Times New Roman" w:hAnsi="Cambria Math" w:cs="Times New Roman"/>
            <w:color w:val="4A4A4A"/>
            <w:sz w:val="21"/>
            <w:szCs w:val="21"/>
            <w:lang w:eastAsia="en-GB"/>
          </w:rPr>
          <m:t>F</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I</m:t>
            </m:r>
          </m:e>
          <m:sup>
            <m:r>
              <w:rPr>
                <w:rFonts w:ascii="Cambria Math" w:eastAsia="Times New Roman" w:hAnsi="Cambria Math" w:cs="Times New Roman"/>
                <w:color w:val="4A4A4A"/>
                <w:sz w:val="21"/>
                <w:szCs w:val="21"/>
                <w:lang w:eastAsia="en-GB"/>
              </w:rPr>
              <m:t>Children</m:t>
            </m:r>
          </m:sup>
        </m:sSup>
      </m:oMath>
      <w:r w:rsidRPr="00CC4868">
        <w:rPr>
          <w:rFonts w:eastAsia="Times New Roman" w:cs="Times New Roman"/>
          <w:color w:val="4A4A4A"/>
          <w:sz w:val="21"/>
          <w:szCs w:val="21"/>
          <w:lang w:eastAsia="en-GB"/>
        </w:rPr>
        <w:t>) can be calculated by applying these weights to the probabilities of food insecurity in formulas (1) and (2). The prevalence of food insecurity in the total population is finally calculated as:</w:t>
      </w:r>
    </w:p>
    <w:p w14:paraId="2C76DEA8" w14:textId="77777777" w:rsidR="00881849" w:rsidRPr="00CC4868" w:rsidRDefault="00881849" w:rsidP="00881849">
      <w:pPr>
        <w:rPr>
          <w:rFonts w:eastAsia="Times New Roman" w:cs="Times New Roman"/>
          <w:color w:val="4A4A4A"/>
          <w:sz w:val="21"/>
          <w:szCs w:val="21"/>
          <w:lang w:eastAsia="en-GB"/>
        </w:rPr>
      </w:pPr>
      <m:oMathPara>
        <m:oMath>
          <m:r>
            <m:rPr>
              <m:nor/>
            </m:rPr>
            <w:rPr>
              <w:rFonts w:eastAsia="Times New Roman" w:cs="Times New Roman"/>
              <w:color w:val="4A4A4A"/>
              <w:sz w:val="21"/>
              <w:szCs w:val="21"/>
              <w:lang w:eastAsia="en-GB"/>
            </w:rPr>
            <m:t>F</m:t>
          </m:r>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I</m:t>
              </m:r>
            </m:e>
            <m:sub>
              <m:r>
                <m:rPr>
                  <m:nor/>
                </m:rPr>
                <w:rPr>
                  <w:rFonts w:eastAsia="Times New Roman" w:cs="Times New Roman"/>
                  <w:color w:val="4A4A4A"/>
                  <w:sz w:val="21"/>
                  <w:szCs w:val="21"/>
                  <w:lang w:eastAsia="en-GB"/>
                </w:rPr>
                <m:t>mod+sev</m:t>
              </m:r>
            </m:sub>
          </m:sSub>
          <m:r>
            <m:rPr>
              <m:sty m:val="p"/>
            </m:rPr>
            <w:rPr>
              <w:rFonts w:ascii="Cambria Math" w:eastAsia="Times New Roman" w:hAnsi="Cambria Math" w:cs="Times New Roman"/>
              <w:color w:val="4A4A4A"/>
              <w:sz w:val="21"/>
              <w:szCs w:val="21"/>
              <w:lang w:eastAsia="en-GB"/>
            </w:rPr>
            <m:t xml:space="preserve"> = </m:t>
          </m:r>
          <m:f>
            <m:fPr>
              <m:ctrlPr>
                <w:rPr>
                  <w:rFonts w:ascii="Cambria Math" w:eastAsia="Times New Roman" w:hAnsi="Cambria Math" w:cs="Times New Roman"/>
                  <w:color w:val="4A4A4A"/>
                  <w:sz w:val="21"/>
                  <w:szCs w:val="21"/>
                  <w:lang w:eastAsia="en-GB"/>
                </w:rPr>
              </m:ctrlPr>
            </m:fPr>
            <m:num>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Adults</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mod</m:t>
                  </m:r>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Children</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num>
            <m:den>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den>
          </m:f>
        </m:oMath>
      </m:oMathPara>
    </w:p>
    <w:p w14:paraId="6748A6A6"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and  </w:t>
      </w:r>
    </w:p>
    <w:p w14:paraId="692E236A" w14:textId="77777777" w:rsidR="00881849" w:rsidRPr="00CC4868" w:rsidRDefault="00881849" w:rsidP="00881849">
      <w:pPr>
        <w:rPr>
          <w:rFonts w:eastAsia="Times New Roman" w:cs="Times New Roman"/>
          <w:color w:val="4A4A4A"/>
          <w:sz w:val="21"/>
          <w:szCs w:val="21"/>
          <w:lang w:eastAsia="en-GB"/>
        </w:rPr>
      </w:pPr>
      <m:oMathPara>
        <m:oMath>
          <m:r>
            <m:rPr>
              <m:nor/>
            </m:rPr>
            <w:rPr>
              <w:rFonts w:eastAsia="Times New Roman" w:cs="Times New Roman"/>
              <w:color w:val="4A4A4A"/>
              <w:sz w:val="21"/>
              <w:szCs w:val="21"/>
              <w:lang w:eastAsia="en-GB"/>
            </w:rPr>
            <m:t>F</m:t>
          </m:r>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I</m:t>
              </m:r>
            </m:e>
            <m:sub>
              <m:r>
                <m:rPr>
                  <m:nor/>
                </m:rPr>
                <w:rPr>
                  <w:rFonts w:eastAsia="Times New Roman" w:cs="Times New Roman"/>
                  <w:color w:val="4A4A4A"/>
                  <w:sz w:val="21"/>
                  <w:szCs w:val="21"/>
                  <w:lang w:eastAsia="en-GB"/>
                </w:rPr>
                <m:t>sev</m:t>
              </m:r>
            </m:sub>
          </m:sSub>
          <m:r>
            <m:rPr>
              <m:sty m:val="p"/>
            </m:rPr>
            <w:rPr>
              <w:rFonts w:ascii="Cambria Math" w:eastAsia="Times New Roman" w:hAnsi="Cambria Math" w:cs="Times New Roman"/>
              <w:color w:val="4A4A4A"/>
              <w:sz w:val="21"/>
              <w:szCs w:val="21"/>
              <w:lang w:eastAsia="en-GB"/>
            </w:rPr>
            <m:t xml:space="preserve"> = </m:t>
          </m:r>
          <m:f>
            <m:fPr>
              <m:ctrlPr>
                <w:rPr>
                  <w:rFonts w:ascii="Cambria Math" w:eastAsia="Times New Roman" w:hAnsi="Cambria Math" w:cs="Times New Roman"/>
                  <w:color w:val="4A4A4A"/>
                  <w:sz w:val="21"/>
                  <w:szCs w:val="21"/>
                  <w:lang w:eastAsia="en-GB"/>
                </w:rPr>
              </m:ctrlPr>
            </m:fPr>
            <m:num>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Adults</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r>
                <w:rPr>
                  <w:rFonts w:ascii="Cambria Math" w:eastAsia="Times New Roman" w:hAnsi="Cambria Math" w:cs="Times New Roman"/>
                  <w:color w:val="4A4A4A"/>
                  <w:sz w:val="21"/>
                  <w:szCs w:val="21"/>
                  <w:lang w:eastAsia="en-GB"/>
                </w:rPr>
                <m:t>F</m:t>
              </m:r>
              <m:sSubSup>
                <m:sSubSupPr>
                  <m:ctrlPr>
                    <w:rPr>
                      <w:rFonts w:ascii="Cambria Math" w:eastAsia="Times New Roman" w:hAnsi="Cambria Math" w:cs="Times New Roman"/>
                      <w:color w:val="4A4A4A"/>
                      <w:sz w:val="21"/>
                      <w:szCs w:val="21"/>
                      <w:lang w:eastAsia="en-GB"/>
                    </w:rPr>
                  </m:ctrlPr>
                </m:sSubSupPr>
                <m:e>
                  <m:r>
                    <w:rPr>
                      <w:rFonts w:ascii="Cambria Math" w:eastAsia="Times New Roman" w:hAnsi="Cambria Math" w:cs="Times New Roman"/>
                      <w:color w:val="4A4A4A"/>
                      <w:sz w:val="21"/>
                      <w:szCs w:val="21"/>
                      <w:lang w:eastAsia="en-GB"/>
                    </w:rPr>
                    <m:t>I</m:t>
                  </m:r>
                </m:e>
                <m:sub>
                  <m:r>
                    <w:rPr>
                      <w:rFonts w:ascii="Cambria Math" w:eastAsia="Times New Roman" w:hAnsi="Cambria Math" w:cs="Times New Roman"/>
                      <w:color w:val="4A4A4A"/>
                      <w:sz w:val="21"/>
                      <w:szCs w:val="21"/>
                      <w:lang w:eastAsia="en-GB"/>
                    </w:rPr>
                    <m:t>sev</m:t>
                  </m:r>
                </m:sub>
                <m:sup>
                  <m:r>
                    <w:rPr>
                      <w:rFonts w:ascii="Cambria Math" w:eastAsia="Times New Roman" w:hAnsi="Cambria Math" w:cs="Times New Roman"/>
                      <w:color w:val="4A4A4A"/>
                      <w:sz w:val="21"/>
                      <w:szCs w:val="21"/>
                      <w:lang w:eastAsia="en-GB"/>
                    </w:rPr>
                    <m:t>Children</m:t>
                  </m:r>
                </m:sup>
              </m:sSub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num>
            <m:den>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r>
                <m:rPr>
                  <m:sty m:val="p"/>
                </m:rPr>
                <w:rPr>
                  <w:rFonts w:ascii="Cambria Math" w:eastAsia="Times New Roman" w:hAnsi="Cambria Math" w:cs="Times New Roman"/>
                  <w:color w:val="4A4A4A"/>
                  <w:sz w:val="21"/>
                  <w:szCs w:val="21"/>
                  <w:lang w:eastAsia="en-GB"/>
                </w:rPr>
                <m:t>+</m:t>
              </m:r>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den>
          </m:f>
        </m:oMath>
      </m:oMathPara>
    </w:p>
    <w:p w14:paraId="2A11960A"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Where </w:t>
      </w:r>
      <m:oMath>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Adults</m:t>
            </m:r>
          </m:sup>
        </m:sSup>
      </m:oMath>
      <w:r w:rsidRPr="00CC4868">
        <w:rPr>
          <w:rFonts w:eastAsia="Times New Roman" w:cs="Times New Roman"/>
          <w:color w:val="4A4A4A"/>
          <w:sz w:val="21"/>
          <w:szCs w:val="21"/>
          <w:lang w:eastAsia="en-GB"/>
        </w:rPr>
        <w:t xml:space="preserve"> and </w:t>
      </w:r>
      <m:oMath>
        <m:sSup>
          <m:sSupPr>
            <m:ctrlPr>
              <w:rPr>
                <w:rFonts w:ascii="Cambria Math" w:eastAsia="Times New Roman" w:hAnsi="Cambria Math" w:cs="Times New Roman"/>
                <w:color w:val="4A4A4A"/>
                <w:sz w:val="21"/>
                <w:szCs w:val="21"/>
                <w:lang w:eastAsia="en-GB"/>
              </w:rPr>
            </m:ctrlPr>
          </m:sSupPr>
          <m:e>
            <m:r>
              <w:rPr>
                <w:rFonts w:ascii="Cambria Math" w:eastAsia="Times New Roman" w:hAnsi="Cambria Math" w:cs="Times New Roman"/>
                <w:color w:val="4A4A4A"/>
                <w:sz w:val="21"/>
                <w:szCs w:val="21"/>
                <w:lang w:eastAsia="en-GB"/>
              </w:rPr>
              <m:t>N</m:t>
            </m:r>
          </m:e>
          <m:sup>
            <m:r>
              <w:rPr>
                <w:rFonts w:ascii="Cambria Math" w:eastAsia="Times New Roman" w:hAnsi="Cambria Math" w:cs="Times New Roman"/>
                <w:color w:val="4A4A4A"/>
                <w:sz w:val="21"/>
                <w:szCs w:val="21"/>
                <w:lang w:eastAsia="en-GB"/>
              </w:rPr>
              <m:t>Children</m:t>
            </m:r>
          </m:sup>
        </m:sSup>
      </m:oMath>
      <w:r w:rsidRPr="00CC4868">
        <w:rPr>
          <w:rFonts w:eastAsia="Times New Roman" w:cs="Times New Roman"/>
          <w:color w:val="4A4A4A"/>
          <w:sz w:val="21"/>
          <w:szCs w:val="21"/>
          <w:lang w:eastAsia="en-GB"/>
        </w:rPr>
        <w:t xml:space="preserve"> are the adult and children populations in the country.</w:t>
      </w:r>
    </w:p>
    <w:p w14:paraId="7FB5D31F" w14:textId="77777777" w:rsidR="00881849" w:rsidRPr="00443B20" w:rsidRDefault="00881849" w:rsidP="00881849">
      <w:pPr>
        <w:rPr>
          <w:rFonts w:ascii="Arial" w:hAnsi="Arial" w:cs="Arial"/>
          <w:sz w:val="19"/>
          <w:szCs w:val="19"/>
        </w:rPr>
      </w:pPr>
    </w:p>
    <w:p w14:paraId="7D715620" w14:textId="77777777" w:rsidR="00881849" w:rsidRPr="00CC4868" w:rsidRDefault="00881849" w:rsidP="00881849">
      <w:pPr>
        <w:rPr>
          <w:rFonts w:eastAsia="Times New Roman" w:cs="Times New Roman"/>
          <w:color w:val="4A4A4A"/>
          <w:sz w:val="21"/>
          <w:szCs w:val="21"/>
          <w:lang w:eastAsia="en-GB"/>
        </w:rPr>
      </w:pPr>
      <w:r w:rsidRPr="00CC4868">
        <w:rPr>
          <w:rFonts w:eastAsia="Times New Roman" w:cs="Times New Roman"/>
          <w:color w:val="4A4A4A"/>
          <w:sz w:val="21"/>
          <w:szCs w:val="21"/>
          <w:lang w:eastAsia="en-GB"/>
        </w:rPr>
        <w:lastRenderedPageBreak/>
        <w:t>When applied to the country total population, the prevalence of food insecurity in the total population provides the number of individuals who live in food insecure households (or in households where at least one adult is food insecure) in a country, at different levels of severity (</w:t>
      </w:r>
      <m:oMath>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N</m:t>
            </m:r>
          </m:e>
          <m:sub>
            <m:r>
              <m:rPr>
                <m:nor/>
              </m:rPr>
              <w:rPr>
                <w:rFonts w:eastAsia="Times New Roman" w:cs="Times New Roman"/>
                <w:color w:val="4A4A4A"/>
                <w:sz w:val="21"/>
                <w:szCs w:val="21"/>
                <w:lang w:eastAsia="en-GB"/>
              </w:rPr>
              <m:t>mod+sev</m:t>
            </m:r>
          </m:sub>
        </m:sSub>
      </m:oMath>
      <w:r w:rsidRPr="00CC4868">
        <w:rPr>
          <w:rFonts w:eastAsia="Times New Roman" w:cs="Times New Roman"/>
          <w:color w:val="4A4A4A"/>
          <w:sz w:val="21"/>
          <w:szCs w:val="21"/>
          <w:lang w:eastAsia="en-GB"/>
        </w:rPr>
        <w:t xml:space="preserve"> and </w:t>
      </w:r>
      <m:oMath>
        <m:sSub>
          <m:sSubPr>
            <m:ctrlPr>
              <w:rPr>
                <w:rFonts w:ascii="Cambria Math" w:eastAsia="Times New Roman" w:hAnsi="Cambria Math" w:cs="Times New Roman"/>
                <w:color w:val="4A4A4A"/>
                <w:sz w:val="21"/>
                <w:szCs w:val="21"/>
                <w:lang w:eastAsia="en-GB"/>
              </w:rPr>
            </m:ctrlPr>
          </m:sSubPr>
          <m:e>
            <m:r>
              <m:rPr>
                <m:nor/>
              </m:rPr>
              <w:rPr>
                <w:rFonts w:eastAsia="Times New Roman" w:cs="Times New Roman"/>
                <w:color w:val="4A4A4A"/>
                <w:sz w:val="21"/>
                <w:szCs w:val="21"/>
                <w:lang w:eastAsia="en-GB"/>
              </w:rPr>
              <m:t>N</m:t>
            </m:r>
          </m:e>
          <m:sub>
            <m:r>
              <m:rPr>
                <m:nor/>
              </m:rPr>
              <w:rPr>
                <w:rFonts w:eastAsia="Times New Roman" w:cs="Times New Roman"/>
                <w:color w:val="4A4A4A"/>
                <w:sz w:val="21"/>
                <w:szCs w:val="21"/>
                <w:lang w:eastAsia="en-GB"/>
              </w:rPr>
              <m:t>sev</m:t>
            </m:r>
          </m:sub>
        </m:sSub>
      </m:oMath>
      <w:r w:rsidRPr="00CC4868">
        <w:rPr>
          <w:rFonts w:eastAsia="Times New Roman" w:cs="Times New Roman"/>
          <w:color w:val="4A4A4A"/>
          <w:sz w:val="21"/>
          <w:szCs w:val="21"/>
          <w:lang w:eastAsia="en-GB"/>
        </w:rPr>
        <w:t xml:space="preserve">). In the database, the number of food insecure people are expressed in thousands.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0078B82" w14:textId="5AA4910F" w:rsidR="006D0F80" w:rsidRDefault="006D0F80" w:rsidP="00576CFA">
      <w:pPr>
        <w:pStyle w:val="MText"/>
      </w:pPr>
      <w:bookmarkStart w:id="5" w:name="_GoBack"/>
      <w:bookmarkEnd w:id="5"/>
      <w:r w:rsidRPr="00A94334">
        <w:t>For data collected by FAO through the Gallup World Poll, the</w:t>
      </w:r>
      <w:r>
        <w:t xml:space="preserve"> country</w:t>
      </w:r>
      <w:r w:rsidRPr="00A94334">
        <w:t xml:space="preserve"> results have been shared with all national statistical offices through an email communication sent by the FAO Chief Statistician, requesting feedback</w:t>
      </w:r>
      <w:r>
        <w:t>, and published only if they did not refuse to.</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D5E0CE3" w:rsidR="00576CFA" w:rsidRPr="00A96255" w:rsidRDefault="00176062" w:rsidP="00576CFA">
      <w:pPr>
        <w:pStyle w:val="MText"/>
      </w:pPr>
      <w:r>
        <w:t>International calibration of food insecurity thresholds is performed to ensure national and sub-national results are comparable.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3446A413" w14:textId="77777777" w:rsidR="00881849" w:rsidRPr="00573631" w:rsidRDefault="00881849" w:rsidP="0088184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151130DE" w14:textId="77777777" w:rsidR="00881849" w:rsidRDefault="00881849" w:rsidP="00881849">
      <w:pPr>
        <w:shd w:val="clear" w:color="auto" w:fill="FFFFFF"/>
        <w:spacing w:after="0"/>
        <w:ind w:left="495"/>
        <w:rPr>
          <w:rFonts w:eastAsia="Times New Roman" w:cs="Times New Roman"/>
          <w:color w:val="4A4A4A"/>
          <w:sz w:val="21"/>
          <w:szCs w:val="21"/>
          <w:lang w:eastAsia="en-GB"/>
        </w:rPr>
      </w:pPr>
      <w:r w:rsidRPr="007932D0">
        <w:rPr>
          <w:rFonts w:eastAsia="Times New Roman" w:cs="Times New Roman"/>
          <w:color w:val="4A4A4A"/>
          <w:sz w:val="21"/>
          <w:szCs w:val="21"/>
          <w:lang w:eastAsia="en-GB"/>
        </w:rPr>
        <w:t>The indicator is not computed if no country data are available.</w:t>
      </w:r>
    </w:p>
    <w:p w14:paraId="4F8C5E75" w14:textId="77777777" w:rsidR="00881849" w:rsidRPr="00573631" w:rsidRDefault="00881849" w:rsidP="00881849">
      <w:pPr>
        <w:shd w:val="clear" w:color="auto" w:fill="FFFFFF"/>
        <w:spacing w:after="0"/>
        <w:ind w:left="495"/>
        <w:rPr>
          <w:rFonts w:eastAsia="Times New Roman" w:cs="Times New Roman"/>
          <w:color w:val="4A4A4A"/>
          <w:sz w:val="21"/>
          <w:szCs w:val="21"/>
          <w:lang w:eastAsia="en-GB"/>
        </w:rPr>
      </w:pPr>
    </w:p>
    <w:p w14:paraId="571095FB" w14:textId="77777777" w:rsidR="00881849" w:rsidRPr="00573631" w:rsidRDefault="00881849" w:rsidP="0088184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3256921B" w14:textId="77777777" w:rsidR="00881849" w:rsidRDefault="00881849" w:rsidP="00881849">
      <w:pPr>
        <w:shd w:val="clear" w:color="auto" w:fill="FFFFFF"/>
        <w:spacing w:after="0"/>
        <w:ind w:left="495"/>
        <w:rPr>
          <w:rFonts w:eastAsia="Times New Roman" w:cs="Times New Roman"/>
          <w:color w:val="4A4A4A"/>
          <w:sz w:val="21"/>
          <w:szCs w:val="21"/>
          <w:lang w:eastAsia="en-GB"/>
        </w:rPr>
      </w:pPr>
      <w:r w:rsidRPr="007932D0">
        <w:rPr>
          <w:rFonts w:eastAsia="Times New Roman" w:cs="Times New Roman"/>
          <w:color w:val="4A4A4A"/>
          <w:sz w:val="21"/>
          <w:szCs w:val="21"/>
          <w:lang w:eastAsia="en-GB"/>
        </w:rPr>
        <w:t>Missing values for individual countries are implicitly imputed to be equal to the population weighted average of the estimated values of the countries present in the same region.</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4CB1884" w14:textId="13FF77E4" w:rsidR="009F535D" w:rsidRDefault="009F535D" w:rsidP="009F535D">
      <w:pPr>
        <w:pStyle w:val="MText"/>
      </w:pPr>
      <w:r>
        <w:t xml:space="preserve">Regional and global aggregates of the </w:t>
      </w:r>
      <w:r w:rsidR="000562D7">
        <w:t>prevalence of moderate or severe food insecurity (FI) based on FIES</w:t>
      </w:r>
      <w:r>
        <w:t xml:space="preserve"> are computed as: </w:t>
      </w:r>
    </w:p>
    <w:p w14:paraId="1E783E85" w14:textId="77777777" w:rsidR="009F535D" w:rsidRDefault="009F535D" w:rsidP="009F535D">
      <w:pPr>
        <w:pStyle w:val="MText"/>
      </w:pPr>
    </w:p>
    <w:p w14:paraId="0603417F" w14:textId="204C9B7B" w:rsidR="009F535D" w:rsidRPr="009F535D" w:rsidRDefault="000562D7" w:rsidP="009F535D">
      <w:pPr>
        <w:pStyle w:val="MText"/>
        <w:rPr>
          <w:lang w:val="it-IT"/>
        </w:rPr>
      </w:pPr>
      <w:r>
        <w:rPr>
          <w:lang w:val="it-IT"/>
        </w:rPr>
        <w:t>FI</w:t>
      </w:r>
      <w:r w:rsidR="009F535D" w:rsidRPr="009F535D">
        <w:rPr>
          <w:lang w:val="it-IT"/>
        </w:rPr>
        <w:t xml:space="preserve">_REG = (_i </w:t>
      </w:r>
      <w:r>
        <w:rPr>
          <w:lang w:val="it-IT"/>
        </w:rPr>
        <w:t>FI</w:t>
      </w:r>
      <w:r w:rsidR="009F535D" w:rsidRPr="009F535D">
        <w:rPr>
          <w:lang w:val="it-IT"/>
        </w:rPr>
        <w:t xml:space="preserve">_i × N_i) / (_i N_i) </w:t>
      </w:r>
    </w:p>
    <w:p w14:paraId="45F45C0F" w14:textId="77777777" w:rsidR="009F535D" w:rsidRPr="009F535D" w:rsidRDefault="009F535D" w:rsidP="009F535D">
      <w:pPr>
        <w:pStyle w:val="MText"/>
        <w:rPr>
          <w:lang w:val="it-IT"/>
        </w:rPr>
      </w:pPr>
    </w:p>
    <w:p w14:paraId="4A7C8AC2" w14:textId="7A66892F" w:rsidR="009F535D" w:rsidRDefault="009F535D" w:rsidP="009F535D">
      <w:pPr>
        <w:pStyle w:val="MText"/>
      </w:pPr>
      <w:r>
        <w:t xml:space="preserve">where </w:t>
      </w:r>
      <w:proofErr w:type="spellStart"/>
      <w:r w:rsidR="000562D7">
        <w:t>FI</w:t>
      </w:r>
      <w:r>
        <w:t>_i</w:t>
      </w:r>
      <w:proofErr w:type="spellEnd"/>
      <w:r>
        <w:t xml:space="preserve"> are the values of </w:t>
      </w:r>
      <w:r w:rsidR="000562D7">
        <w:t>FI</w:t>
      </w:r>
      <w:r>
        <w:t xml:space="preserve"> estimated for all countries in the regions for which available data allow to compute a reliable estimate, and </w:t>
      </w:r>
      <w:proofErr w:type="spellStart"/>
      <w:r>
        <w:t>N_i</w:t>
      </w:r>
      <w:proofErr w:type="spellEnd"/>
      <w:r>
        <w:t xml:space="preserve"> the corresponding population size.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57FD5ED4"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Experience-based food security scales data are collected through population surveys (either household or individual surveys) using questionnaires/modules that are adapted to the country language and condition.</w:t>
      </w:r>
    </w:p>
    <w:p w14:paraId="2E2BC95A" w14:textId="77777777" w:rsidR="00AB124A" w:rsidRPr="00CC4868" w:rsidRDefault="00AB124A" w:rsidP="00AB124A">
      <w:pPr>
        <w:spacing w:after="0" w:line="240" w:lineRule="auto"/>
        <w:rPr>
          <w:rFonts w:eastAsia="Times New Roman" w:cs="Times New Roman"/>
          <w:color w:val="4A4A4A"/>
          <w:sz w:val="21"/>
          <w:szCs w:val="21"/>
          <w:lang w:eastAsia="en-GB"/>
        </w:rPr>
      </w:pPr>
    </w:p>
    <w:p w14:paraId="60D84F78"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Examples are provided below: </w:t>
      </w:r>
    </w:p>
    <w:p w14:paraId="656D9D43"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U.S.A.: Household Food Security Survey Module (</w:t>
      </w:r>
      <w:hyperlink r:id="rId11" w:history="1">
        <w:r w:rsidRPr="00CC4868">
          <w:rPr>
            <w:rFonts w:eastAsia="Times New Roman" w:cs="Times New Roman"/>
            <w:color w:val="0000FF" w:themeColor="hyperlink"/>
            <w:sz w:val="21"/>
            <w:szCs w:val="21"/>
            <w:u w:val="single"/>
            <w:lang w:eastAsia="en-GB"/>
          </w:rPr>
          <w:t>https://www.ers.usda.gov/media/8271/hh2012.pdf</w:t>
        </w:r>
      </w:hyperlink>
      <w:r w:rsidRPr="00CC4868">
        <w:rPr>
          <w:rFonts w:eastAsia="Times New Roman" w:cs="Times New Roman"/>
          <w:color w:val="4A4A4A"/>
          <w:sz w:val="21"/>
          <w:szCs w:val="21"/>
          <w:lang w:eastAsia="en-GB"/>
        </w:rPr>
        <w:t xml:space="preserve"> )</w:t>
      </w:r>
    </w:p>
    <w:p w14:paraId="3936F80B" w14:textId="77777777" w:rsidR="00AB124A" w:rsidRPr="00CC4868" w:rsidRDefault="00AB124A" w:rsidP="00AB124A">
      <w:pPr>
        <w:spacing w:after="0" w:line="240" w:lineRule="auto"/>
        <w:rPr>
          <w:rFonts w:eastAsia="Times New Roman" w:cs="Times New Roman"/>
          <w:color w:val="4A4A4A"/>
          <w:sz w:val="21"/>
          <w:szCs w:val="21"/>
          <w:lang w:val="es-ES" w:eastAsia="en-GB"/>
        </w:rPr>
      </w:pPr>
      <w:proofErr w:type="spellStart"/>
      <w:r w:rsidRPr="00CC4868">
        <w:rPr>
          <w:rFonts w:eastAsia="Times New Roman" w:cs="Times New Roman"/>
          <w:color w:val="4A4A4A"/>
          <w:sz w:val="21"/>
          <w:szCs w:val="21"/>
          <w:lang w:val="es-ES" w:eastAsia="en-GB"/>
        </w:rPr>
        <w:t>Brazil</w:t>
      </w:r>
      <w:proofErr w:type="spellEnd"/>
      <w:r w:rsidRPr="00CC4868">
        <w:rPr>
          <w:rFonts w:eastAsia="Times New Roman" w:cs="Times New Roman"/>
          <w:color w:val="4A4A4A"/>
          <w:sz w:val="21"/>
          <w:szCs w:val="21"/>
          <w:lang w:val="es-ES" w:eastAsia="en-GB"/>
        </w:rPr>
        <w:t xml:space="preserve">: Escala Brasileira de </w:t>
      </w:r>
      <w:proofErr w:type="spellStart"/>
      <w:r w:rsidRPr="00CC4868">
        <w:rPr>
          <w:rFonts w:eastAsia="Times New Roman" w:cs="Times New Roman"/>
          <w:color w:val="4A4A4A"/>
          <w:sz w:val="21"/>
          <w:szCs w:val="21"/>
          <w:lang w:val="es-ES" w:eastAsia="en-GB"/>
        </w:rPr>
        <w:t>Insegurança</w:t>
      </w:r>
      <w:proofErr w:type="spellEnd"/>
      <w:r w:rsidRPr="00CC4868">
        <w:rPr>
          <w:rFonts w:eastAsia="Times New Roman" w:cs="Times New Roman"/>
          <w:color w:val="4A4A4A"/>
          <w:sz w:val="21"/>
          <w:szCs w:val="21"/>
          <w:lang w:val="es-ES" w:eastAsia="en-GB"/>
        </w:rPr>
        <w:t xml:space="preserve"> Alimentar (</w:t>
      </w:r>
      <w:hyperlink r:id="rId12" w:history="1">
        <w:r w:rsidRPr="00CC4868">
          <w:rPr>
            <w:rFonts w:eastAsia="Times New Roman" w:cs="Times New Roman"/>
            <w:color w:val="0000FF" w:themeColor="hyperlink"/>
            <w:sz w:val="21"/>
            <w:szCs w:val="21"/>
            <w:u w:val="single"/>
            <w:lang w:val="es-ES" w:eastAsia="en-GB"/>
          </w:rPr>
          <w:t>http://biblioteca.ibge.gov.br/visualizacao/livros/liv91984.pdf</w:t>
        </w:r>
      </w:hyperlink>
      <w:r w:rsidRPr="00CC4868">
        <w:rPr>
          <w:rFonts w:eastAsia="Times New Roman" w:cs="Times New Roman"/>
          <w:color w:val="4A4A4A"/>
          <w:sz w:val="21"/>
          <w:szCs w:val="21"/>
          <w:lang w:val="es-ES" w:eastAsia="en-GB"/>
        </w:rPr>
        <w:t xml:space="preserve"> , </w:t>
      </w:r>
      <w:proofErr w:type="spellStart"/>
      <w:r w:rsidRPr="00CC4868">
        <w:rPr>
          <w:rFonts w:eastAsia="Times New Roman" w:cs="Times New Roman"/>
          <w:color w:val="4A4A4A"/>
          <w:sz w:val="21"/>
          <w:szCs w:val="21"/>
          <w:lang w:val="es-ES" w:eastAsia="en-GB"/>
        </w:rPr>
        <w:t>Quadro</w:t>
      </w:r>
      <w:proofErr w:type="spellEnd"/>
      <w:r w:rsidRPr="00CC4868">
        <w:rPr>
          <w:rFonts w:eastAsia="Times New Roman" w:cs="Times New Roman"/>
          <w:color w:val="4A4A4A"/>
          <w:sz w:val="21"/>
          <w:szCs w:val="21"/>
          <w:lang w:val="es-ES" w:eastAsia="en-GB"/>
        </w:rPr>
        <w:t xml:space="preserve"> 5, page 30)</w:t>
      </w:r>
    </w:p>
    <w:p w14:paraId="0CD69CA2" w14:textId="77777777" w:rsidR="00AB124A" w:rsidRPr="00CC4868" w:rsidRDefault="00AB124A" w:rsidP="00AB124A">
      <w:pPr>
        <w:spacing w:after="0" w:line="240" w:lineRule="auto"/>
        <w:rPr>
          <w:rFonts w:eastAsia="Times New Roman" w:cs="Times New Roman"/>
          <w:color w:val="4A4A4A"/>
          <w:sz w:val="21"/>
          <w:szCs w:val="21"/>
          <w:lang w:val="es-ES" w:eastAsia="en-GB"/>
        </w:rPr>
      </w:pPr>
      <w:r w:rsidRPr="00CC4868">
        <w:rPr>
          <w:rFonts w:eastAsia="Times New Roman" w:cs="Times New Roman"/>
          <w:color w:val="4A4A4A"/>
          <w:sz w:val="21"/>
          <w:szCs w:val="21"/>
          <w:lang w:val="es-ES" w:eastAsia="en-GB"/>
        </w:rPr>
        <w:lastRenderedPageBreak/>
        <w:t>Mexico: Escala Mexicana de Seguridad Alimentaria (</w:t>
      </w:r>
      <w:hyperlink r:id="rId13" w:history="1">
        <w:r w:rsidRPr="00CC4868">
          <w:rPr>
            <w:rFonts w:eastAsia="Times New Roman" w:cs="Times New Roman"/>
            <w:color w:val="0000FF" w:themeColor="hyperlink"/>
            <w:sz w:val="21"/>
            <w:szCs w:val="21"/>
            <w:u w:val="single"/>
            <w:lang w:val="es-ES" w:eastAsia="en-GB"/>
          </w:rPr>
          <w:t>http://www.beta.inegi.org.mx/contenidos/proyectos/enchogares/regulares/enigh/tradicional/2012/doc/c_tra_enigh12_hogares.pdf</w:t>
        </w:r>
      </w:hyperlink>
      <w:r w:rsidRPr="00CC4868">
        <w:rPr>
          <w:rFonts w:eastAsia="Times New Roman" w:cs="Times New Roman"/>
          <w:color w:val="4A4A4A"/>
          <w:sz w:val="21"/>
          <w:szCs w:val="21"/>
          <w:lang w:val="es-ES" w:eastAsia="en-GB"/>
        </w:rPr>
        <w:t xml:space="preserve">, </w:t>
      </w:r>
      <w:proofErr w:type="spellStart"/>
      <w:r w:rsidRPr="00CC4868">
        <w:rPr>
          <w:rFonts w:eastAsia="Times New Roman" w:cs="Times New Roman"/>
          <w:color w:val="4A4A4A"/>
          <w:sz w:val="21"/>
          <w:szCs w:val="21"/>
          <w:lang w:val="es-ES" w:eastAsia="en-GB"/>
        </w:rPr>
        <w:t>pages</w:t>
      </w:r>
      <w:proofErr w:type="spellEnd"/>
      <w:r w:rsidRPr="00CC4868">
        <w:rPr>
          <w:rFonts w:eastAsia="Times New Roman" w:cs="Times New Roman"/>
          <w:color w:val="4A4A4A"/>
          <w:sz w:val="21"/>
          <w:szCs w:val="21"/>
          <w:lang w:val="es-ES" w:eastAsia="en-GB"/>
        </w:rPr>
        <w:t xml:space="preserve"> 13-14)</w:t>
      </w:r>
    </w:p>
    <w:p w14:paraId="2043B624" w14:textId="77777777" w:rsidR="00AB124A" w:rsidRPr="00CC4868" w:rsidRDefault="00AB124A" w:rsidP="00AB124A">
      <w:pPr>
        <w:spacing w:after="0" w:line="240" w:lineRule="auto"/>
        <w:rPr>
          <w:rFonts w:eastAsia="Times New Roman" w:cs="Times New Roman"/>
          <w:color w:val="4A4A4A"/>
          <w:sz w:val="21"/>
          <w:szCs w:val="21"/>
          <w:lang w:val="es-ES" w:eastAsia="en-GB"/>
        </w:rPr>
      </w:pPr>
      <w:r w:rsidRPr="00CC4868">
        <w:rPr>
          <w:rFonts w:eastAsia="Times New Roman" w:cs="Times New Roman"/>
          <w:color w:val="4A4A4A"/>
          <w:sz w:val="21"/>
          <w:szCs w:val="21"/>
          <w:lang w:val="es-ES" w:eastAsia="en-GB"/>
        </w:rPr>
        <w:t xml:space="preserve">Guatemala: Escala Latino Americana y </w:t>
      </w:r>
      <w:proofErr w:type="spellStart"/>
      <w:r w:rsidRPr="00CC4868">
        <w:rPr>
          <w:rFonts w:eastAsia="Times New Roman" w:cs="Times New Roman"/>
          <w:color w:val="4A4A4A"/>
          <w:sz w:val="21"/>
          <w:szCs w:val="21"/>
          <w:lang w:val="es-ES" w:eastAsia="en-GB"/>
        </w:rPr>
        <w:t>Caribena</w:t>
      </w:r>
      <w:proofErr w:type="spellEnd"/>
      <w:r w:rsidRPr="00CC4868">
        <w:rPr>
          <w:rFonts w:eastAsia="Times New Roman" w:cs="Times New Roman"/>
          <w:color w:val="4A4A4A"/>
          <w:sz w:val="21"/>
          <w:szCs w:val="21"/>
          <w:lang w:val="es-ES" w:eastAsia="en-GB"/>
        </w:rPr>
        <w:t xml:space="preserve"> de Seguridad Alimentaria (</w:t>
      </w:r>
      <w:hyperlink r:id="rId14" w:history="1">
        <w:r w:rsidRPr="00CC4868">
          <w:rPr>
            <w:rFonts w:eastAsia="Times New Roman" w:cs="Times New Roman"/>
            <w:color w:val="0000FF" w:themeColor="hyperlink"/>
            <w:sz w:val="21"/>
            <w:szCs w:val="21"/>
            <w:u w:val="single"/>
            <w:lang w:val="es-ES" w:eastAsia="en-GB"/>
          </w:rPr>
          <w:t>http://www.ine.gob.gt/sistema/uploads/2015/12/11/DDrIEuLOPuEcXTcLXab1yOkiOV2HQreq.pdf</w:t>
        </w:r>
      </w:hyperlink>
      <w:r w:rsidRPr="00CC4868">
        <w:rPr>
          <w:rFonts w:eastAsia="Times New Roman" w:cs="Times New Roman"/>
          <w:color w:val="4A4A4A"/>
          <w:sz w:val="21"/>
          <w:szCs w:val="21"/>
          <w:lang w:val="es-ES" w:eastAsia="en-GB"/>
        </w:rPr>
        <w:t xml:space="preserve"> , pagina 3)</w:t>
      </w:r>
    </w:p>
    <w:p w14:paraId="60AF3AE6"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FAO – Food Insecurity Experience Scale (</w:t>
      </w:r>
      <w:hyperlink r:id="rId15" w:history="1">
        <w:r w:rsidRPr="00CC4868">
          <w:rPr>
            <w:rFonts w:eastAsia="Times New Roman" w:cs="Times New Roman"/>
            <w:color w:val="0000FF" w:themeColor="hyperlink"/>
            <w:sz w:val="21"/>
            <w:szCs w:val="21"/>
            <w:u w:val="single"/>
            <w:lang w:eastAsia="en-GB"/>
          </w:rPr>
          <w:t>http://www.fao.org/3/a-bl404e.pdf</w:t>
        </w:r>
      </w:hyperlink>
      <w:r w:rsidRPr="00CC4868">
        <w:rPr>
          <w:rFonts w:eastAsia="Times New Roman" w:cs="Times New Roman"/>
          <w:color w:val="4A4A4A"/>
          <w:sz w:val="21"/>
          <w:szCs w:val="21"/>
          <w:lang w:eastAsia="en-GB"/>
        </w:rPr>
        <w:t xml:space="preserve"> ) </w:t>
      </w:r>
    </w:p>
    <w:p w14:paraId="3D736FC2" w14:textId="77777777" w:rsidR="00AB124A" w:rsidRPr="00CC4868" w:rsidRDefault="00AB124A" w:rsidP="00AB124A">
      <w:pPr>
        <w:spacing w:after="0" w:line="240" w:lineRule="auto"/>
        <w:rPr>
          <w:rFonts w:eastAsia="Times New Roman" w:cs="Times New Roman"/>
          <w:color w:val="4A4A4A"/>
          <w:sz w:val="21"/>
          <w:szCs w:val="21"/>
          <w:lang w:eastAsia="en-GB"/>
        </w:rPr>
      </w:pPr>
    </w:p>
    <w:p w14:paraId="10933607"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Inclusion of the FIES survey module in a questionnaire is a simple matter of adapting the questions to the local language by following guidelines provided in the following documents.</w:t>
      </w:r>
    </w:p>
    <w:p w14:paraId="7A8C6821" w14:textId="77777777" w:rsidR="00AB124A" w:rsidRPr="00CC4868" w:rsidRDefault="00B06F94" w:rsidP="00AB124A">
      <w:pPr>
        <w:spacing w:after="0" w:line="240" w:lineRule="auto"/>
        <w:rPr>
          <w:rFonts w:eastAsia="Times New Roman" w:cs="Times New Roman"/>
          <w:color w:val="4A4A4A"/>
          <w:sz w:val="21"/>
          <w:szCs w:val="21"/>
          <w:lang w:eastAsia="en-GB"/>
        </w:rPr>
      </w:pPr>
      <w:hyperlink r:id="rId16" w:history="1">
        <w:r w:rsidR="00AB124A" w:rsidRPr="00CC4868">
          <w:rPr>
            <w:rFonts w:eastAsia="Times New Roman" w:cs="Times New Roman"/>
            <w:color w:val="0000FF" w:themeColor="hyperlink"/>
            <w:sz w:val="21"/>
            <w:szCs w:val="21"/>
            <w:u w:val="single"/>
            <w:lang w:eastAsia="en-GB"/>
          </w:rPr>
          <w:t>http://www.fao.org/3/a-be898e.pdf</w:t>
        </w:r>
      </w:hyperlink>
      <w:r w:rsidR="00AB124A" w:rsidRPr="00CC4868">
        <w:rPr>
          <w:rFonts w:eastAsia="Times New Roman" w:cs="Times New Roman"/>
          <w:color w:val="0000FF" w:themeColor="hyperlink"/>
          <w:sz w:val="21"/>
          <w:szCs w:val="21"/>
          <w:u w:val="single"/>
          <w:lang w:eastAsia="en-GB"/>
        </w:rPr>
        <w:t xml:space="preserve">  </w:t>
      </w:r>
      <w:r w:rsidR="00AB124A" w:rsidRPr="00CC4868">
        <w:rPr>
          <w:rFonts w:eastAsia="Times New Roman" w:cs="Times New Roman"/>
          <w:color w:val="4A4A4A"/>
          <w:sz w:val="21"/>
          <w:szCs w:val="21"/>
          <w:lang w:eastAsia="en-GB"/>
        </w:rPr>
        <w:t xml:space="preserve">   </w:t>
      </w:r>
    </w:p>
    <w:p w14:paraId="7783C607" w14:textId="77777777" w:rsidR="00AB124A" w:rsidRPr="00CC4868" w:rsidRDefault="00B06F94" w:rsidP="00AB124A">
      <w:pPr>
        <w:spacing w:after="0" w:line="240" w:lineRule="auto"/>
        <w:rPr>
          <w:rFonts w:eastAsia="Times New Roman" w:cs="Times New Roman"/>
          <w:color w:val="4A4A4A"/>
          <w:sz w:val="21"/>
          <w:szCs w:val="21"/>
          <w:lang w:eastAsia="en-GB"/>
        </w:rPr>
      </w:pPr>
      <w:hyperlink r:id="rId17" w:history="1">
        <w:r w:rsidR="00AB124A" w:rsidRPr="00CC4868">
          <w:rPr>
            <w:rFonts w:eastAsia="Times New Roman" w:cs="Times New Roman"/>
            <w:color w:val="0000FF" w:themeColor="hyperlink"/>
            <w:sz w:val="21"/>
            <w:szCs w:val="21"/>
            <w:u w:val="single"/>
            <w:lang w:eastAsia="en-GB"/>
          </w:rPr>
          <w:t>http://www.fao.org/3/a-be898f.pdf</w:t>
        </w:r>
      </w:hyperlink>
      <w:r w:rsidR="00AB124A" w:rsidRPr="00CC4868">
        <w:rPr>
          <w:rFonts w:eastAsia="Times New Roman" w:cs="Times New Roman"/>
          <w:color w:val="4A4A4A"/>
          <w:sz w:val="21"/>
          <w:szCs w:val="21"/>
          <w:lang w:eastAsia="en-GB"/>
        </w:rPr>
        <w:t xml:space="preserve"> </w:t>
      </w:r>
    </w:p>
    <w:p w14:paraId="1550E71E" w14:textId="77777777" w:rsidR="00AB124A" w:rsidRPr="00CC4868" w:rsidRDefault="00B06F94" w:rsidP="00AB124A">
      <w:pPr>
        <w:spacing w:after="0" w:line="240" w:lineRule="auto"/>
        <w:rPr>
          <w:rFonts w:eastAsia="Times New Roman" w:cs="Times New Roman"/>
          <w:color w:val="4A4A4A"/>
          <w:sz w:val="21"/>
          <w:szCs w:val="21"/>
          <w:lang w:eastAsia="en-GB"/>
        </w:rPr>
      </w:pPr>
      <w:hyperlink r:id="rId18" w:history="1">
        <w:r w:rsidR="00AB124A" w:rsidRPr="00CC4868">
          <w:rPr>
            <w:rFonts w:eastAsia="Times New Roman" w:cs="Times New Roman"/>
            <w:color w:val="0000FF" w:themeColor="hyperlink"/>
            <w:sz w:val="21"/>
            <w:szCs w:val="21"/>
            <w:u w:val="single"/>
            <w:lang w:eastAsia="en-GB"/>
          </w:rPr>
          <w:t>http://www.fao.org/3/a-be898s.pdf</w:t>
        </w:r>
      </w:hyperlink>
    </w:p>
    <w:p w14:paraId="5BBF2504" w14:textId="77777777" w:rsidR="00AB124A" w:rsidRPr="00CC4868" w:rsidRDefault="00B06F94" w:rsidP="00AB124A">
      <w:pPr>
        <w:spacing w:after="0" w:line="240" w:lineRule="auto"/>
        <w:rPr>
          <w:rFonts w:eastAsia="Times New Roman" w:cs="Times New Roman"/>
          <w:color w:val="4A4A4A"/>
          <w:sz w:val="21"/>
          <w:szCs w:val="21"/>
          <w:lang w:eastAsia="en-GB"/>
        </w:rPr>
      </w:pPr>
      <w:hyperlink r:id="rId19" w:history="1">
        <w:r w:rsidR="00AB124A" w:rsidRPr="00CC4868">
          <w:rPr>
            <w:rFonts w:eastAsia="Times New Roman" w:cs="Times New Roman"/>
            <w:color w:val="0000FF" w:themeColor="hyperlink"/>
            <w:sz w:val="21"/>
            <w:szCs w:val="21"/>
            <w:u w:val="single"/>
            <w:lang w:eastAsia="en-GB"/>
          </w:rPr>
          <w:t>http://www.fao.org/3/a-be898r.pdf</w:t>
        </w:r>
      </w:hyperlink>
    </w:p>
    <w:p w14:paraId="4EFBF05B" w14:textId="77777777" w:rsidR="00AB124A" w:rsidRPr="00CC4868" w:rsidRDefault="00B06F94" w:rsidP="00AB124A">
      <w:pPr>
        <w:spacing w:after="0" w:line="240" w:lineRule="auto"/>
        <w:rPr>
          <w:rFonts w:eastAsia="Times New Roman" w:cs="Times New Roman"/>
          <w:color w:val="4A4A4A"/>
          <w:sz w:val="21"/>
          <w:szCs w:val="21"/>
          <w:lang w:eastAsia="en-GB"/>
        </w:rPr>
      </w:pPr>
      <w:hyperlink r:id="rId20" w:history="1">
        <w:r w:rsidR="00AB124A" w:rsidRPr="00CC4868">
          <w:rPr>
            <w:rFonts w:eastAsia="Times New Roman" w:cs="Times New Roman"/>
            <w:color w:val="0000FF" w:themeColor="hyperlink"/>
            <w:sz w:val="21"/>
            <w:szCs w:val="21"/>
            <w:u w:val="single"/>
            <w:lang w:eastAsia="en-GB"/>
          </w:rPr>
          <w:t>http://www.fao.org/3/a-be898a.pdf</w:t>
        </w:r>
      </w:hyperlink>
    </w:p>
    <w:p w14:paraId="3240AE19" w14:textId="77777777" w:rsidR="00AB124A" w:rsidRPr="00CC4868" w:rsidRDefault="00B06F94" w:rsidP="00AB124A">
      <w:pPr>
        <w:spacing w:after="0" w:line="240" w:lineRule="auto"/>
        <w:rPr>
          <w:rFonts w:eastAsia="Times New Roman" w:cs="Times New Roman"/>
          <w:color w:val="4A4A4A"/>
          <w:sz w:val="21"/>
          <w:szCs w:val="21"/>
          <w:lang w:eastAsia="en-GB"/>
        </w:rPr>
      </w:pPr>
      <w:hyperlink r:id="rId21" w:history="1">
        <w:r w:rsidR="00AB124A" w:rsidRPr="00CC4868">
          <w:rPr>
            <w:rFonts w:eastAsia="Times New Roman" w:cs="Times New Roman"/>
            <w:color w:val="0000FF" w:themeColor="hyperlink"/>
            <w:sz w:val="21"/>
            <w:szCs w:val="21"/>
            <w:u w:val="single"/>
            <w:lang w:eastAsia="en-GB"/>
          </w:rPr>
          <w:t>http://www.fao.org/3/a-be898c.pdf</w:t>
        </w:r>
      </w:hyperlink>
    </w:p>
    <w:p w14:paraId="2939895F" w14:textId="6C42B9B5"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1091FAD2" w:rsidR="00EC2915" w:rsidRDefault="006F59CE" w:rsidP="00576CFA">
      <w:pPr>
        <w:pStyle w:val="MText"/>
      </w:pPr>
      <w:r>
        <w:t xml:space="preserve">ESS conducts trend analysis of the newly updated indicator with other relevant indicators. Meanwhile, preliminary estimates of each round of the update are circulated among regional offices for review. Because of their knowledge of their regions and countries, they often provide invaluable inputs to the revisions and finalization of the update. </w:t>
      </w:r>
    </w:p>
    <w:p w14:paraId="4B500482" w14:textId="77777777" w:rsidR="00BB36E6" w:rsidRPr="00A96255" w:rsidRDefault="00BB36E6" w:rsidP="00576CFA">
      <w:pPr>
        <w:pStyle w:val="MText"/>
      </w:pPr>
    </w:p>
    <w:p w14:paraId="17B979CA" w14:textId="449C0153" w:rsidR="00E1050F" w:rsidRPr="00A96255" w:rsidRDefault="00E1050F" w:rsidP="00F719A8">
      <w:pPr>
        <w:pStyle w:val="MHeader2"/>
      </w:pPr>
      <w:r w:rsidRPr="00A96255">
        <w:t>4.j Quality assurance</w:t>
      </w:r>
    </w:p>
    <w:p w14:paraId="2899DA5F"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FIES data are validated through testing of adherence to the Rasch model assumption of equal discrimination of the items and absence of residual correlation and measurement of Rasch reliability indexes.  Such test would reveal whether the data is of sufficient quality to produce reliable estimates of the prevalence of food insecurity according to the FIES standard. </w:t>
      </w:r>
    </w:p>
    <w:p w14:paraId="315B2789"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r>
    </w:p>
    <w:p w14:paraId="11086F04" w14:textId="77777777"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 xml:space="preserve">Relevant material is available here </w:t>
      </w:r>
      <w:hyperlink r:id="rId22" w:history="1">
        <w:r w:rsidRPr="00CC4868">
          <w:rPr>
            <w:rFonts w:eastAsia="Times New Roman" w:cs="Times New Roman"/>
            <w:color w:val="0000FF" w:themeColor="hyperlink"/>
            <w:sz w:val="21"/>
            <w:szCs w:val="21"/>
            <w:u w:val="single"/>
            <w:lang w:eastAsia="en-GB"/>
          </w:rPr>
          <w:t>http://www.fao.org/3/a-i4830e.pdf</w:t>
        </w:r>
      </w:hyperlink>
      <w:r w:rsidRPr="00CC4868">
        <w:rPr>
          <w:rFonts w:eastAsia="Times New Roman" w:cs="Times New Roman"/>
          <w:color w:val="4A4A4A"/>
          <w:sz w:val="21"/>
          <w:szCs w:val="21"/>
          <w:lang w:eastAsia="en-GB"/>
        </w:rPr>
        <w:t xml:space="preserve">, </w:t>
      </w:r>
      <w:hyperlink r:id="rId23" w:history="1">
        <w:r w:rsidRPr="00CC4868">
          <w:rPr>
            <w:rFonts w:eastAsia="Times New Roman" w:cs="Times New Roman"/>
            <w:color w:val="0000FF" w:themeColor="hyperlink"/>
            <w:sz w:val="21"/>
            <w:szCs w:val="21"/>
            <w:u w:val="single"/>
            <w:lang w:eastAsia="en-GB"/>
          </w:rPr>
          <w:t>http://www.fao.org/3/b-i4830s.pdf</w:t>
        </w:r>
      </w:hyperlink>
      <w:r w:rsidRPr="00CC4868">
        <w:rPr>
          <w:rFonts w:eastAsia="Times New Roman" w:cs="Times New Roman"/>
          <w:color w:val="4A4A4A"/>
          <w:sz w:val="21"/>
          <w:szCs w:val="21"/>
          <w:lang w:eastAsia="en-GB"/>
        </w:rPr>
        <w:t xml:space="preserve">, </w:t>
      </w:r>
      <w:hyperlink r:id="rId24" w:history="1">
        <w:r w:rsidRPr="00CC4868">
          <w:rPr>
            <w:rFonts w:eastAsia="Times New Roman" w:cs="Times New Roman"/>
            <w:color w:val="0000FF" w:themeColor="hyperlink"/>
            <w:sz w:val="21"/>
            <w:szCs w:val="21"/>
            <w:u w:val="single"/>
            <w:lang w:eastAsia="en-GB"/>
          </w:rPr>
          <w:t>http://www.fao.org/3/c-i4830f.pdf</w:t>
        </w:r>
      </w:hyperlink>
      <w:r w:rsidRPr="00CC4868">
        <w:rPr>
          <w:rFonts w:eastAsia="Times New Roman" w:cs="Times New Roman"/>
          <w:color w:val="4A4A4A"/>
          <w:sz w:val="21"/>
          <w:szCs w:val="21"/>
          <w:lang w:eastAsia="en-GB"/>
        </w:rPr>
        <w:t xml:space="preserve"> and here </w:t>
      </w:r>
      <w:hyperlink r:id="rId25" w:history="1">
        <w:r w:rsidRPr="00CC4868">
          <w:rPr>
            <w:rFonts w:eastAsia="Times New Roman" w:cs="Times New Roman"/>
            <w:color w:val="0000FF" w:themeColor="hyperlink"/>
            <w:sz w:val="21"/>
            <w:szCs w:val="21"/>
            <w:u w:val="single"/>
            <w:lang w:eastAsia="en-GB"/>
          </w:rPr>
          <w:t>http://www.fao.org/3/a-i3946e.pdf</w:t>
        </w:r>
      </w:hyperlink>
      <w:r w:rsidRPr="00CC4868">
        <w:rPr>
          <w:rFonts w:eastAsia="Times New Roman" w:cs="Times New Roman"/>
          <w:color w:val="4A4A4A"/>
          <w:sz w:val="21"/>
          <w:szCs w:val="21"/>
          <w:lang w:eastAsia="en-GB"/>
        </w:rPr>
        <w:t>.</w:t>
      </w:r>
    </w:p>
    <w:p w14:paraId="0520CBE4" w14:textId="77777777" w:rsidR="00677698" w:rsidRDefault="00677698" w:rsidP="00AB124A">
      <w:pPr>
        <w:spacing w:after="0" w:line="240" w:lineRule="auto"/>
        <w:rPr>
          <w:rFonts w:eastAsia="Times New Roman" w:cs="Times New Roman"/>
          <w:color w:val="4A4A4A"/>
          <w:sz w:val="21"/>
          <w:szCs w:val="21"/>
          <w:lang w:eastAsia="en-GB"/>
        </w:rPr>
      </w:pPr>
    </w:p>
    <w:p w14:paraId="5318BC8C" w14:textId="575ECE53" w:rsidR="00AB124A" w:rsidRPr="00CC4868" w:rsidRDefault="00AB124A" w:rsidP="00AB124A">
      <w:pPr>
        <w:spacing w:after="0" w:line="240" w:lineRule="auto"/>
        <w:rPr>
          <w:rFonts w:eastAsia="Times New Roman" w:cs="Times New Roman"/>
          <w:color w:val="4A4A4A"/>
          <w:sz w:val="21"/>
          <w:szCs w:val="21"/>
          <w:lang w:eastAsia="en-GB"/>
        </w:rPr>
      </w:pPr>
      <w:r w:rsidRPr="00CC4868">
        <w:rPr>
          <w:rFonts w:eastAsia="Times New Roman" w:cs="Times New Roman"/>
          <w:color w:val="4A4A4A"/>
          <w:sz w:val="21"/>
          <w:szCs w:val="21"/>
          <w:lang w:eastAsia="en-GB"/>
        </w:rPr>
        <w:t>National data used to compile the indicator is obtained directly from the microdata dissemination websites of countries, when available (e.g. USA), or by direct request to the national statistical offices responsible for data collection (e.g. Canada).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1938F576" w:rsidR="00576CFA" w:rsidRPr="00A96255" w:rsidRDefault="006E5242" w:rsidP="00576CFA">
      <w:pPr>
        <w:pStyle w:val="MText"/>
      </w:pPr>
      <w:r>
        <w:t>High</w:t>
      </w:r>
      <w:r w:rsidR="00552B0F">
        <w: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AB124A" w:rsidRDefault="00D51E7C" w:rsidP="00576CFA">
      <w:pPr>
        <w:pStyle w:val="MText"/>
      </w:pPr>
      <w:r w:rsidRPr="00AB124A">
        <w:t>Data availability:</w:t>
      </w:r>
    </w:p>
    <w:p w14:paraId="43348AFC" w14:textId="77777777" w:rsidR="00AB124A" w:rsidRPr="007932D0" w:rsidRDefault="00AB124A" w:rsidP="00AB124A">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Data for 2014, 2015</w:t>
      </w:r>
      <w:r>
        <w:rPr>
          <w:rFonts w:eastAsia="Times New Roman" w:cs="Times New Roman"/>
          <w:color w:val="4A4A4A"/>
          <w:sz w:val="21"/>
          <w:szCs w:val="21"/>
          <w:lang w:eastAsia="en-GB"/>
        </w:rPr>
        <w:t>,</w:t>
      </w:r>
      <w:r w:rsidRPr="007932D0">
        <w:rPr>
          <w:rFonts w:eastAsia="Times New Roman" w:cs="Times New Roman"/>
          <w:color w:val="4A4A4A"/>
          <w:sz w:val="21"/>
          <w:szCs w:val="21"/>
          <w:lang w:eastAsia="en-GB"/>
        </w:rPr>
        <w:t>2016</w:t>
      </w:r>
      <w:r>
        <w:rPr>
          <w:rFonts w:eastAsia="Times New Roman" w:cs="Times New Roman"/>
          <w:color w:val="4A4A4A"/>
          <w:sz w:val="21"/>
          <w:szCs w:val="21"/>
          <w:lang w:eastAsia="en-GB"/>
        </w:rPr>
        <w:t>, 2017 and 2018</w:t>
      </w:r>
      <w:r w:rsidRPr="007932D0">
        <w:rPr>
          <w:rFonts w:eastAsia="Times New Roman" w:cs="Times New Roman"/>
          <w:color w:val="4A4A4A"/>
          <w:sz w:val="21"/>
          <w:szCs w:val="21"/>
          <w:lang w:eastAsia="en-GB"/>
        </w:rPr>
        <w:t xml:space="preserve"> are available from FAO for </w:t>
      </w:r>
      <w:r>
        <w:rPr>
          <w:rFonts w:eastAsia="Times New Roman" w:cs="Times New Roman"/>
          <w:color w:val="4A4A4A"/>
          <w:sz w:val="21"/>
          <w:szCs w:val="21"/>
          <w:lang w:eastAsia="en-GB"/>
        </w:rPr>
        <w:t xml:space="preserve">137 </w:t>
      </w:r>
      <w:r w:rsidRPr="007932D0">
        <w:rPr>
          <w:rFonts w:eastAsia="Times New Roman" w:cs="Times New Roman"/>
          <w:color w:val="4A4A4A"/>
          <w:sz w:val="21"/>
          <w:szCs w:val="21"/>
          <w:lang w:eastAsia="en-GB"/>
        </w:rPr>
        <w:t xml:space="preserve">countries, areas and territories included in the Gallup World Poll. Regional and sub regional aggregates are computed for all regions, with the exceptions of the Caribbean and the Oceania regions (as most small island states in the Caribbean </w:t>
      </w:r>
      <w:r w:rsidRPr="007932D0">
        <w:rPr>
          <w:rFonts w:eastAsia="Times New Roman" w:cs="Times New Roman"/>
          <w:color w:val="4A4A4A"/>
          <w:sz w:val="21"/>
          <w:szCs w:val="21"/>
          <w:lang w:eastAsia="en-GB"/>
        </w:rPr>
        <w:lastRenderedPageBreak/>
        <w:t>and in the South Pacific are not covered by the GWP)</w:t>
      </w:r>
      <w:r>
        <w:rPr>
          <w:rFonts w:eastAsia="Times New Roman" w:cs="Times New Roman"/>
          <w:color w:val="4A4A4A"/>
          <w:sz w:val="21"/>
          <w:szCs w:val="21"/>
          <w:lang w:eastAsia="en-GB"/>
        </w:rPr>
        <w:t xml:space="preserve"> and Middle Africa (as less than 50% of the regional population was covered)</w:t>
      </w:r>
      <w:r w:rsidRPr="007932D0">
        <w:rPr>
          <w:rFonts w:eastAsia="Times New Roman" w:cs="Times New Roman"/>
          <w:color w:val="4A4A4A"/>
          <w:sz w:val="21"/>
          <w:szCs w:val="21"/>
          <w:lang w:eastAsia="en-GB"/>
        </w:rPr>
        <w:t xml:space="preserve">. Data have been subject to a </w:t>
      </w:r>
      <w:r>
        <w:rPr>
          <w:rFonts w:eastAsia="Times New Roman" w:cs="Times New Roman"/>
          <w:color w:val="4A4A4A"/>
          <w:sz w:val="21"/>
          <w:szCs w:val="21"/>
          <w:lang w:eastAsia="en-GB"/>
        </w:rPr>
        <w:t>country consultation</w:t>
      </w:r>
      <w:r w:rsidRPr="007932D0">
        <w:rPr>
          <w:rFonts w:eastAsia="Times New Roman" w:cs="Times New Roman"/>
          <w:color w:val="4A4A4A"/>
          <w:sz w:val="21"/>
          <w:szCs w:val="21"/>
          <w:lang w:eastAsia="en-GB"/>
        </w:rPr>
        <w:t xml:space="preserve"> process and only results validated by national statistical offices are published at country level. </w:t>
      </w:r>
    </w:p>
    <w:p w14:paraId="51C4BA5D" w14:textId="77777777" w:rsidR="00AB124A" w:rsidRDefault="00AB124A" w:rsidP="00AB124A">
      <w:pPr>
        <w:shd w:val="clear" w:color="auto" w:fill="FFFFFF"/>
        <w:spacing w:after="0"/>
        <w:rPr>
          <w:rFonts w:eastAsia="Times New Roman" w:cs="Times New Roman"/>
          <w:color w:val="4A4A4A"/>
          <w:sz w:val="21"/>
          <w:szCs w:val="21"/>
          <w:lang w:eastAsia="en-GB"/>
        </w:rPr>
      </w:pPr>
    </w:p>
    <w:p w14:paraId="032E734E" w14:textId="5929E7DF" w:rsidR="00AB124A" w:rsidRPr="00573631" w:rsidRDefault="00AB124A" w:rsidP="00AB124A">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 xml:space="preserve">FIES compatible data from official national surveys are already available from </w:t>
      </w:r>
      <w:r>
        <w:rPr>
          <w:rFonts w:eastAsia="Times New Roman" w:cs="Times New Roman"/>
          <w:color w:val="4A4A4A"/>
          <w:sz w:val="21"/>
          <w:szCs w:val="21"/>
          <w:lang w:eastAsia="en-GB"/>
        </w:rPr>
        <w:t>Burkina Faso, Cabo Verde, Canada, Chile, Ecuador, Ghana, Indonesia, Israel, Kenya, Malawi, Nigeria, Palestine, Republic of Korea (2014 and 2015), Russian Federation (2016-18), Saint Lucia, Seychelles, United States of America</w:t>
      </w:r>
      <w:proofErr w:type="gramStart"/>
      <w:r>
        <w:rPr>
          <w:rFonts w:eastAsia="Times New Roman" w:cs="Times New Roman"/>
          <w:color w:val="4A4A4A"/>
          <w:sz w:val="21"/>
          <w:szCs w:val="21"/>
          <w:lang w:eastAsia="en-GB"/>
        </w:rPr>
        <w:t xml:space="preserve">. </w:t>
      </w:r>
      <w:r w:rsidRPr="007932D0">
        <w:rPr>
          <w:rFonts w:eastAsia="Times New Roman" w:cs="Times New Roman"/>
          <w:color w:val="4A4A4A"/>
          <w:sz w:val="21"/>
          <w:szCs w:val="21"/>
          <w:lang w:eastAsia="en-GB"/>
        </w:rPr>
        <w:t>.</w:t>
      </w:r>
      <w:proofErr w:type="gramEnd"/>
      <w:r w:rsidRPr="007932D0">
        <w:rPr>
          <w:rFonts w:eastAsia="Times New Roman" w:cs="Times New Roman"/>
          <w:color w:val="4A4A4A"/>
          <w:sz w:val="21"/>
          <w:szCs w:val="21"/>
          <w:lang w:eastAsia="en-GB"/>
        </w:rPr>
        <w:t xml:space="preserve"> </w:t>
      </w:r>
    </w:p>
    <w:p w14:paraId="280A31EF" w14:textId="77777777" w:rsidR="00AB124A" w:rsidRPr="00443B20" w:rsidRDefault="00AB124A" w:rsidP="00AB124A">
      <w:pPr>
        <w:pStyle w:val="BodyText"/>
      </w:pPr>
    </w:p>
    <w:p w14:paraId="2A2A52F4" w14:textId="77777777" w:rsidR="00AB124A" w:rsidRPr="007932D0" w:rsidRDefault="00AB124A" w:rsidP="00AB124A">
      <w:pPr>
        <w:rPr>
          <w:rFonts w:eastAsia="Times New Roman" w:cs="Times New Roman"/>
          <w:color w:val="4A4A4A"/>
          <w:sz w:val="21"/>
          <w:szCs w:val="21"/>
          <w:lang w:eastAsia="en-GB"/>
        </w:rPr>
      </w:pPr>
      <w:r w:rsidRPr="007932D0">
        <w:rPr>
          <w:rFonts w:eastAsia="Times New Roman" w:cs="Times New Roman"/>
          <w:color w:val="4A4A4A"/>
          <w:sz w:val="21"/>
          <w:szCs w:val="21"/>
          <w:lang w:eastAsia="en-GB"/>
        </w:rPr>
        <w:t>Breakdown of the number of countries covered by region is as follows:</w:t>
      </w:r>
    </w:p>
    <w:tbl>
      <w:tblPr>
        <w:tblW w:w="564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960"/>
      </w:tblGrid>
      <w:tr w:rsidR="00AB124A" w:rsidRPr="00AB124A" w14:paraId="5DFBDAFF" w14:textId="77777777" w:rsidTr="00C012DC">
        <w:trPr>
          <w:trHeight w:val="300"/>
        </w:trPr>
        <w:tc>
          <w:tcPr>
            <w:tcW w:w="4680" w:type="dxa"/>
            <w:shd w:val="clear" w:color="auto" w:fill="auto"/>
            <w:noWrap/>
            <w:vAlign w:val="bottom"/>
            <w:hideMark/>
          </w:tcPr>
          <w:p w14:paraId="34BD1CCE" w14:textId="77777777" w:rsidR="00AB124A" w:rsidRPr="00AB124A" w:rsidRDefault="00AB124A" w:rsidP="00C012DC">
            <w:pPr>
              <w:rPr>
                <w:rFonts w:eastAsia="Times New Roman" w:cs="Times New Roman"/>
                <w:color w:val="4A4A4A"/>
                <w:sz w:val="21"/>
                <w:szCs w:val="21"/>
                <w:lang w:eastAsia="en-GB"/>
              </w:rPr>
            </w:pPr>
            <w:r w:rsidRPr="00AB124A">
              <w:rPr>
                <w:rFonts w:eastAsia="Times New Roman" w:cs="Times New Roman"/>
                <w:color w:val="4A4A4A"/>
                <w:sz w:val="21"/>
                <w:szCs w:val="21"/>
                <w:lang w:eastAsia="en-GB"/>
              </w:rPr>
              <w:t>World</w:t>
            </w:r>
          </w:p>
        </w:tc>
        <w:tc>
          <w:tcPr>
            <w:tcW w:w="960" w:type="dxa"/>
            <w:shd w:val="clear" w:color="auto" w:fill="auto"/>
            <w:noWrap/>
            <w:vAlign w:val="bottom"/>
            <w:hideMark/>
          </w:tcPr>
          <w:p w14:paraId="5606CD39" w14:textId="77777777" w:rsidR="00AB124A" w:rsidRPr="00AB124A" w:rsidRDefault="00AB124A" w:rsidP="00C012DC">
            <w:pPr>
              <w:jc w:val="right"/>
              <w:rPr>
                <w:rFonts w:eastAsia="Times New Roman" w:cs="Arial"/>
                <w:color w:val="4A4A4A"/>
                <w:sz w:val="20"/>
                <w:szCs w:val="20"/>
              </w:rPr>
            </w:pPr>
            <w:r w:rsidRPr="00AB124A">
              <w:rPr>
                <w:rFonts w:eastAsia="Times New Roman" w:cs="Arial"/>
                <w:color w:val="4A4A4A"/>
                <w:sz w:val="20"/>
                <w:szCs w:val="20"/>
              </w:rPr>
              <w:t>137</w:t>
            </w:r>
          </w:p>
        </w:tc>
      </w:tr>
      <w:tr w:rsidR="00AB124A" w:rsidRPr="00AB124A" w14:paraId="2B6F4871" w14:textId="77777777" w:rsidTr="00C012DC">
        <w:trPr>
          <w:trHeight w:val="300"/>
        </w:trPr>
        <w:tc>
          <w:tcPr>
            <w:tcW w:w="4680" w:type="dxa"/>
            <w:shd w:val="clear" w:color="auto" w:fill="auto"/>
            <w:noWrap/>
            <w:vAlign w:val="bottom"/>
            <w:hideMark/>
          </w:tcPr>
          <w:p w14:paraId="220D59EE" w14:textId="77777777" w:rsidR="00AB124A" w:rsidRPr="00AB124A" w:rsidRDefault="00AB124A" w:rsidP="00C012DC">
            <w:pPr>
              <w:ind w:firstLineChars="100" w:firstLine="210"/>
              <w:rPr>
                <w:rFonts w:eastAsia="Times New Roman" w:cs="Times New Roman"/>
                <w:color w:val="4A4A4A"/>
                <w:sz w:val="21"/>
                <w:szCs w:val="21"/>
                <w:lang w:eastAsia="en-GB"/>
              </w:rPr>
            </w:pPr>
            <w:r w:rsidRPr="00AB124A">
              <w:rPr>
                <w:rFonts w:eastAsia="Times New Roman" w:cs="Times New Roman"/>
                <w:color w:val="4A4A4A"/>
                <w:sz w:val="21"/>
                <w:szCs w:val="21"/>
                <w:lang w:eastAsia="en-GB"/>
              </w:rPr>
              <w:t>Africa</w:t>
            </w:r>
          </w:p>
        </w:tc>
        <w:tc>
          <w:tcPr>
            <w:tcW w:w="960" w:type="dxa"/>
            <w:shd w:val="clear" w:color="auto" w:fill="auto"/>
            <w:noWrap/>
            <w:vAlign w:val="bottom"/>
            <w:hideMark/>
          </w:tcPr>
          <w:p w14:paraId="753FCB83" w14:textId="77777777" w:rsidR="00AB124A" w:rsidRPr="00AB124A" w:rsidRDefault="00AB124A" w:rsidP="00C012DC">
            <w:pPr>
              <w:jc w:val="right"/>
              <w:rPr>
                <w:rFonts w:eastAsia="Times New Roman" w:cs="Arial"/>
                <w:color w:val="4A4A4A"/>
                <w:sz w:val="20"/>
                <w:szCs w:val="20"/>
              </w:rPr>
            </w:pPr>
            <w:r w:rsidRPr="00AB124A">
              <w:rPr>
                <w:rFonts w:eastAsia="Times New Roman" w:cs="Arial"/>
                <w:color w:val="4A4A4A"/>
                <w:sz w:val="20"/>
                <w:szCs w:val="20"/>
              </w:rPr>
              <w:t>39</w:t>
            </w:r>
          </w:p>
        </w:tc>
      </w:tr>
      <w:tr w:rsidR="00AB124A" w:rsidRPr="00AB124A" w14:paraId="2AF4B973" w14:textId="77777777" w:rsidTr="00C012DC">
        <w:trPr>
          <w:trHeight w:val="300"/>
        </w:trPr>
        <w:tc>
          <w:tcPr>
            <w:tcW w:w="4680" w:type="dxa"/>
            <w:shd w:val="clear" w:color="auto" w:fill="auto"/>
            <w:noWrap/>
            <w:vAlign w:val="bottom"/>
            <w:hideMark/>
          </w:tcPr>
          <w:p w14:paraId="673AE799"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Northern Africa</w:t>
            </w:r>
          </w:p>
        </w:tc>
        <w:tc>
          <w:tcPr>
            <w:tcW w:w="960" w:type="dxa"/>
            <w:shd w:val="clear" w:color="auto" w:fill="auto"/>
            <w:noWrap/>
            <w:vAlign w:val="bottom"/>
            <w:hideMark/>
          </w:tcPr>
          <w:p w14:paraId="59D3BC89"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5</w:t>
            </w:r>
          </w:p>
        </w:tc>
      </w:tr>
      <w:tr w:rsidR="00AB124A" w:rsidRPr="00AB124A" w14:paraId="4543FFAF" w14:textId="77777777" w:rsidTr="00C012DC">
        <w:trPr>
          <w:trHeight w:val="300"/>
        </w:trPr>
        <w:tc>
          <w:tcPr>
            <w:tcW w:w="4680" w:type="dxa"/>
            <w:shd w:val="clear" w:color="auto" w:fill="auto"/>
            <w:noWrap/>
            <w:vAlign w:val="bottom"/>
            <w:hideMark/>
          </w:tcPr>
          <w:p w14:paraId="097B36EA"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Sub-Saharan Africa</w:t>
            </w:r>
          </w:p>
        </w:tc>
        <w:tc>
          <w:tcPr>
            <w:tcW w:w="960" w:type="dxa"/>
            <w:shd w:val="clear" w:color="auto" w:fill="auto"/>
            <w:noWrap/>
            <w:vAlign w:val="bottom"/>
            <w:hideMark/>
          </w:tcPr>
          <w:p w14:paraId="56F66315"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34</w:t>
            </w:r>
          </w:p>
        </w:tc>
      </w:tr>
      <w:tr w:rsidR="00AB124A" w:rsidRPr="00AB124A" w14:paraId="23A154E3" w14:textId="77777777" w:rsidTr="00C012DC">
        <w:trPr>
          <w:trHeight w:val="300"/>
        </w:trPr>
        <w:tc>
          <w:tcPr>
            <w:tcW w:w="4680" w:type="dxa"/>
            <w:shd w:val="clear" w:color="auto" w:fill="auto"/>
            <w:noWrap/>
            <w:vAlign w:val="bottom"/>
            <w:hideMark/>
          </w:tcPr>
          <w:p w14:paraId="5CB4BB5B" w14:textId="77777777" w:rsidR="00AB124A" w:rsidRPr="00AB124A" w:rsidRDefault="00AB124A" w:rsidP="00C012DC">
            <w:pPr>
              <w:ind w:firstLineChars="300" w:firstLine="630"/>
              <w:outlineLvl w:val="1"/>
              <w:rPr>
                <w:rFonts w:eastAsia="Times New Roman" w:cs="Times New Roman"/>
                <w:color w:val="4A4A4A"/>
                <w:sz w:val="21"/>
                <w:szCs w:val="21"/>
                <w:lang w:eastAsia="en-GB"/>
              </w:rPr>
            </w:pPr>
            <w:r w:rsidRPr="00AB124A">
              <w:rPr>
                <w:rFonts w:eastAsia="Times New Roman" w:cs="Times New Roman"/>
                <w:color w:val="4A4A4A"/>
                <w:sz w:val="21"/>
                <w:szCs w:val="21"/>
                <w:lang w:eastAsia="en-GB"/>
              </w:rPr>
              <w:t>Eastern Africa</w:t>
            </w:r>
          </w:p>
        </w:tc>
        <w:tc>
          <w:tcPr>
            <w:tcW w:w="960" w:type="dxa"/>
            <w:shd w:val="clear" w:color="auto" w:fill="auto"/>
            <w:noWrap/>
            <w:vAlign w:val="bottom"/>
            <w:hideMark/>
          </w:tcPr>
          <w:p w14:paraId="1C8489A6" w14:textId="77777777" w:rsidR="00AB124A" w:rsidRPr="00AB124A" w:rsidRDefault="00AB124A" w:rsidP="00C012DC">
            <w:pPr>
              <w:jc w:val="right"/>
              <w:outlineLvl w:val="1"/>
              <w:rPr>
                <w:rFonts w:eastAsia="Times New Roman" w:cs="Arial"/>
                <w:color w:val="4A4A4A"/>
                <w:sz w:val="20"/>
                <w:szCs w:val="20"/>
              </w:rPr>
            </w:pPr>
            <w:r w:rsidRPr="00AB124A">
              <w:rPr>
                <w:rFonts w:eastAsia="Times New Roman" w:cs="Arial"/>
                <w:color w:val="4A4A4A"/>
                <w:sz w:val="20"/>
                <w:szCs w:val="20"/>
              </w:rPr>
              <w:t>11</w:t>
            </w:r>
          </w:p>
        </w:tc>
      </w:tr>
      <w:tr w:rsidR="00AB124A" w:rsidRPr="00AB124A" w14:paraId="7707ED09" w14:textId="77777777" w:rsidTr="00C012DC">
        <w:trPr>
          <w:trHeight w:val="300"/>
        </w:trPr>
        <w:tc>
          <w:tcPr>
            <w:tcW w:w="4680" w:type="dxa"/>
            <w:shd w:val="clear" w:color="auto" w:fill="auto"/>
            <w:noWrap/>
            <w:vAlign w:val="bottom"/>
            <w:hideMark/>
          </w:tcPr>
          <w:p w14:paraId="7F42490D" w14:textId="77777777" w:rsidR="00AB124A" w:rsidRPr="00AB124A" w:rsidRDefault="00AB124A" w:rsidP="00C012DC">
            <w:pPr>
              <w:ind w:firstLineChars="300" w:firstLine="630"/>
              <w:outlineLvl w:val="1"/>
              <w:rPr>
                <w:rFonts w:eastAsia="Times New Roman" w:cs="Times New Roman"/>
                <w:color w:val="4A4A4A"/>
                <w:sz w:val="21"/>
                <w:szCs w:val="21"/>
                <w:lang w:eastAsia="en-GB"/>
              </w:rPr>
            </w:pPr>
            <w:r w:rsidRPr="00AB124A">
              <w:rPr>
                <w:rFonts w:eastAsia="Times New Roman" w:cs="Times New Roman"/>
                <w:color w:val="4A4A4A"/>
                <w:sz w:val="21"/>
                <w:szCs w:val="21"/>
                <w:lang w:eastAsia="en-GB"/>
              </w:rPr>
              <w:t>Middle Africa</w:t>
            </w:r>
          </w:p>
        </w:tc>
        <w:tc>
          <w:tcPr>
            <w:tcW w:w="960" w:type="dxa"/>
            <w:shd w:val="clear" w:color="auto" w:fill="auto"/>
            <w:noWrap/>
            <w:vAlign w:val="bottom"/>
            <w:hideMark/>
          </w:tcPr>
          <w:p w14:paraId="2CF96798" w14:textId="77777777" w:rsidR="00AB124A" w:rsidRPr="00AB124A" w:rsidRDefault="00AB124A" w:rsidP="00C012DC">
            <w:pPr>
              <w:jc w:val="right"/>
              <w:outlineLvl w:val="1"/>
              <w:rPr>
                <w:rFonts w:eastAsia="Times New Roman" w:cs="Arial"/>
                <w:color w:val="4A4A4A"/>
                <w:sz w:val="20"/>
                <w:szCs w:val="20"/>
              </w:rPr>
            </w:pPr>
            <w:r w:rsidRPr="00AB124A">
              <w:rPr>
                <w:rFonts w:eastAsia="Times New Roman" w:cs="Arial"/>
                <w:color w:val="4A4A4A"/>
                <w:sz w:val="20"/>
                <w:szCs w:val="20"/>
              </w:rPr>
              <w:t>4</w:t>
            </w:r>
          </w:p>
        </w:tc>
      </w:tr>
      <w:tr w:rsidR="00AB124A" w:rsidRPr="00AB124A" w14:paraId="41B47BF3" w14:textId="77777777" w:rsidTr="00C012DC">
        <w:trPr>
          <w:trHeight w:val="300"/>
        </w:trPr>
        <w:tc>
          <w:tcPr>
            <w:tcW w:w="4680" w:type="dxa"/>
            <w:shd w:val="clear" w:color="auto" w:fill="auto"/>
            <w:noWrap/>
            <w:vAlign w:val="bottom"/>
            <w:hideMark/>
          </w:tcPr>
          <w:p w14:paraId="061D62AA" w14:textId="77777777" w:rsidR="00AB124A" w:rsidRPr="00AB124A" w:rsidRDefault="00AB124A" w:rsidP="00C012DC">
            <w:pPr>
              <w:ind w:firstLineChars="300" w:firstLine="630"/>
              <w:outlineLvl w:val="1"/>
              <w:rPr>
                <w:rFonts w:eastAsia="Times New Roman" w:cs="Times New Roman"/>
                <w:color w:val="4A4A4A"/>
                <w:sz w:val="21"/>
                <w:szCs w:val="21"/>
                <w:lang w:eastAsia="en-GB"/>
              </w:rPr>
            </w:pPr>
            <w:r w:rsidRPr="00AB124A">
              <w:rPr>
                <w:rFonts w:eastAsia="Times New Roman" w:cs="Times New Roman"/>
                <w:color w:val="4A4A4A"/>
                <w:sz w:val="21"/>
                <w:szCs w:val="21"/>
                <w:lang w:eastAsia="en-GB"/>
              </w:rPr>
              <w:t>Southern Africa</w:t>
            </w:r>
          </w:p>
        </w:tc>
        <w:tc>
          <w:tcPr>
            <w:tcW w:w="960" w:type="dxa"/>
            <w:shd w:val="clear" w:color="auto" w:fill="auto"/>
            <w:noWrap/>
            <w:vAlign w:val="bottom"/>
            <w:hideMark/>
          </w:tcPr>
          <w:p w14:paraId="305ED8EB" w14:textId="77777777" w:rsidR="00AB124A" w:rsidRPr="00AB124A" w:rsidRDefault="00AB124A" w:rsidP="00C012DC">
            <w:pPr>
              <w:jc w:val="right"/>
              <w:outlineLvl w:val="1"/>
              <w:rPr>
                <w:rFonts w:eastAsia="Times New Roman" w:cs="Arial"/>
                <w:color w:val="4A4A4A"/>
                <w:sz w:val="20"/>
                <w:szCs w:val="20"/>
              </w:rPr>
            </w:pPr>
            <w:r w:rsidRPr="00AB124A">
              <w:rPr>
                <w:rFonts w:eastAsia="Times New Roman" w:cs="Arial"/>
                <w:color w:val="4A4A4A"/>
                <w:sz w:val="20"/>
                <w:szCs w:val="20"/>
              </w:rPr>
              <w:t>5</w:t>
            </w:r>
          </w:p>
        </w:tc>
      </w:tr>
      <w:tr w:rsidR="00AB124A" w:rsidRPr="00AB124A" w14:paraId="01A4A5C5" w14:textId="77777777" w:rsidTr="00C012DC">
        <w:trPr>
          <w:trHeight w:val="300"/>
        </w:trPr>
        <w:tc>
          <w:tcPr>
            <w:tcW w:w="4680" w:type="dxa"/>
            <w:shd w:val="clear" w:color="auto" w:fill="auto"/>
            <w:noWrap/>
            <w:vAlign w:val="bottom"/>
            <w:hideMark/>
          </w:tcPr>
          <w:p w14:paraId="4403E52E" w14:textId="77777777" w:rsidR="00AB124A" w:rsidRPr="00AB124A" w:rsidRDefault="00AB124A" w:rsidP="00C012DC">
            <w:pPr>
              <w:ind w:firstLineChars="300" w:firstLine="630"/>
              <w:outlineLvl w:val="1"/>
              <w:rPr>
                <w:rFonts w:eastAsia="Times New Roman" w:cs="Times New Roman"/>
                <w:color w:val="4A4A4A"/>
                <w:sz w:val="21"/>
                <w:szCs w:val="21"/>
                <w:lang w:eastAsia="en-GB"/>
              </w:rPr>
            </w:pPr>
            <w:r w:rsidRPr="00AB124A">
              <w:rPr>
                <w:rFonts w:eastAsia="Times New Roman" w:cs="Times New Roman"/>
                <w:color w:val="4A4A4A"/>
                <w:sz w:val="21"/>
                <w:szCs w:val="21"/>
                <w:lang w:eastAsia="en-GB"/>
              </w:rPr>
              <w:t>Western Africa</w:t>
            </w:r>
          </w:p>
        </w:tc>
        <w:tc>
          <w:tcPr>
            <w:tcW w:w="960" w:type="dxa"/>
            <w:shd w:val="clear" w:color="auto" w:fill="auto"/>
            <w:noWrap/>
            <w:vAlign w:val="bottom"/>
            <w:hideMark/>
          </w:tcPr>
          <w:p w14:paraId="647BEF9F" w14:textId="77777777" w:rsidR="00AB124A" w:rsidRPr="00AB124A" w:rsidRDefault="00AB124A" w:rsidP="00C012DC">
            <w:pPr>
              <w:jc w:val="right"/>
              <w:outlineLvl w:val="1"/>
              <w:rPr>
                <w:rFonts w:eastAsia="Times New Roman" w:cs="Arial"/>
                <w:color w:val="4A4A4A"/>
                <w:sz w:val="20"/>
                <w:szCs w:val="20"/>
              </w:rPr>
            </w:pPr>
            <w:r w:rsidRPr="00AB124A">
              <w:rPr>
                <w:rFonts w:eastAsia="Times New Roman" w:cs="Arial"/>
                <w:color w:val="4A4A4A"/>
                <w:sz w:val="20"/>
                <w:szCs w:val="20"/>
              </w:rPr>
              <w:t>14</w:t>
            </w:r>
          </w:p>
        </w:tc>
      </w:tr>
      <w:tr w:rsidR="00AB124A" w:rsidRPr="00AB124A" w14:paraId="7DA57EAE" w14:textId="77777777" w:rsidTr="00C012DC">
        <w:trPr>
          <w:trHeight w:val="300"/>
        </w:trPr>
        <w:tc>
          <w:tcPr>
            <w:tcW w:w="4680" w:type="dxa"/>
            <w:shd w:val="clear" w:color="auto" w:fill="auto"/>
            <w:noWrap/>
            <w:vAlign w:val="bottom"/>
            <w:hideMark/>
          </w:tcPr>
          <w:p w14:paraId="24782579" w14:textId="77777777" w:rsidR="00AB124A" w:rsidRPr="00AB124A" w:rsidRDefault="00AB124A" w:rsidP="00C012DC">
            <w:pPr>
              <w:ind w:firstLineChars="100" w:firstLine="210"/>
              <w:rPr>
                <w:rFonts w:eastAsia="Times New Roman" w:cs="Times New Roman"/>
                <w:color w:val="4A4A4A"/>
                <w:sz w:val="21"/>
                <w:szCs w:val="21"/>
                <w:lang w:eastAsia="en-GB"/>
              </w:rPr>
            </w:pPr>
            <w:r w:rsidRPr="00AB124A">
              <w:rPr>
                <w:rFonts w:eastAsia="Times New Roman" w:cs="Times New Roman"/>
                <w:color w:val="4A4A4A"/>
                <w:sz w:val="21"/>
                <w:szCs w:val="21"/>
                <w:lang w:eastAsia="en-GB"/>
              </w:rPr>
              <w:t>Americas</w:t>
            </w:r>
          </w:p>
        </w:tc>
        <w:tc>
          <w:tcPr>
            <w:tcW w:w="960" w:type="dxa"/>
            <w:shd w:val="clear" w:color="auto" w:fill="auto"/>
            <w:noWrap/>
            <w:vAlign w:val="bottom"/>
            <w:hideMark/>
          </w:tcPr>
          <w:p w14:paraId="3042618F" w14:textId="77777777" w:rsidR="00AB124A" w:rsidRPr="00AB124A" w:rsidRDefault="00AB124A" w:rsidP="00C012DC">
            <w:pPr>
              <w:jc w:val="right"/>
              <w:rPr>
                <w:rFonts w:eastAsia="Times New Roman" w:cs="Arial"/>
                <w:color w:val="4A4A4A"/>
                <w:sz w:val="20"/>
                <w:szCs w:val="20"/>
              </w:rPr>
            </w:pPr>
            <w:r w:rsidRPr="00AB124A">
              <w:rPr>
                <w:rFonts w:eastAsia="Times New Roman" w:cs="Arial"/>
                <w:color w:val="4A4A4A"/>
                <w:sz w:val="20"/>
                <w:szCs w:val="20"/>
              </w:rPr>
              <w:t>22</w:t>
            </w:r>
          </w:p>
        </w:tc>
      </w:tr>
      <w:tr w:rsidR="00AB124A" w:rsidRPr="00AB124A" w14:paraId="37DD6AD4" w14:textId="77777777" w:rsidTr="00C012DC">
        <w:trPr>
          <w:trHeight w:val="300"/>
        </w:trPr>
        <w:tc>
          <w:tcPr>
            <w:tcW w:w="4680" w:type="dxa"/>
            <w:shd w:val="clear" w:color="auto" w:fill="auto"/>
            <w:noWrap/>
            <w:vAlign w:val="bottom"/>
            <w:hideMark/>
          </w:tcPr>
          <w:p w14:paraId="50F9C598"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Latin America and the Caribbean</w:t>
            </w:r>
          </w:p>
        </w:tc>
        <w:tc>
          <w:tcPr>
            <w:tcW w:w="960" w:type="dxa"/>
            <w:shd w:val="clear" w:color="auto" w:fill="auto"/>
            <w:noWrap/>
            <w:vAlign w:val="bottom"/>
            <w:hideMark/>
          </w:tcPr>
          <w:p w14:paraId="191E3B80"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20</w:t>
            </w:r>
          </w:p>
        </w:tc>
      </w:tr>
      <w:tr w:rsidR="00AB124A" w:rsidRPr="00AB124A" w14:paraId="3CA93670" w14:textId="77777777" w:rsidTr="00C012DC">
        <w:trPr>
          <w:trHeight w:val="300"/>
        </w:trPr>
        <w:tc>
          <w:tcPr>
            <w:tcW w:w="4680" w:type="dxa"/>
            <w:shd w:val="clear" w:color="auto" w:fill="auto"/>
            <w:noWrap/>
            <w:vAlign w:val="bottom"/>
            <w:hideMark/>
          </w:tcPr>
          <w:p w14:paraId="44580BE0" w14:textId="77777777" w:rsidR="00AB124A" w:rsidRPr="00AB124A" w:rsidRDefault="00AB124A" w:rsidP="00C012DC">
            <w:pPr>
              <w:ind w:firstLineChars="300" w:firstLine="630"/>
              <w:outlineLvl w:val="1"/>
              <w:rPr>
                <w:rFonts w:eastAsia="Times New Roman" w:cs="Times New Roman"/>
                <w:color w:val="4A4A4A"/>
                <w:sz w:val="21"/>
                <w:szCs w:val="21"/>
                <w:lang w:eastAsia="en-GB"/>
              </w:rPr>
            </w:pPr>
            <w:r w:rsidRPr="00AB124A">
              <w:rPr>
                <w:rFonts w:eastAsia="Times New Roman" w:cs="Times New Roman"/>
                <w:color w:val="4A4A4A"/>
                <w:sz w:val="21"/>
                <w:szCs w:val="21"/>
                <w:lang w:eastAsia="en-GB"/>
              </w:rPr>
              <w:t>Caribbean</w:t>
            </w:r>
          </w:p>
        </w:tc>
        <w:tc>
          <w:tcPr>
            <w:tcW w:w="960" w:type="dxa"/>
            <w:shd w:val="clear" w:color="auto" w:fill="auto"/>
            <w:noWrap/>
            <w:vAlign w:val="bottom"/>
            <w:hideMark/>
          </w:tcPr>
          <w:p w14:paraId="00CC6772" w14:textId="77777777" w:rsidR="00AB124A" w:rsidRPr="00AB124A" w:rsidRDefault="00AB124A" w:rsidP="00C012DC">
            <w:pPr>
              <w:jc w:val="right"/>
              <w:outlineLvl w:val="1"/>
              <w:rPr>
                <w:rFonts w:eastAsia="Times New Roman" w:cs="Arial"/>
                <w:color w:val="4A4A4A"/>
                <w:sz w:val="20"/>
                <w:szCs w:val="20"/>
              </w:rPr>
            </w:pPr>
            <w:r w:rsidRPr="00AB124A">
              <w:rPr>
                <w:rFonts w:eastAsia="Times New Roman" w:cs="Arial"/>
                <w:color w:val="4A4A4A"/>
                <w:sz w:val="20"/>
                <w:szCs w:val="20"/>
              </w:rPr>
              <w:t>3</w:t>
            </w:r>
          </w:p>
        </w:tc>
      </w:tr>
      <w:tr w:rsidR="00AB124A" w:rsidRPr="00AB124A" w14:paraId="1CCBD22A" w14:textId="77777777" w:rsidTr="00C012DC">
        <w:trPr>
          <w:trHeight w:val="300"/>
        </w:trPr>
        <w:tc>
          <w:tcPr>
            <w:tcW w:w="4680" w:type="dxa"/>
            <w:shd w:val="clear" w:color="auto" w:fill="auto"/>
            <w:noWrap/>
            <w:vAlign w:val="bottom"/>
            <w:hideMark/>
          </w:tcPr>
          <w:p w14:paraId="429A3F1B" w14:textId="77777777" w:rsidR="00AB124A" w:rsidRPr="00AB124A" w:rsidRDefault="00AB124A" w:rsidP="00C012DC">
            <w:pPr>
              <w:ind w:firstLineChars="300" w:firstLine="630"/>
              <w:outlineLvl w:val="1"/>
              <w:rPr>
                <w:rFonts w:eastAsia="Times New Roman" w:cs="Times New Roman"/>
                <w:color w:val="4A4A4A"/>
                <w:sz w:val="21"/>
                <w:szCs w:val="21"/>
                <w:lang w:eastAsia="en-GB"/>
              </w:rPr>
            </w:pPr>
            <w:r w:rsidRPr="00AB124A">
              <w:rPr>
                <w:rFonts w:eastAsia="Times New Roman" w:cs="Times New Roman"/>
                <w:color w:val="4A4A4A"/>
                <w:sz w:val="21"/>
                <w:szCs w:val="21"/>
                <w:lang w:eastAsia="en-GB"/>
              </w:rPr>
              <w:t>Latin America</w:t>
            </w:r>
          </w:p>
        </w:tc>
        <w:tc>
          <w:tcPr>
            <w:tcW w:w="960" w:type="dxa"/>
            <w:shd w:val="clear" w:color="auto" w:fill="auto"/>
            <w:noWrap/>
            <w:vAlign w:val="bottom"/>
            <w:hideMark/>
          </w:tcPr>
          <w:p w14:paraId="3273BAA3" w14:textId="77777777" w:rsidR="00AB124A" w:rsidRPr="00AB124A" w:rsidRDefault="00AB124A" w:rsidP="00C012DC">
            <w:pPr>
              <w:jc w:val="right"/>
              <w:outlineLvl w:val="1"/>
              <w:rPr>
                <w:rFonts w:eastAsia="Times New Roman" w:cs="Arial"/>
                <w:color w:val="4A4A4A"/>
                <w:sz w:val="20"/>
                <w:szCs w:val="20"/>
              </w:rPr>
            </w:pPr>
            <w:r w:rsidRPr="00AB124A">
              <w:rPr>
                <w:rFonts w:eastAsia="Times New Roman" w:cs="Arial"/>
                <w:color w:val="4A4A4A"/>
                <w:sz w:val="20"/>
                <w:szCs w:val="20"/>
              </w:rPr>
              <w:t>17</w:t>
            </w:r>
          </w:p>
        </w:tc>
      </w:tr>
      <w:tr w:rsidR="00AB124A" w:rsidRPr="00AB124A" w14:paraId="06D89639" w14:textId="77777777" w:rsidTr="00C012DC">
        <w:trPr>
          <w:trHeight w:val="300"/>
        </w:trPr>
        <w:tc>
          <w:tcPr>
            <w:tcW w:w="4680" w:type="dxa"/>
            <w:shd w:val="clear" w:color="auto" w:fill="auto"/>
            <w:noWrap/>
            <w:vAlign w:val="bottom"/>
            <w:hideMark/>
          </w:tcPr>
          <w:p w14:paraId="524A4BA8"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Northern America</w:t>
            </w:r>
          </w:p>
        </w:tc>
        <w:tc>
          <w:tcPr>
            <w:tcW w:w="960" w:type="dxa"/>
            <w:shd w:val="clear" w:color="auto" w:fill="auto"/>
            <w:noWrap/>
            <w:vAlign w:val="bottom"/>
            <w:hideMark/>
          </w:tcPr>
          <w:p w14:paraId="074540EE"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2</w:t>
            </w:r>
          </w:p>
        </w:tc>
      </w:tr>
      <w:tr w:rsidR="00AB124A" w:rsidRPr="00AB124A" w14:paraId="4CE78C67" w14:textId="77777777" w:rsidTr="00C012DC">
        <w:trPr>
          <w:trHeight w:val="300"/>
        </w:trPr>
        <w:tc>
          <w:tcPr>
            <w:tcW w:w="4680" w:type="dxa"/>
            <w:shd w:val="clear" w:color="auto" w:fill="auto"/>
            <w:noWrap/>
            <w:vAlign w:val="bottom"/>
            <w:hideMark/>
          </w:tcPr>
          <w:p w14:paraId="3E07BF2E" w14:textId="77777777" w:rsidR="00AB124A" w:rsidRPr="00AB124A" w:rsidRDefault="00AB124A" w:rsidP="00C012DC">
            <w:pPr>
              <w:ind w:firstLineChars="100" w:firstLine="210"/>
              <w:rPr>
                <w:rFonts w:eastAsia="Times New Roman" w:cs="Times New Roman"/>
                <w:color w:val="4A4A4A"/>
                <w:sz w:val="21"/>
                <w:szCs w:val="21"/>
                <w:lang w:eastAsia="en-GB"/>
              </w:rPr>
            </w:pPr>
            <w:r w:rsidRPr="00AB124A">
              <w:rPr>
                <w:rFonts w:eastAsia="Times New Roman" w:cs="Times New Roman"/>
                <w:color w:val="4A4A4A"/>
                <w:sz w:val="21"/>
                <w:szCs w:val="21"/>
                <w:lang w:eastAsia="en-GB"/>
              </w:rPr>
              <w:t>Asia</w:t>
            </w:r>
          </w:p>
        </w:tc>
        <w:tc>
          <w:tcPr>
            <w:tcW w:w="960" w:type="dxa"/>
            <w:shd w:val="clear" w:color="auto" w:fill="auto"/>
            <w:noWrap/>
            <w:vAlign w:val="bottom"/>
            <w:hideMark/>
          </w:tcPr>
          <w:p w14:paraId="4A3E2393" w14:textId="77777777" w:rsidR="00AB124A" w:rsidRPr="00AB124A" w:rsidRDefault="00AB124A" w:rsidP="00C012DC">
            <w:pPr>
              <w:jc w:val="right"/>
              <w:rPr>
                <w:rFonts w:eastAsia="Times New Roman" w:cs="Arial"/>
                <w:color w:val="4A4A4A"/>
                <w:sz w:val="20"/>
                <w:szCs w:val="20"/>
              </w:rPr>
            </w:pPr>
            <w:r w:rsidRPr="00AB124A">
              <w:rPr>
                <w:rFonts w:eastAsia="Times New Roman" w:cs="Arial"/>
                <w:color w:val="4A4A4A"/>
                <w:sz w:val="20"/>
                <w:szCs w:val="20"/>
              </w:rPr>
              <w:t>36</w:t>
            </w:r>
          </w:p>
        </w:tc>
      </w:tr>
      <w:tr w:rsidR="00AB124A" w:rsidRPr="00AB124A" w14:paraId="1FA424C7" w14:textId="77777777" w:rsidTr="00C012DC">
        <w:trPr>
          <w:trHeight w:val="300"/>
        </w:trPr>
        <w:tc>
          <w:tcPr>
            <w:tcW w:w="4680" w:type="dxa"/>
            <w:shd w:val="clear" w:color="auto" w:fill="auto"/>
            <w:noWrap/>
            <w:vAlign w:val="bottom"/>
            <w:hideMark/>
          </w:tcPr>
          <w:p w14:paraId="6A0228A0" w14:textId="77777777" w:rsidR="00AB124A" w:rsidRPr="00AB124A" w:rsidRDefault="00AB124A" w:rsidP="00C012DC">
            <w:pPr>
              <w:ind w:firstLineChars="200" w:firstLine="420"/>
              <w:outlineLvl w:val="1"/>
              <w:rPr>
                <w:rFonts w:eastAsia="Times New Roman" w:cs="Times New Roman"/>
                <w:color w:val="4A4A4A"/>
                <w:sz w:val="21"/>
                <w:szCs w:val="21"/>
                <w:lang w:eastAsia="en-GB"/>
              </w:rPr>
            </w:pPr>
            <w:r w:rsidRPr="00AB124A">
              <w:rPr>
                <w:rFonts w:eastAsia="Times New Roman" w:cs="Times New Roman"/>
                <w:color w:val="4A4A4A"/>
                <w:sz w:val="21"/>
                <w:szCs w:val="21"/>
                <w:lang w:eastAsia="en-GB"/>
              </w:rPr>
              <w:t>Central Asia</w:t>
            </w:r>
          </w:p>
        </w:tc>
        <w:tc>
          <w:tcPr>
            <w:tcW w:w="960" w:type="dxa"/>
            <w:shd w:val="clear" w:color="auto" w:fill="auto"/>
            <w:noWrap/>
            <w:vAlign w:val="bottom"/>
            <w:hideMark/>
          </w:tcPr>
          <w:p w14:paraId="6FDD80D3" w14:textId="77777777" w:rsidR="00AB124A" w:rsidRPr="00AB124A" w:rsidRDefault="00AB124A" w:rsidP="00C012DC">
            <w:pPr>
              <w:jc w:val="right"/>
              <w:outlineLvl w:val="1"/>
              <w:rPr>
                <w:rFonts w:eastAsia="Times New Roman" w:cs="Arial"/>
                <w:color w:val="4A4A4A"/>
                <w:sz w:val="20"/>
                <w:szCs w:val="20"/>
              </w:rPr>
            </w:pPr>
            <w:r w:rsidRPr="00AB124A">
              <w:rPr>
                <w:rFonts w:eastAsia="Times New Roman" w:cs="Arial"/>
                <w:color w:val="4A4A4A"/>
                <w:sz w:val="20"/>
                <w:szCs w:val="20"/>
              </w:rPr>
              <w:t>4</w:t>
            </w:r>
          </w:p>
        </w:tc>
      </w:tr>
      <w:tr w:rsidR="00AB124A" w:rsidRPr="00AB124A" w14:paraId="401781D4" w14:textId="77777777" w:rsidTr="00C012DC">
        <w:trPr>
          <w:trHeight w:val="300"/>
        </w:trPr>
        <w:tc>
          <w:tcPr>
            <w:tcW w:w="4680" w:type="dxa"/>
            <w:shd w:val="clear" w:color="auto" w:fill="auto"/>
            <w:noWrap/>
            <w:vAlign w:val="bottom"/>
            <w:hideMark/>
          </w:tcPr>
          <w:p w14:paraId="77239F29"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Eastern Asia</w:t>
            </w:r>
          </w:p>
        </w:tc>
        <w:tc>
          <w:tcPr>
            <w:tcW w:w="960" w:type="dxa"/>
            <w:shd w:val="clear" w:color="auto" w:fill="auto"/>
            <w:noWrap/>
            <w:vAlign w:val="bottom"/>
            <w:hideMark/>
          </w:tcPr>
          <w:p w14:paraId="2C9DE2EE"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4</w:t>
            </w:r>
          </w:p>
        </w:tc>
      </w:tr>
      <w:tr w:rsidR="00AB124A" w:rsidRPr="00AB124A" w14:paraId="3A7F6E0E" w14:textId="77777777" w:rsidTr="00C012DC">
        <w:trPr>
          <w:trHeight w:val="300"/>
        </w:trPr>
        <w:tc>
          <w:tcPr>
            <w:tcW w:w="4680" w:type="dxa"/>
            <w:shd w:val="clear" w:color="auto" w:fill="auto"/>
            <w:noWrap/>
            <w:vAlign w:val="bottom"/>
            <w:hideMark/>
          </w:tcPr>
          <w:p w14:paraId="60DC72C9"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Southern Asia</w:t>
            </w:r>
          </w:p>
        </w:tc>
        <w:tc>
          <w:tcPr>
            <w:tcW w:w="960" w:type="dxa"/>
            <w:shd w:val="clear" w:color="auto" w:fill="auto"/>
            <w:noWrap/>
            <w:vAlign w:val="bottom"/>
            <w:hideMark/>
          </w:tcPr>
          <w:p w14:paraId="042C81E2"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8</w:t>
            </w:r>
          </w:p>
        </w:tc>
      </w:tr>
      <w:tr w:rsidR="00AB124A" w:rsidRPr="00AB124A" w14:paraId="05F3D313" w14:textId="77777777" w:rsidTr="00C012DC">
        <w:trPr>
          <w:trHeight w:val="300"/>
        </w:trPr>
        <w:tc>
          <w:tcPr>
            <w:tcW w:w="4680" w:type="dxa"/>
            <w:shd w:val="clear" w:color="auto" w:fill="auto"/>
            <w:noWrap/>
            <w:vAlign w:val="bottom"/>
            <w:hideMark/>
          </w:tcPr>
          <w:p w14:paraId="45ADD658"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South-Eastern Asia</w:t>
            </w:r>
          </w:p>
        </w:tc>
        <w:tc>
          <w:tcPr>
            <w:tcW w:w="960" w:type="dxa"/>
            <w:shd w:val="clear" w:color="auto" w:fill="auto"/>
            <w:noWrap/>
            <w:vAlign w:val="bottom"/>
            <w:hideMark/>
          </w:tcPr>
          <w:p w14:paraId="3904BDD8"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7</w:t>
            </w:r>
          </w:p>
        </w:tc>
      </w:tr>
      <w:tr w:rsidR="00AB124A" w:rsidRPr="00AB124A" w14:paraId="716FD3B1" w14:textId="77777777" w:rsidTr="00C012DC">
        <w:trPr>
          <w:trHeight w:val="300"/>
        </w:trPr>
        <w:tc>
          <w:tcPr>
            <w:tcW w:w="4680" w:type="dxa"/>
            <w:shd w:val="clear" w:color="auto" w:fill="auto"/>
            <w:noWrap/>
            <w:vAlign w:val="bottom"/>
            <w:hideMark/>
          </w:tcPr>
          <w:p w14:paraId="75F53DF1"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Western Asia</w:t>
            </w:r>
          </w:p>
        </w:tc>
        <w:tc>
          <w:tcPr>
            <w:tcW w:w="960" w:type="dxa"/>
            <w:shd w:val="clear" w:color="auto" w:fill="auto"/>
            <w:noWrap/>
            <w:vAlign w:val="bottom"/>
            <w:hideMark/>
          </w:tcPr>
          <w:p w14:paraId="5C562FAC"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13</w:t>
            </w:r>
          </w:p>
        </w:tc>
      </w:tr>
      <w:tr w:rsidR="00AB124A" w:rsidRPr="00AB124A" w14:paraId="13AAAB90" w14:textId="77777777" w:rsidTr="00C012DC">
        <w:trPr>
          <w:trHeight w:val="300"/>
        </w:trPr>
        <w:tc>
          <w:tcPr>
            <w:tcW w:w="4680" w:type="dxa"/>
            <w:shd w:val="clear" w:color="auto" w:fill="auto"/>
            <w:noWrap/>
            <w:vAlign w:val="bottom"/>
            <w:hideMark/>
          </w:tcPr>
          <w:p w14:paraId="6A1910F4" w14:textId="77777777" w:rsidR="00AB124A" w:rsidRPr="00AB124A" w:rsidRDefault="00AB124A" w:rsidP="00C012DC">
            <w:pPr>
              <w:ind w:firstLineChars="100" w:firstLine="210"/>
              <w:rPr>
                <w:rFonts w:eastAsia="Times New Roman" w:cs="Times New Roman"/>
                <w:color w:val="4A4A4A"/>
                <w:sz w:val="21"/>
                <w:szCs w:val="21"/>
                <w:lang w:eastAsia="en-GB"/>
              </w:rPr>
            </w:pPr>
            <w:r w:rsidRPr="00AB124A">
              <w:rPr>
                <w:rFonts w:eastAsia="Times New Roman" w:cs="Times New Roman"/>
                <w:color w:val="4A4A4A"/>
                <w:sz w:val="21"/>
                <w:szCs w:val="21"/>
                <w:lang w:eastAsia="en-GB"/>
              </w:rPr>
              <w:t>Europe</w:t>
            </w:r>
          </w:p>
        </w:tc>
        <w:tc>
          <w:tcPr>
            <w:tcW w:w="960" w:type="dxa"/>
            <w:shd w:val="clear" w:color="auto" w:fill="auto"/>
            <w:noWrap/>
            <w:vAlign w:val="bottom"/>
            <w:hideMark/>
          </w:tcPr>
          <w:p w14:paraId="5EAC50F5" w14:textId="77777777" w:rsidR="00AB124A" w:rsidRPr="00AB124A" w:rsidRDefault="00AB124A" w:rsidP="00C012DC">
            <w:pPr>
              <w:jc w:val="right"/>
              <w:rPr>
                <w:rFonts w:eastAsia="Times New Roman" w:cs="Arial"/>
                <w:color w:val="4A4A4A"/>
                <w:sz w:val="20"/>
                <w:szCs w:val="20"/>
              </w:rPr>
            </w:pPr>
            <w:r w:rsidRPr="00AB124A">
              <w:rPr>
                <w:rFonts w:eastAsia="Times New Roman" w:cs="Arial"/>
                <w:color w:val="4A4A4A"/>
                <w:sz w:val="20"/>
                <w:szCs w:val="20"/>
              </w:rPr>
              <w:t>39</w:t>
            </w:r>
          </w:p>
        </w:tc>
      </w:tr>
      <w:tr w:rsidR="00AB124A" w:rsidRPr="00AB124A" w14:paraId="0FD3ECD1" w14:textId="77777777" w:rsidTr="00C012DC">
        <w:trPr>
          <w:trHeight w:val="300"/>
        </w:trPr>
        <w:tc>
          <w:tcPr>
            <w:tcW w:w="4680" w:type="dxa"/>
            <w:shd w:val="clear" w:color="auto" w:fill="auto"/>
            <w:noWrap/>
            <w:vAlign w:val="bottom"/>
            <w:hideMark/>
          </w:tcPr>
          <w:p w14:paraId="15845DA6"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Eastern Europe</w:t>
            </w:r>
          </w:p>
        </w:tc>
        <w:tc>
          <w:tcPr>
            <w:tcW w:w="960" w:type="dxa"/>
            <w:shd w:val="clear" w:color="auto" w:fill="auto"/>
            <w:noWrap/>
            <w:vAlign w:val="bottom"/>
            <w:hideMark/>
          </w:tcPr>
          <w:p w14:paraId="120974D6"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10</w:t>
            </w:r>
          </w:p>
        </w:tc>
      </w:tr>
      <w:tr w:rsidR="00AB124A" w:rsidRPr="00AB124A" w14:paraId="2AFB936E" w14:textId="77777777" w:rsidTr="00C012DC">
        <w:trPr>
          <w:trHeight w:val="300"/>
        </w:trPr>
        <w:tc>
          <w:tcPr>
            <w:tcW w:w="4680" w:type="dxa"/>
            <w:shd w:val="clear" w:color="auto" w:fill="auto"/>
            <w:noWrap/>
            <w:vAlign w:val="bottom"/>
            <w:hideMark/>
          </w:tcPr>
          <w:p w14:paraId="5030D4CF"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Northern Europe</w:t>
            </w:r>
          </w:p>
        </w:tc>
        <w:tc>
          <w:tcPr>
            <w:tcW w:w="960" w:type="dxa"/>
            <w:shd w:val="clear" w:color="auto" w:fill="auto"/>
            <w:noWrap/>
            <w:vAlign w:val="bottom"/>
            <w:hideMark/>
          </w:tcPr>
          <w:p w14:paraId="7C60DC97"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10</w:t>
            </w:r>
          </w:p>
        </w:tc>
      </w:tr>
      <w:tr w:rsidR="00AB124A" w:rsidRPr="00AB124A" w14:paraId="42FE5621" w14:textId="77777777" w:rsidTr="00C012DC">
        <w:trPr>
          <w:trHeight w:val="300"/>
        </w:trPr>
        <w:tc>
          <w:tcPr>
            <w:tcW w:w="4680" w:type="dxa"/>
            <w:shd w:val="clear" w:color="auto" w:fill="auto"/>
            <w:noWrap/>
            <w:vAlign w:val="bottom"/>
            <w:hideMark/>
          </w:tcPr>
          <w:p w14:paraId="10539F22"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lastRenderedPageBreak/>
              <w:t>Southern Europe</w:t>
            </w:r>
          </w:p>
        </w:tc>
        <w:tc>
          <w:tcPr>
            <w:tcW w:w="960" w:type="dxa"/>
            <w:shd w:val="clear" w:color="auto" w:fill="auto"/>
            <w:noWrap/>
            <w:vAlign w:val="bottom"/>
            <w:hideMark/>
          </w:tcPr>
          <w:p w14:paraId="730C895B"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12</w:t>
            </w:r>
          </w:p>
        </w:tc>
      </w:tr>
      <w:tr w:rsidR="00AB124A" w:rsidRPr="00AB124A" w14:paraId="49F535BB" w14:textId="77777777" w:rsidTr="00C012DC">
        <w:trPr>
          <w:trHeight w:val="300"/>
        </w:trPr>
        <w:tc>
          <w:tcPr>
            <w:tcW w:w="4680" w:type="dxa"/>
            <w:shd w:val="clear" w:color="auto" w:fill="auto"/>
            <w:noWrap/>
            <w:vAlign w:val="bottom"/>
            <w:hideMark/>
          </w:tcPr>
          <w:p w14:paraId="323B0362"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Western Europe</w:t>
            </w:r>
          </w:p>
        </w:tc>
        <w:tc>
          <w:tcPr>
            <w:tcW w:w="960" w:type="dxa"/>
            <w:shd w:val="clear" w:color="auto" w:fill="auto"/>
            <w:noWrap/>
            <w:vAlign w:val="bottom"/>
            <w:hideMark/>
          </w:tcPr>
          <w:p w14:paraId="1CFDA6D0"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7</w:t>
            </w:r>
          </w:p>
        </w:tc>
      </w:tr>
      <w:tr w:rsidR="00AB124A" w:rsidRPr="00AB124A" w14:paraId="68F94450" w14:textId="77777777" w:rsidTr="00C012DC">
        <w:trPr>
          <w:trHeight w:val="300"/>
        </w:trPr>
        <w:tc>
          <w:tcPr>
            <w:tcW w:w="4680" w:type="dxa"/>
            <w:shd w:val="clear" w:color="auto" w:fill="auto"/>
            <w:noWrap/>
            <w:vAlign w:val="bottom"/>
            <w:hideMark/>
          </w:tcPr>
          <w:p w14:paraId="5F1B1B4D" w14:textId="77777777" w:rsidR="00AB124A" w:rsidRPr="00AB124A" w:rsidRDefault="00AB124A" w:rsidP="00C012DC">
            <w:pPr>
              <w:ind w:firstLineChars="100" w:firstLine="210"/>
              <w:rPr>
                <w:rFonts w:eastAsia="Times New Roman" w:cs="Times New Roman"/>
                <w:color w:val="4A4A4A"/>
                <w:sz w:val="21"/>
                <w:szCs w:val="21"/>
                <w:lang w:eastAsia="en-GB"/>
              </w:rPr>
            </w:pPr>
            <w:r w:rsidRPr="00AB124A">
              <w:rPr>
                <w:rFonts w:eastAsia="Times New Roman" w:cs="Times New Roman"/>
                <w:color w:val="4A4A4A"/>
                <w:sz w:val="21"/>
                <w:szCs w:val="21"/>
                <w:lang w:eastAsia="en-GB"/>
              </w:rPr>
              <w:t>Oceania</w:t>
            </w:r>
          </w:p>
        </w:tc>
        <w:tc>
          <w:tcPr>
            <w:tcW w:w="960" w:type="dxa"/>
            <w:shd w:val="clear" w:color="auto" w:fill="auto"/>
            <w:noWrap/>
            <w:vAlign w:val="bottom"/>
            <w:hideMark/>
          </w:tcPr>
          <w:p w14:paraId="2DF3470B" w14:textId="77777777" w:rsidR="00AB124A" w:rsidRPr="00AB124A" w:rsidRDefault="00AB124A" w:rsidP="00C012DC">
            <w:pPr>
              <w:jc w:val="right"/>
              <w:rPr>
                <w:rFonts w:eastAsia="Times New Roman" w:cs="Arial"/>
                <w:color w:val="4A4A4A"/>
                <w:sz w:val="20"/>
                <w:szCs w:val="20"/>
              </w:rPr>
            </w:pPr>
            <w:r w:rsidRPr="00AB124A">
              <w:rPr>
                <w:rFonts w:eastAsia="Times New Roman" w:cs="Arial"/>
                <w:color w:val="4A4A4A"/>
                <w:sz w:val="20"/>
                <w:szCs w:val="20"/>
              </w:rPr>
              <w:t>2</w:t>
            </w:r>
          </w:p>
        </w:tc>
      </w:tr>
      <w:tr w:rsidR="00AB124A" w:rsidRPr="00AB124A" w14:paraId="3CF5A024" w14:textId="77777777" w:rsidTr="00C012DC">
        <w:trPr>
          <w:trHeight w:val="300"/>
        </w:trPr>
        <w:tc>
          <w:tcPr>
            <w:tcW w:w="4680" w:type="dxa"/>
            <w:shd w:val="clear" w:color="auto" w:fill="auto"/>
            <w:noWrap/>
            <w:vAlign w:val="bottom"/>
            <w:hideMark/>
          </w:tcPr>
          <w:p w14:paraId="3DBEB0AA"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Australia and New Zealand</w:t>
            </w:r>
          </w:p>
        </w:tc>
        <w:tc>
          <w:tcPr>
            <w:tcW w:w="960" w:type="dxa"/>
            <w:shd w:val="clear" w:color="auto" w:fill="auto"/>
            <w:noWrap/>
            <w:vAlign w:val="bottom"/>
            <w:hideMark/>
          </w:tcPr>
          <w:p w14:paraId="578C5069"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2</w:t>
            </w:r>
          </w:p>
        </w:tc>
      </w:tr>
      <w:tr w:rsidR="00AB124A" w:rsidRPr="00AB124A" w14:paraId="0E19E9B6" w14:textId="77777777" w:rsidTr="00C012DC">
        <w:trPr>
          <w:trHeight w:val="300"/>
        </w:trPr>
        <w:tc>
          <w:tcPr>
            <w:tcW w:w="4680" w:type="dxa"/>
            <w:shd w:val="clear" w:color="auto" w:fill="auto"/>
            <w:noWrap/>
            <w:vAlign w:val="bottom"/>
            <w:hideMark/>
          </w:tcPr>
          <w:p w14:paraId="360D504F"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Melanesia</w:t>
            </w:r>
          </w:p>
        </w:tc>
        <w:tc>
          <w:tcPr>
            <w:tcW w:w="960" w:type="dxa"/>
            <w:shd w:val="clear" w:color="auto" w:fill="auto"/>
            <w:noWrap/>
            <w:vAlign w:val="bottom"/>
            <w:hideMark/>
          </w:tcPr>
          <w:p w14:paraId="37CEA843"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0</w:t>
            </w:r>
          </w:p>
        </w:tc>
      </w:tr>
      <w:tr w:rsidR="00AB124A" w:rsidRPr="00AB124A" w14:paraId="424671CF" w14:textId="77777777" w:rsidTr="00C012DC">
        <w:trPr>
          <w:trHeight w:val="300"/>
        </w:trPr>
        <w:tc>
          <w:tcPr>
            <w:tcW w:w="4680" w:type="dxa"/>
            <w:shd w:val="clear" w:color="auto" w:fill="auto"/>
            <w:noWrap/>
            <w:vAlign w:val="bottom"/>
            <w:hideMark/>
          </w:tcPr>
          <w:p w14:paraId="132796A7"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Micronesia</w:t>
            </w:r>
          </w:p>
        </w:tc>
        <w:tc>
          <w:tcPr>
            <w:tcW w:w="960" w:type="dxa"/>
            <w:shd w:val="clear" w:color="auto" w:fill="auto"/>
            <w:noWrap/>
            <w:vAlign w:val="bottom"/>
            <w:hideMark/>
          </w:tcPr>
          <w:p w14:paraId="70CB4C99"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0</w:t>
            </w:r>
          </w:p>
        </w:tc>
      </w:tr>
      <w:tr w:rsidR="00AB124A" w:rsidRPr="00AB124A" w14:paraId="08C01D89" w14:textId="77777777" w:rsidTr="00C012DC">
        <w:trPr>
          <w:trHeight w:val="300"/>
        </w:trPr>
        <w:tc>
          <w:tcPr>
            <w:tcW w:w="4680" w:type="dxa"/>
            <w:shd w:val="clear" w:color="auto" w:fill="auto"/>
            <w:noWrap/>
            <w:vAlign w:val="bottom"/>
            <w:hideMark/>
          </w:tcPr>
          <w:p w14:paraId="2388DF27" w14:textId="77777777" w:rsidR="00AB124A" w:rsidRPr="00AB124A" w:rsidRDefault="00AB124A" w:rsidP="00C012DC">
            <w:pPr>
              <w:ind w:firstLineChars="200" w:firstLine="420"/>
              <w:outlineLvl w:val="0"/>
              <w:rPr>
                <w:rFonts w:eastAsia="Times New Roman" w:cs="Times New Roman"/>
                <w:color w:val="4A4A4A"/>
                <w:sz w:val="21"/>
                <w:szCs w:val="21"/>
                <w:lang w:eastAsia="en-GB"/>
              </w:rPr>
            </w:pPr>
            <w:r w:rsidRPr="00AB124A">
              <w:rPr>
                <w:rFonts w:eastAsia="Times New Roman" w:cs="Times New Roman"/>
                <w:color w:val="4A4A4A"/>
                <w:sz w:val="21"/>
                <w:szCs w:val="21"/>
                <w:lang w:eastAsia="en-GB"/>
              </w:rPr>
              <w:t>Polynesia</w:t>
            </w:r>
          </w:p>
        </w:tc>
        <w:tc>
          <w:tcPr>
            <w:tcW w:w="960" w:type="dxa"/>
            <w:shd w:val="clear" w:color="auto" w:fill="auto"/>
            <w:noWrap/>
            <w:vAlign w:val="bottom"/>
            <w:hideMark/>
          </w:tcPr>
          <w:p w14:paraId="54E5A38C" w14:textId="77777777" w:rsidR="00AB124A" w:rsidRPr="00AB124A" w:rsidRDefault="00AB124A" w:rsidP="00C012DC">
            <w:pPr>
              <w:jc w:val="right"/>
              <w:outlineLvl w:val="0"/>
              <w:rPr>
                <w:rFonts w:eastAsia="Times New Roman" w:cs="Arial"/>
                <w:color w:val="4A4A4A"/>
                <w:sz w:val="20"/>
                <w:szCs w:val="20"/>
              </w:rPr>
            </w:pPr>
            <w:r w:rsidRPr="00AB124A">
              <w:rPr>
                <w:rFonts w:eastAsia="Times New Roman" w:cs="Arial"/>
                <w:color w:val="4A4A4A"/>
                <w:sz w:val="20"/>
                <w:szCs w:val="20"/>
              </w:rPr>
              <w:t>0</w:t>
            </w:r>
          </w:p>
        </w:tc>
      </w:tr>
    </w:tbl>
    <w:p w14:paraId="4D39C4EB" w14:textId="77777777" w:rsidR="00AB124A" w:rsidRDefault="00AB124A" w:rsidP="00AB124A">
      <w:pPr>
        <w:keepNext/>
        <w:keepLines/>
        <w:shd w:val="clear" w:color="auto" w:fill="FFFFFF"/>
        <w:spacing w:after="0"/>
        <w:rPr>
          <w:rFonts w:eastAsia="Times New Roman" w:cs="Times New Roman"/>
          <w:b/>
          <w:bCs/>
          <w:color w:val="4A4A4A"/>
          <w:sz w:val="21"/>
          <w:szCs w:val="21"/>
          <w:lang w:eastAsia="en-GB"/>
        </w:rPr>
      </w:pPr>
    </w:p>
    <w:p w14:paraId="3C445565" w14:textId="77777777" w:rsidR="00AB124A" w:rsidRPr="00573631" w:rsidRDefault="00AB124A" w:rsidP="00AB124A">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248CDE5B" w14:textId="77777777" w:rsidR="00AB124A" w:rsidRDefault="00AB124A" w:rsidP="00AB124A">
      <w:pPr>
        <w:keepNext/>
        <w:keepLines/>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Only the 3-year average (2014-2016</w:t>
      </w:r>
      <w:r>
        <w:rPr>
          <w:rFonts w:eastAsia="Times New Roman" w:cs="Times New Roman"/>
          <w:color w:val="4A4A4A"/>
          <w:sz w:val="21"/>
          <w:szCs w:val="21"/>
          <w:lang w:eastAsia="en-GB"/>
        </w:rPr>
        <w:t>, 2015-17 and 2016-18</w:t>
      </w:r>
      <w:r w:rsidRPr="007932D0">
        <w:rPr>
          <w:rFonts w:eastAsia="Times New Roman" w:cs="Times New Roman"/>
          <w:color w:val="4A4A4A"/>
          <w:sz w:val="21"/>
          <w:szCs w:val="21"/>
          <w:lang w:eastAsia="en-GB"/>
        </w:rPr>
        <w:t>) is provided</w:t>
      </w:r>
      <w:r>
        <w:rPr>
          <w:rFonts w:eastAsia="Times New Roman" w:cs="Times New Roman"/>
          <w:color w:val="4A4A4A"/>
          <w:sz w:val="21"/>
          <w:szCs w:val="21"/>
          <w:lang w:eastAsia="en-GB"/>
        </w:rPr>
        <w:t>.</w:t>
      </w:r>
    </w:p>
    <w:p w14:paraId="4B3B1AA8" w14:textId="77777777" w:rsidR="00AB124A" w:rsidRPr="00573631" w:rsidRDefault="00AB124A" w:rsidP="00AB124A">
      <w:pPr>
        <w:keepNext/>
        <w:keepLines/>
        <w:shd w:val="clear" w:color="auto" w:fill="FFFFFF"/>
        <w:spacing w:after="0"/>
        <w:rPr>
          <w:rFonts w:eastAsia="Times New Roman" w:cs="Times New Roman"/>
          <w:color w:val="4A4A4A"/>
          <w:sz w:val="21"/>
          <w:szCs w:val="21"/>
          <w:lang w:eastAsia="en-GB"/>
        </w:rPr>
      </w:pPr>
    </w:p>
    <w:p w14:paraId="760C013A" w14:textId="4597FCBD" w:rsidR="00D51E7C" w:rsidRPr="00C019E5" w:rsidRDefault="00D51E7C" w:rsidP="00576CFA">
      <w:pPr>
        <w:pStyle w:val="MText"/>
        <w:rPr>
          <w:highlight w:val="cyan"/>
        </w:rPr>
      </w:pPr>
    </w:p>
    <w:p w14:paraId="4A66871D" w14:textId="77777777" w:rsidR="00881849" w:rsidRPr="00573631" w:rsidRDefault="00881849" w:rsidP="0088184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5A5A3BCD" w14:textId="77777777" w:rsidR="00881849" w:rsidRPr="007932D0"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As the FIES or any other compatible experience-based food security questionnaire is applied through surveys, the prevalence of food insecurity can be measured in any population group for which the survey used to collect data is representative.</w:t>
      </w:r>
    </w:p>
    <w:p w14:paraId="52B50043" w14:textId="77777777" w:rsidR="00881849" w:rsidRPr="007932D0" w:rsidRDefault="00881849" w:rsidP="00881849">
      <w:pPr>
        <w:shd w:val="clear" w:color="auto" w:fill="FFFFFF"/>
        <w:spacing w:after="0"/>
        <w:rPr>
          <w:rFonts w:eastAsia="Times New Roman" w:cs="Times New Roman"/>
          <w:color w:val="4A4A4A"/>
          <w:sz w:val="21"/>
          <w:szCs w:val="21"/>
          <w:lang w:eastAsia="en-GB"/>
        </w:rPr>
      </w:pPr>
    </w:p>
    <w:p w14:paraId="04D7ED8D" w14:textId="77777777" w:rsidR="00881849" w:rsidRPr="007932D0"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r>
    </w:p>
    <w:p w14:paraId="6AC0DA37" w14:textId="77777777" w:rsidR="00881849" w:rsidRPr="007932D0" w:rsidRDefault="00881849" w:rsidP="00881849">
      <w:pPr>
        <w:shd w:val="clear" w:color="auto" w:fill="FFFFFF"/>
        <w:spacing w:after="0"/>
        <w:rPr>
          <w:rFonts w:eastAsia="Times New Roman" w:cs="Times New Roman"/>
          <w:color w:val="4A4A4A"/>
          <w:sz w:val="21"/>
          <w:szCs w:val="21"/>
          <w:lang w:eastAsia="en-GB"/>
        </w:rPr>
      </w:pPr>
    </w:p>
    <w:p w14:paraId="03805F54" w14:textId="77777777" w:rsidR="00881849" w:rsidRDefault="00881849" w:rsidP="00881849">
      <w:pPr>
        <w:shd w:val="clear" w:color="auto" w:fill="FFFFFF"/>
        <w:spacing w:after="0"/>
        <w:rPr>
          <w:rFonts w:eastAsia="Times New Roman" w:cs="Times New Roman"/>
          <w:color w:val="4A4A4A"/>
          <w:sz w:val="21"/>
          <w:szCs w:val="21"/>
          <w:lang w:eastAsia="en-GB"/>
        </w:rPr>
      </w:pPr>
      <w:r w:rsidRPr="007932D0">
        <w:rPr>
          <w:rFonts w:eastAsia="Times New Roman" w:cs="Times New Roman"/>
          <w:color w:val="4A4A4A"/>
          <w:sz w:val="21"/>
          <w:szCs w:val="21"/>
          <w:lang w:eastAsia="en-GB"/>
        </w:rPr>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r>
    </w:p>
    <w:p w14:paraId="6ED5C9D8" w14:textId="77777777" w:rsidR="00881849" w:rsidRDefault="00881849" w:rsidP="0088184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It is good practice to associate a measure of variability (margins of error or upper and lower bound) when disaggregated data are produced.</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F234693" w14:textId="77777777" w:rsidR="00AB124A" w:rsidRDefault="00AB124A" w:rsidP="00AB124A">
      <w:pPr>
        <w:pStyle w:val="MText"/>
      </w:pPr>
      <w:r>
        <w:t>Sources of discrepancies:</w:t>
      </w:r>
    </w:p>
    <w:p w14:paraId="6757566F" w14:textId="77777777" w:rsidR="00AB124A" w:rsidRDefault="00AB124A" w:rsidP="00AB124A">
      <w:pPr>
        <w:pStyle w:val="MText"/>
      </w:pPr>
    </w:p>
    <w:p w14:paraId="1C9BC2C8" w14:textId="77777777" w:rsidR="00AB124A" w:rsidRDefault="00AB124A" w:rsidP="00AB124A">
      <w:pPr>
        <w:pStyle w:val="MText"/>
      </w:pPr>
      <w:r>
        <w:t>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http://www.fao.org/3/i4830e.pdf for a description of the differences.  In the future, it is desirable that country would start reporting prevalence estimates using also the internationally set thresholds for moderate or severe and severe levels, in addition to those based on national thresholds.</w:t>
      </w:r>
    </w:p>
    <w:p w14:paraId="1E8C400F" w14:textId="77777777" w:rsidR="00AB124A" w:rsidRDefault="00AB124A" w:rsidP="00AB124A">
      <w:pPr>
        <w:pStyle w:val="MText"/>
      </w:pPr>
    </w:p>
    <w:p w14:paraId="3C2D4870" w14:textId="05824B48" w:rsidR="00D51E7C" w:rsidRDefault="00AB124A" w:rsidP="00AB124A">
      <w:pPr>
        <w:pStyle w:val="MText"/>
      </w:pPr>
      <w:r>
        <w:lastRenderedPageBreak/>
        <w:t>FAO is ready to provide assistance on the analytic methods needed to estimate prevalence based on the FIES global reference thresholds.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683E9D0" w14:textId="77777777" w:rsidR="00AB124A" w:rsidRPr="001C28A1" w:rsidRDefault="00AB124A" w:rsidP="00AB124A">
      <w:pPr>
        <w:rPr>
          <w:rFonts w:cs="Arial"/>
        </w:rPr>
      </w:pPr>
      <w:r w:rsidRPr="001C28A1">
        <w:rPr>
          <w:rFonts w:eastAsia="Times New Roman" w:cs="Times New Roman"/>
          <w:b/>
          <w:bCs/>
          <w:color w:val="4A4A4A"/>
          <w:sz w:val="21"/>
          <w:szCs w:val="21"/>
          <w:lang w:eastAsia="en-GB"/>
        </w:rPr>
        <w:t xml:space="preserve">URL: </w:t>
      </w:r>
      <w:hyperlink r:id="rId26" w:history="1">
        <w:r w:rsidRPr="001C28A1">
          <w:rPr>
            <w:rStyle w:val="Hyperlink"/>
            <w:rFonts w:cs="Arial"/>
          </w:rPr>
          <w:t>http://www.fao.org/in-action/Voices-of-the-Hungry/</w:t>
        </w:r>
      </w:hyperlink>
      <w:r w:rsidRPr="001C28A1">
        <w:rPr>
          <w:rFonts w:cs="Arial"/>
        </w:rPr>
        <w:t xml:space="preserve"> </w:t>
      </w:r>
    </w:p>
    <w:p w14:paraId="3DADBA23" w14:textId="77777777" w:rsidR="00AB124A" w:rsidRPr="001C28A1" w:rsidRDefault="00B06F94" w:rsidP="00AB124A">
      <w:pPr>
        <w:rPr>
          <w:rFonts w:cs="Arial"/>
        </w:rPr>
      </w:pPr>
      <w:hyperlink r:id="rId27" w:history="1">
        <w:r w:rsidR="00AB124A" w:rsidRPr="001C28A1">
          <w:rPr>
            <w:rStyle w:val="Hyperlink"/>
            <w:rFonts w:cs="Arial"/>
          </w:rPr>
          <w:t>http://www.fao.org/3/i4830e.pdf</w:t>
        </w:r>
      </w:hyperlink>
    </w:p>
    <w:p w14:paraId="384B0992" w14:textId="36889691" w:rsidR="00186795" w:rsidRDefault="00186795" w:rsidP="00AB124A">
      <w:pPr>
        <w:pStyle w:val="MText"/>
      </w:pPr>
    </w:p>
    <w:sectPr w:rsidR="00186795">
      <w:head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FA93A" w14:textId="77777777" w:rsidR="00042017" w:rsidRDefault="00042017" w:rsidP="00573C0B">
      <w:pPr>
        <w:spacing w:after="0" w:line="240" w:lineRule="auto"/>
      </w:pPr>
      <w:r>
        <w:separator/>
      </w:r>
    </w:p>
  </w:endnote>
  <w:endnote w:type="continuationSeparator" w:id="0">
    <w:p w14:paraId="5AADA20D" w14:textId="77777777" w:rsidR="00042017" w:rsidRDefault="00042017" w:rsidP="00573C0B">
      <w:pPr>
        <w:spacing w:after="0" w:line="240" w:lineRule="auto"/>
      </w:pPr>
      <w:r>
        <w:continuationSeparator/>
      </w:r>
    </w:p>
  </w:endnote>
  <w:endnote w:type="continuationNotice" w:id="1">
    <w:p w14:paraId="64F79A1E" w14:textId="77777777" w:rsidR="00042017" w:rsidRDefault="00042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B872C" w14:textId="77777777" w:rsidR="00042017" w:rsidRDefault="00042017" w:rsidP="00573C0B">
      <w:pPr>
        <w:spacing w:after="0" w:line="240" w:lineRule="auto"/>
      </w:pPr>
      <w:r>
        <w:separator/>
      </w:r>
    </w:p>
  </w:footnote>
  <w:footnote w:type="continuationSeparator" w:id="0">
    <w:p w14:paraId="23D48085" w14:textId="77777777" w:rsidR="00042017" w:rsidRDefault="00042017" w:rsidP="00573C0B">
      <w:pPr>
        <w:spacing w:after="0" w:line="240" w:lineRule="auto"/>
      </w:pPr>
      <w:r>
        <w:continuationSeparator/>
      </w:r>
    </w:p>
  </w:footnote>
  <w:footnote w:type="continuationNotice" w:id="1">
    <w:p w14:paraId="5765DF51" w14:textId="77777777" w:rsidR="00042017" w:rsidRDefault="00042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7B13279"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C70CA">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9927BD"/>
    <w:multiLevelType w:val="hybridMultilevel"/>
    <w:tmpl w:val="6A0A63BC"/>
    <w:lvl w:ilvl="0" w:tplc="95A207C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proofState w:spelling="clean" w:grammar="clean"/>
  <w:trackRevisions/>
  <w:documentProtection w:edit="forms" w:enforcement="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32491"/>
    <w:rsid w:val="000361EA"/>
    <w:rsid w:val="000412A0"/>
    <w:rsid w:val="00042017"/>
    <w:rsid w:val="00047DDA"/>
    <w:rsid w:val="0005455A"/>
    <w:rsid w:val="000562D7"/>
    <w:rsid w:val="00071F07"/>
    <w:rsid w:val="0007759D"/>
    <w:rsid w:val="000777AB"/>
    <w:rsid w:val="00077F46"/>
    <w:rsid w:val="00090FB1"/>
    <w:rsid w:val="00096186"/>
    <w:rsid w:val="000A72E4"/>
    <w:rsid w:val="000B0E2F"/>
    <w:rsid w:val="000B2430"/>
    <w:rsid w:val="000D0B30"/>
    <w:rsid w:val="000E21F1"/>
    <w:rsid w:val="000F703E"/>
    <w:rsid w:val="00100F59"/>
    <w:rsid w:val="00104C1D"/>
    <w:rsid w:val="00120E86"/>
    <w:rsid w:val="00125DE9"/>
    <w:rsid w:val="001332E0"/>
    <w:rsid w:val="00134DE7"/>
    <w:rsid w:val="00176062"/>
    <w:rsid w:val="00185354"/>
    <w:rsid w:val="001854DC"/>
    <w:rsid w:val="00186795"/>
    <w:rsid w:val="00194D09"/>
    <w:rsid w:val="001A7D5C"/>
    <w:rsid w:val="001B60AA"/>
    <w:rsid w:val="001B63C8"/>
    <w:rsid w:val="001C1972"/>
    <w:rsid w:val="001C421F"/>
    <w:rsid w:val="001D360D"/>
    <w:rsid w:val="00261A8D"/>
    <w:rsid w:val="00283C1C"/>
    <w:rsid w:val="0029064D"/>
    <w:rsid w:val="00291A00"/>
    <w:rsid w:val="00291A11"/>
    <w:rsid w:val="002A315C"/>
    <w:rsid w:val="002A3342"/>
    <w:rsid w:val="002A64BA"/>
    <w:rsid w:val="002B4989"/>
    <w:rsid w:val="002C2510"/>
    <w:rsid w:val="002D714E"/>
    <w:rsid w:val="002E53C3"/>
    <w:rsid w:val="002F1468"/>
    <w:rsid w:val="002F5F0C"/>
    <w:rsid w:val="003265EB"/>
    <w:rsid w:val="00326D42"/>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35F74"/>
    <w:rsid w:val="004456ED"/>
    <w:rsid w:val="0048045A"/>
    <w:rsid w:val="004841B8"/>
    <w:rsid w:val="004930F2"/>
    <w:rsid w:val="004B0F1C"/>
    <w:rsid w:val="004F2EE6"/>
    <w:rsid w:val="00502DBA"/>
    <w:rsid w:val="005040C4"/>
    <w:rsid w:val="00507637"/>
    <w:rsid w:val="00507852"/>
    <w:rsid w:val="00514DBF"/>
    <w:rsid w:val="00550921"/>
    <w:rsid w:val="00552B0F"/>
    <w:rsid w:val="00563712"/>
    <w:rsid w:val="00573631"/>
    <w:rsid w:val="00573C0B"/>
    <w:rsid w:val="00576CFA"/>
    <w:rsid w:val="0058556D"/>
    <w:rsid w:val="00592AF2"/>
    <w:rsid w:val="005947AD"/>
    <w:rsid w:val="00597748"/>
    <w:rsid w:val="005979E8"/>
    <w:rsid w:val="005A5EEF"/>
    <w:rsid w:val="005B4792"/>
    <w:rsid w:val="005D0AF4"/>
    <w:rsid w:val="005E13CB"/>
    <w:rsid w:val="005E54BD"/>
    <w:rsid w:val="005F6CCA"/>
    <w:rsid w:val="006104AF"/>
    <w:rsid w:val="00621893"/>
    <w:rsid w:val="006351E1"/>
    <w:rsid w:val="006447B1"/>
    <w:rsid w:val="00662775"/>
    <w:rsid w:val="00677698"/>
    <w:rsid w:val="006852FC"/>
    <w:rsid w:val="006B40AB"/>
    <w:rsid w:val="006B5DC5"/>
    <w:rsid w:val="006C4BFD"/>
    <w:rsid w:val="006C7D30"/>
    <w:rsid w:val="006D0F80"/>
    <w:rsid w:val="006E3C08"/>
    <w:rsid w:val="006E5242"/>
    <w:rsid w:val="006F59CE"/>
    <w:rsid w:val="00700ACF"/>
    <w:rsid w:val="00712487"/>
    <w:rsid w:val="0074259F"/>
    <w:rsid w:val="007530CA"/>
    <w:rsid w:val="00756D68"/>
    <w:rsid w:val="007578D9"/>
    <w:rsid w:val="00757E8A"/>
    <w:rsid w:val="00763E43"/>
    <w:rsid w:val="00764EB5"/>
    <w:rsid w:val="00777A95"/>
    <w:rsid w:val="00782416"/>
    <w:rsid w:val="007B0364"/>
    <w:rsid w:val="007C6ECF"/>
    <w:rsid w:val="007D0981"/>
    <w:rsid w:val="007D1929"/>
    <w:rsid w:val="007D4446"/>
    <w:rsid w:val="00803CF1"/>
    <w:rsid w:val="008104BB"/>
    <w:rsid w:val="008249C5"/>
    <w:rsid w:val="008526F9"/>
    <w:rsid w:val="0085285E"/>
    <w:rsid w:val="00853023"/>
    <w:rsid w:val="008534D4"/>
    <w:rsid w:val="0086193D"/>
    <w:rsid w:val="00881849"/>
    <w:rsid w:val="00881E28"/>
    <w:rsid w:val="00894C4B"/>
    <w:rsid w:val="008A12E3"/>
    <w:rsid w:val="008A42FA"/>
    <w:rsid w:val="008B0AC7"/>
    <w:rsid w:val="008C2335"/>
    <w:rsid w:val="008C67C1"/>
    <w:rsid w:val="008D1D39"/>
    <w:rsid w:val="008F07D2"/>
    <w:rsid w:val="0091323C"/>
    <w:rsid w:val="00917851"/>
    <w:rsid w:val="00917F65"/>
    <w:rsid w:val="009311E7"/>
    <w:rsid w:val="00942694"/>
    <w:rsid w:val="009A7C7E"/>
    <w:rsid w:val="009A7E3A"/>
    <w:rsid w:val="009B1265"/>
    <w:rsid w:val="009B4A15"/>
    <w:rsid w:val="009B5693"/>
    <w:rsid w:val="009C61A2"/>
    <w:rsid w:val="009C70CA"/>
    <w:rsid w:val="009C78E4"/>
    <w:rsid w:val="009D687E"/>
    <w:rsid w:val="009F535D"/>
    <w:rsid w:val="009F6DE7"/>
    <w:rsid w:val="00A10583"/>
    <w:rsid w:val="00A37FCB"/>
    <w:rsid w:val="00A54863"/>
    <w:rsid w:val="00A61D74"/>
    <w:rsid w:val="00A8688B"/>
    <w:rsid w:val="00A91163"/>
    <w:rsid w:val="00A9286F"/>
    <w:rsid w:val="00A96255"/>
    <w:rsid w:val="00AB124A"/>
    <w:rsid w:val="00AB285B"/>
    <w:rsid w:val="00AF5552"/>
    <w:rsid w:val="00AF5CB4"/>
    <w:rsid w:val="00AF5ED1"/>
    <w:rsid w:val="00AF71D6"/>
    <w:rsid w:val="00B06F94"/>
    <w:rsid w:val="00B216EE"/>
    <w:rsid w:val="00B3175F"/>
    <w:rsid w:val="00B31E2C"/>
    <w:rsid w:val="00B329B0"/>
    <w:rsid w:val="00B402D8"/>
    <w:rsid w:val="00B4237C"/>
    <w:rsid w:val="00B42FE8"/>
    <w:rsid w:val="00B52AFD"/>
    <w:rsid w:val="00B54077"/>
    <w:rsid w:val="00B804AF"/>
    <w:rsid w:val="00B8087E"/>
    <w:rsid w:val="00BB36E6"/>
    <w:rsid w:val="00BB646E"/>
    <w:rsid w:val="00BD1BA1"/>
    <w:rsid w:val="00BD6C4F"/>
    <w:rsid w:val="00C019E5"/>
    <w:rsid w:val="00C35BC4"/>
    <w:rsid w:val="00C43F5B"/>
    <w:rsid w:val="00CA78DD"/>
    <w:rsid w:val="00CB4371"/>
    <w:rsid w:val="00CC516D"/>
    <w:rsid w:val="00CF46C1"/>
    <w:rsid w:val="00D24330"/>
    <w:rsid w:val="00D40056"/>
    <w:rsid w:val="00D44E86"/>
    <w:rsid w:val="00D51E7C"/>
    <w:rsid w:val="00D54F29"/>
    <w:rsid w:val="00D7020C"/>
    <w:rsid w:val="00D70AD9"/>
    <w:rsid w:val="00D72152"/>
    <w:rsid w:val="00D94BA5"/>
    <w:rsid w:val="00D9510F"/>
    <w:rsid w:val="00DA615C"/>
    <w:rsid w:val="00DC734A"/>
    <w:rsid w:val="00DD1BC6"/>
    <w:rsid w:val="00DE5DC3"/>
    <w:rsid w:val="00E00D8A"/>
    <w:rsid w:val="00E02340"/>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004FB"/>
    <w:rsid w:val="00F17257"/>
    <w:rsid w:val="00F24650"/>
    <w:rsid w:val="00F34D24"/>
    <w:rsid w:val="00F4130B"/>
    <w:rsid w:val="00F556A2"/>
    <w:rsid w:val="00F719A8"/>
    <w:rsid w:val="00F72D7E"/>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zionenonrisolta1">
    <w:name w:val="Menzione non risolta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qFormat/>
    <w:rsid w:val="00AB124A"/>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AB124A"/>
    <w:rPr>
      <w:rFonts w:ascii="Arial" w:hAnsi="Arial" w:cs="Arial"/>
      <w:sz w:val="19"/>
      <w:szCs w:val="19"/>
      <w:lang w:eastAsia="en-GB"/>
    </w:rPr>
  </w:style>
  <w:style w:type="character" w:customStyle="1" w:styleId="UnresolvedMention1">
    <w:name w:val="Unresolved Mention1"/>
    <w:basedOn w:val="DefaultParagraphFont"/>
    <w:uiPriority w:val="99"/>
    <w:semiHidden/>
    <w:unhideWhenUsed/>
    <w:rsid w:val="000361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eta.inegi.org.mx/contenidos/proyectos/enchogares/regulares/enigh/tradicional/2012/doc/c_tra_enigh12_hogares.pdf" TargetMode="External"/><Relationship Id="rId18" Type="http://schemas.openxmlformats.org/officeDocument/2006/relationships/hyperlink" Target="http://www.fao.org/3/a-be898s.pdf" TargetMode="External"/><Relationship Id="rId26" Type="http://schemas.openxmlformats.org/officeDocument/2006/relationships/hyperlink" Target="http://www.fao.org/in-action/Voices-of-the-Hungry/" TargetMode="External"/><Relationship Id="rId3" Type="http://schemas.openxmlformats.org/officeDocument/2006/relationships/customXml" Target="../customXml/item3.xml"/><Relationship Id="rId21" Type="http://schemas.openxmlformats.org/officeDocument/2006/relationships/hyperlink" Target="http://www.fao.org/3/a-be898c.pdf" TargetMode="External"/><Relationship Id="rId7" Type="http://schemas.openxmlformats.org/officeDocument/2006/relationships/settings" Target="settings.xml"/><Relationship Id="rId12" Type="http://schemas.openxmlformats.org/officeDocument/2006/relationships/hyperlink" Target="http://biblioteca.ibge.gov.br/visualizacao/livros/liv91984.pdf" TargetMode="External"/><Relationship Id="rId17" Type="http://schemas.openxmlformats.org/officeDocument/2006/relationships/hyperlink" Target="http://www.fao.org/3/a-be898f.pdf" TargetMode="External"/><Relationship Id="rId25" Type="http://schemas.openxmlformats.org/officeDocument/2006/relationships/hyperlink" Target="http://www.fao.org/3/a-i3946e.pdf" TargetMode="External"/><Relationship Id="rId2" Type="http://schemas.openxmlformats.org/officeDocument/2006/relationships/customXml" Target="../customXml/item2.xml"/><Relationship Id="rId16" Type="http://schemas.openxmlformats.org/officeDocument/2006/relationships/hyperlink" Target="http://www.fao.org/3/a-be898e.pdf" TargetMode="External"/><Relationship Id="rId20" Type="http://schemas.openxmlformats.org/officeDocument/2006/relationships/hyperlink" Target="http://www.fao.org/3/a-be898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s.usda.gov/media/8271/hh2012.pdf" TargetMode="External"/><Relationship Id="rId24" Type="http://schemas.openxmlformats.org/officeDocument/2006/relationships/hyperlink" Target="http://www.fao.org/3/c-i4830f.pdf" TargetMode="External"/><Relationship Id="rId5" Type="http://schemas.openxmlformats.org/officeDocument/2006/relationships/numbering" Target="numbering.xml"/><Relationship Id="rId15" Type="http://schemas.openxmlformats.org/officeDocument/2006/relationships/hyperlink" Target="http://www.fao.org/3/a-bl404e.pdf" TargetMode="External"/><Relationship Id="rId23" Type="http://schemas.openxmlformats.org/officeDocument/2006/relationships/hyperlink" Target="http://www.fao.org/3/b-i4830s.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fao.org/3/a-be898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e.gob.gt/sistema/uploads/2015/12/11/DDrIEuLOPuEcXTcLXab1yOkiOV2HQreq.pdf" TargetMode="External"/><Relationship Id="rId22" Type="http://schemas.openxmlformats.org/officeDocument/2006/relationships/hyperlink" Target="http://www.fao.org/3/a-i4830e.pdf" TargetMode="External"/><Relationship Id="rId27" Type="http://schemas.openxmlformats.org/officeDocument/2006/relationships/hyperlink" Target="http://www.fao.org/3/i4830e.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http://schemas.microsoft.com/office/2006/documentManagement/types"/>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8DD472D1-9E2B-4150-8119-1319AF92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2021-03-27T06:27:00Z</dcterms:created>
  <dcterms:modified xsi:type="dcterms:W3CDTF">2021-03-27T06:27:00Z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