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6FCF9E71" w:rsidR="00D24330" w:rsidRPr="00A96255" w:rsidRDefault="005E1653" w:rsidP="002F5F0C">
      <w:pPr>
        <w:pStyle w:val="MGTHeader"/>
      </w:pPr>
      <w:r>
        <w:t>Goal 2: End hunger, achieve food security and improved nutrition and promote sustainable agriculture</w:t>
      </w:r>
    </w:p>
    <w:p w14:paraId="084142D2" w14:textId="77777777" w:rsidR="00D24330" w:rsidRPr="00A96255" w:rsidRDefault="00D24330" w:rsidP="00D24330">
      <w:pPr>
        <w:pStyle w:val="MIndHeader"/>
      </w:pPr>
      <w:r w:rsidRPr="00A96255">
        <w:t>0.b. Target</w:t>
      </w:r>
    </w:p>
    <w:p w14:paraId="0D7F1B46" w14:textId="7CD00446" w:rsidR="00D24330" w:rsidRPr="00A96255" w:rsidRDefault="005E1653" w:rsidP="00D24330">
      <w:pPr>
        <w:pStyle w:val="MGTHeader"/>
      </w:pPr>
      <w:r>
        <w:t xml:space="preserve">Target 2.c: Adopt measures to ensure the proper functioning of food commodity markets and their derivatives and facilitate timely access to market information, including on food reserves, </w:t>
      </w:r>
      <w:proofErr w:type="gramStart"/>
      <w:r>
        <w:t>in order to</w:t>
      </w:r>
      <w:proofErr w:type="gramEnd"/>
      <w:r>
        <w:t xml:space="preserve"> help limit extreme food price volatility</w:t>
      </w:r>
    </w:p>
    <w:p w14:paraId="3E67E7E0" w14:textId="77777777" w:rsidR="00D24330" w:rsidRPr="00A96255" w:rsidRDefault="00D24330" w:rsidP="00D24330">
      <w:pPr>
        <w:pStyle w:val="MIndHeader"/>
      </w:pPr>
      <w:r w:rsidRPr="00A96255">
        <w:t>0.c. Indicator</w:t>
      </w:r>
    </w:p>
    <w:p w14:paraId="6045F6C3" w14:textId="01590AAE" w:rsidR="00D24330" w:rsidRPr="00A96255" w:rsidRDefault="005E1653" w:rsidP="00D24330">
      <w:pPr>
        <w:pStyle w:val="MGTHeader"/>
      </w:pPr>
      <w:r w:rsidRPr="005E1653">
        <w:t>Indicator 2.c.1: Indicator of food price anomalies</w:t>
      </w:r>
    </w:p>
    <w:p w14:paraId="37E5E4F6" w14:textId="77777777" w:rsidR="00D24330" w:rsidRPr="00A96255" w:rsidRDefault="00D24330" w:rsidP="00D24330">
      <w:pPr>
        <w:pStyle w:val="MIndHeader"/>
      </w:pPr>
      <w:r w:rsidRPr="00A96255">
        <w:t>0.d. Series</w:t>
      </w:r>
    </w:p>
    <w:p w14:paraId="771888BA" w14:textId="03EF76A7" w:rsidR="00D24330" w:rsidRPr="00CC36A3" w:rsidRDefault="00D24330" w:rsidP="00D24330">
      <w:pPr>
        <w:pStyle w:val="MGTHeader"/>
      </w:pPr>
    </w:p>
    <w:p w14:paraId="157DACE7" w14:textId="77777777" w:rsidR="00D24330" w:rsidRPr="00A96255" w:rsidRDefault="00D24330" w:rsidP="00D24330">
      <w:pPr>
        <w:pStyle w:val="MIndHeader"/>
      </w:pPr>
      <w:r w:rsidRPr="00A96255">
        <w:t>0.e. Metadata update</w:t>
      </w:r>
    </w:p>
    <w:p w14:paraId="03424B60" w14:textId="14A784A8" w:rsidR="00D24330" w:rsidRPr="00A96255" w:rsidRDefault="005E0148" w:rsidP="00D24330">
      <w:pPr>
        <w:pStyle w:val="MGTHeader"/>
      </w:pPr>
      <w:r>
        <w:t>March 2021</w:t>
      </w:r>
    </w:p>
    <w:p w14:paraId="415C9FF1" w14:textId="77777777" w:rsidR="00D24330" w:rsidRPr="00A96255" w:rsidRDefault="00D24330" w:rsidP="00D24330">
      <w:pPr>
        <w:pStyle w:val="MIndHeader"/>
      </w:pPr>
      <w:r w:rsidRPr="00A96255">
        <w:t>0.f. Related indicators</w:t>
      </w:r>
    </w:p>
    <w:p w14:paraId="1063F6B2" w14:textId="3FB67237" w:rsidR="005E0148" w:rsidRPr="00A96255" w:rsidRDefault="00045395" w:rsidP="00D24330">
      <w:pPr>
        <w:pStyle w:val="MGTHeader"/>
      </w:pPr>
      <w:r>
        <w:rPr>
          <w:highlight w:val="yellow"/>
        </w:rPr>
        <w:t>Not applicable</w:t>
      </w:r>
    </w:p>
    <w:p w14:paraId="077BC49E" w14:textId="77777777" w:rsidR="00D24330" w:rsidRPr="00A96255" w:rsidRDefault="00D24330" w:rsidP="00D24330">
      <w:pPr>
        <w:pStyle w:val="MIndHeader"/>
      </w:pPr>
      <w:r w:rsidRPr="00A96255">
        <w:t>0.g. International organisations(s) responsible for global monitoring</w:t>
      </w:r>
    </w:p>
    <w:p w14:paraId="0393368E" w14:textId="5176C934" w:rsidR="00621893" w:rsidRPr="00A96255" w:rsidRDefault="005E1653" w:rsidP="00D24330">
      <w:pPr>
        <w:pStyle w:val="MGTHeader"/>
        <w:rPr>
          <w:color w:val="4A4A4A"/>
        </w:rPr>
      </w:pPr>
      <w:r w:rsidRPr="005E1653">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3781FA80" w:rsidR="00576CFA" w:rsidRDefault="005E1653" w:rsidP="00576CFA">
      <w:pPr>
        <w:pStyle w:val="MText"/>
      </w:pPr>
      <w:r w:rsidRPr="005E1653">
        <w:t>Food and Agriculture Organization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E8A1ABC" w14:textId="77777777" w:rsidR="005E1653" w:rsidRDefault="005E1653" w:rsidP="005E1653">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03305825" w14:textId="77777777" w:rsidR="005E1653" w:rsidRDefault="005E1653" w:rsidP="005E1653">
      <w:pPr>
        <w:shd w:val="clear" w:color="auto" w:fill="FFFFFF"/>
        <w:spacing w:after="0"/>
        <w:contextualSpacing/>
        <w:jc w:val="both"/>
        <w:rPr>
          <w:rFonts w:eastAsia="Times New Roman" w:cs="Times New Roman"/>
          <w:color w:val="262626" w:themeColor="text1" w:themeTint="D9"/>
          <w:sz w:val="21"/>
          <w:szCs w:val="21"/>
          <w:lang w:eastAsia="en-GB"/>
        </w:rPr>
      </w:pPr>
      <w:r>
        <w:rPr>
          <w:rFonts w:eastAsia="Times New Roman" w:cs="Times New Roman"/>
          <w:color w:val="262626" w:themeColor="text1" w:themeTint="D9"/>
          <w:sz w:val="21"/>
          <w:szCs w:val="21"/>
          <w:lang w:eastAsia="en-GB"/>
        </w:rPr>
        <w:t xml:space="preserve">The indicator of food price anomalies (IFPA) identifies market prices that are abnormally high. The IFPA relies on a weighted compound growth rate that accounts for both within year and across year price growth. The indicator directly evaluates growth in prices over a </w:t>
      </w:r>
      <w:proofErr w:type="gramStart"/>
      <w:r>
        <w:rPr>
          <w:rFonts w:eastAsia="Times New Roman" w:cs="Times New Roman"/>
          <w:color w:val="262626" w:themeColor="text1" w:themeTint="D9"/>
          <w:sz w:val="21"/>
          <w:szCs w:val="21"/>
          <w:lang w:eastAsia="en-GB"/>
        </w:rPr>
        <w:t>particular month</w:t>
      </w:r>
      <w:proofErr w:type="gramEnd"/>
      <w:r>
        <w:rPr>
          <w:rFonts w:eastAsia="Times New Roman" w:cs="Times New Roman"/>
          <w:color w:val="262626" w:themeColor="text1" w:themeTint="D9"/>
          <w:sz w:val="21"/>
          <w:szCs w:val="21"/>
          <w:lang w:eastAsia="en-GB"/>
        </w:rPr>
        <w:t xml:space="preserve"> over many years, taking into account seasonality in agricultural markets and inflation, allowing to answer the question of whether or not a change in price is abnormal for any particular period.</w:t>
      </w:r>
    </w:p>
    <w:p w14:paraId="70B23F9B" w14:textId="77777777" w:rsidR="005E1653" w:rsidRDefault="005E1653" w:rsidP="005E1653">
      <w:pPr>
        <w:shd w:val="clear" w:color="auto" w:fill="FFFFFF"/>
        <w:spacing w:after="0"/>
        <w:contextualSpacing/>
        <w:jc w:val="both"/>
        <w:rPr>
          <w:rFonts w:eastAsia="Times New Roman" w:cs="Times New Roman"/>
          <w:color w:val="4A4A4A"/>
          <w:sz w:val="21"/>
          <w:szCs w:val="21"/>
          <w:lang w:eastAsia="en-GB"/>
        </w:rPr>
      </w:pPr>
    </w:p>
    <w:p w14:paraId="1F0F568A" w14:textId="77777777" w:rsidR="005E1653" w:rsidRDefault="005E1653" w:rsidP="005E1653">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p>
    <w:p w14:paraId="2A77BBB5" w14:textId="77777777" w:rsidR="005E1653" w:rsidRDefault="005E1653" w:rsidP="005E1653">
      <w:pPr>
        <w:pStyle w:val="BodyText"/>
        <w:ind w:left="0"/>
        <w:jc w:val="both"/>
        <w:rPr>
          <w:rFonts w:asciiTheme="minorHAnsi" w:hAnsiTheme="minorHAnsi" w:cstheme="minorHAnsi"/>
          <w:color w:val="262626" w:themeColor="text1" w:themeTint="D9"/>
          <w:sz w:val="21"/>
          <w:szCs w:val="21"/>
        </w:rPr>
      </w:pPr>
      <w:r>
        <w:rPr>
          <w:rFonts w:asciiTheme="minorHAnsi" w:hAnsiTheme="minorHAnsi" w:cstheme="minorHAnsi"/>
          <w:color w:val="262626" w:themeColor="text1" w:themeTint="D9"/>
          <w:sz w:val="21"/>
          <w:szCs w:val="21"/>
        </w:rPr>
        <w:t xml:space="preserve">The </w:t>
      </w:r>
      <w:r>
        <w:rPr>
          <w:rFonts w:asciiTheme="minorHAnsi" w:hAnsiTheme="minorHAnsi" w:cstheme="minorHAnsi"/>
          <w:color w:val="262626" w:themeColor="text1" w:themeTint="D9"/>
          <w:sz w:val="21"/>
          <w:szCs w:val="21"/>
          <w:lang w:val="en-US"/>
        </w:rPr>
        <w:t>indicator of price anomalies</w:t>
      </w:r>
      <w:r>
        <w:rPr>
          <w:rFonts w:asciiTheme="minorHAnsi" w:hAnsiTheme="minorHAnsi" w:cstheme="minorHAnsi"/>
          <w:color w:val="262626" w:themeColor="text1" w:themeTint="D9"/>
          <w:sz w:val="21"/>
          <w:szCs w:val="21"/>
        </w:rPr>
        <w:t xml:space="preserve"> (IFPA) </w:t>
      </w:r>
      <w:r>
        <w:rPr>
          <w:rFonts w:asciiTheme="minorHAnsi" w:hAnsiTheme="minorHAnsi" w:cstheme="minorHAnsi"/>
          <w:color w:val="262626" w:themeColor="text1" w:themeTint="D9"/>
          <w:sz w:val="21"/>
          <w:szCs w:val="21"/>
          <w:lang w:val="en-US"/>
        </w:rPr>
        <w:t xml:space="preserve">relies on two compound growth rates (CGR’s), a quarterly </w:t>
      </w:r>
      <w:r>
        <w:rPr>
          <w:rFonts w:asciiTheme="minorHAnsi" w:hAnsiTheme="minorHAnsi" w:cstheme="minorHAnsi"/>
          <w:color w:val="262626" w:themeColor="text1" w:themeTint="D9"/>
          <w:sz w:val="21"/>
          <w:szCs w:val="21"/>
          <w:lang w:val="en-US"/>
        </w:rPr>
        <w:lastRenderedPageBreak/>
        <w:t>compound growth rate (CQGR) and an annual compound growth rate (CAGR). A CGR is a geometric mean</w:t>
      </w:r>
      <w:r>
        <w:rPr>
          <w:rStyle w:val="FootnoteReference"/>
          <w:rFonts w:asciiTheme="minorHAnsi" w:hAnsiTheme="minorHAnsi" w:cstheme="minorHAnsi"/>
          <w:color w:val="262626" w:themeColor="text1" w:themeTint="D9"/>
          <w:sz w:val="21"/>
          <w:szCs w:val="21"/>
          <w:lang w:val="en-US"/>
        </w:rPr>
        <w:footnoteReference w:id="2"/>
      </w:r>
      <w:r>
        <w:rPr>
          <w:rFonts w:asciiTheme="minorHAnsi" w:hAnsiTheme="minorHAnsi" w:cstheme="minorHAnsi"/>
          <w:color w:val="262626" w:themeColor="text1" w:themeTint="D9"/>
          <w:sz w:val="21"/>
          <w:szCs w:val="21"/>
          <w:lang w:val="en-US"/>
        </w:rPr>
        <w:t xml:space="preserve"> that assumes that a random variable grows at a steady rate, compounded over a specific </w:t>
      </w:r>
      <w:r>
        <w:rPr>
          <w:rFonts w:asciiTheme="minorHAnsi" w:hAnsiTheme="minorHAnsi" w:cstheme="minorHAnsi"/>
          <w:noProof/>
          <w:color w:val="262626" w:themeColor="text1" w:themeTint="D9"/>
          <w:sz w:val="21"/>
          <w:szCs w:val="21"/>
          <w:lang w:val="en-US"/>
        </w:rPr>
        <w:t>period of time</w:t>
      </w:r>
      <w:r>
        <w:rPr>
          <w:rFonts w:asciiTheme="minorHAnsi" w:hAnsiTheme="minorHAnsi" w:cstheme="minorHAnsi"/>
          <w:color w:val="262626" w:themeColor="text1" w:themeTint="D9"/>
          <w:sz w:val="21"/>
          <w:szCs w:val="21"/>
          <w:lang w:val="en-US"/>
        </w:rPr>
        <w:t xml:space="preserve">. Because it assumes a steady rate of </w:t>
      </w:r>
      <w:r>
        <w:rPr>
          <w:rFonts w:asciiTheme="minorHAnsi" w:hAnsiTheme="minorHAnsi" w:cstheme="minorHAnsi"/>
          <w:noProof/>
          <w:color w:val="262626" w:themeColor="text1" w:themeTint="D9"/>
          <w:sz w:val="21"/>
          <w:szCs w:val="21"/>
          <w:lang w:val="en-US"/>
        </w:rPr>
        <w:t>growth</w:t>
      </w:r>
      <w:r>
        <w:rPr>
          <w:rFonts w:asciiTheme="minorHAnsi" w:hAnsiTheme="minorHAnsi" w:cstheme="minorHAnsi"/>
          <w:color w:val="262626" w:themeColor="text1" w:themeTint="D9"/>
          <w:sz w:val="21"/>
          <w:szCs w:val="21"/>
          <w:lang w:val="en-US"/>
        </w:rPr>
        <w:t xml:space="preserve"> the CGR </w:t>
      </w:r>
      <w:proofErr w:type="spellStart"/>
      <w:r>
        <w:rPr>
          <w:rFonts w:asciiTheme="minorHAnsi" w:hAnsiTheme="minorHAnsi" w:cstheme="minorHAnsi"/>
          <w:color w:val="262626" w:themeColor="text1" w:themeTint="D9"/>
          <w:sz w:val="21"/>
          <w:szCs w:val="21"/>
          <w:lang w:val="en-US"/>
        </w:rPr>
        <w:t>smoothes</w:t>
      </w:r>
      <w:proofErr w:type="spellEnd"/>
      <w:r>
        <w:rPr>
          <w:rFonts w:asciiTheme="minorHAnsi" w:hAnsiTheme="minorHAnsi" w:cstheme="minorHAnsi"/>
          <w:color w:val="262626" w:themeColor="text1" w:themeTint="D9"/>
          <w:sz w:val="21"/>
          <w:szCs w:val="21"/>
          <w:lang w:val="en-US"/>
        </w:rPr>
        <w:t xml:space="preserve"> the effect of volatility of price changes. The CGR is the growth in any random variable from </w:t>
      </w:r>
      <w:r>
        <w:rPr>
          <w:rFonts w:asciiTheme="minorHAnsi" w:hAnsiTheme="minorHAnsi" w:cstheme="minorHAnsi"/>
          <w:noProof/>
          <w:color w:val="262626" w:themeColor="text1" w:themeTint="D9"/>
          <w:sz w:val="21"/>
          <w:szCs w:val="21"/>
          <w:lang w:val="en-US"/>
        </w:rPr>
        <w:t>time period</w:t>
      </w:r>
      <w:r>
        <w:rPr>
          <w:rFonts w:asciiTheme="minorHAnsi" w:hAnsiTheme="minorHAnsi" w:cstheme="minorHAnsi"/>
          <w:color w:val="262626" w:themeColor="text1" w:themeTint="D9"/>
          <w:sz w:val="21"/>
          <w:szCs w:val="21"/>
          <w:lang w:val="en-US"/>
        </w:rPr>
        <w:t xml:space="preserve"> </w:t>
      </w:r>
      <m:oMath>
        <m:sSub>
          <m:sSubPr>
            <m:ctrlPr>
              <w:rPr>
                <w:rFonts w:ascii="Cambria Math" w:hAnsi="Cambria Math" w:cstheme="minorHAnsi"/>
                <w:i/>
                <w:color w:val="262626" w:themeColor="text1" w:themeTint="D9"/>
                <w:sz w:val="21"/>
                <w:szCs w:val="21"/>
              </w:rPr>
            </m:ctrlPr>
          </m:sSubPr>
          <m:e>
            <m:r>
              <w:rPr>
                <w:rFonts w:ascii="Cambria Math" w:hAnsi="Cambria Math" w:cstheme="minorHAnsi"/>
                <w:color w:val="262626" w:themeColor="text1" w:themeTint="D9"/>
                <w:sz w:val="21"/>
                <w:szCs w:val="21"/>
                <w:lang w:val="en-US"/>
              </w:rPr>
              <m:t>t</m:t>
            </m:r>
          </m:e>
          <m:sub>
            <m:r>
              <w:rPr>
                <w:rFonts w:ascii="Cambria Math" w:hAnsi="Cambria Math" w:cstheme="minorHAnsi"/>
                <w:color w:val="262626" w:themeColor="text1" w:themeTint="D9"/>
                <w:sz w:val="21"/>
                <w:szCs w:val="21"/>
                <w:lang w:val="en-US"/>
              </w:rPr>
              <m:t>A</m:t>
            </m:r>
          </m:sub>
        </m:sSub>
      </m:oMath>
      <w:r>
        <w:rPr>
          <w:rFonts w:asciiTheme="minorHAnsi" w:hAnsiTheme="minorHAnsi" w:cstheme="minorHAnsi"/>
          <w:color w:val="262626" w:themeColor="text1" w:themeTint="D9"/>
          <w:sz w:val="21"/>
          <w:szCs w:val="21"/>
          <w:lang w:val="en-US"/>
        </w:rPr>
        <w:t xml:space="preserve"> to </w:t>
      </w:r>
      <m:oMath>
        <m:sSub>
          <m:sSubPr>
            <m:ctrlPr>
              <w:rPr>
                <w:rFonts w:ascii="Cambria Math" w:hAnsi="Cambria Math" w:cstheme="minorHAnsi"/>
                <w:i/>
                <w:color w:val="262626" w:themeColor="text1" w:themeTint="D9"/>
                <w:sz w:val="21"/>
                <w:szCs w:val="21"/>
              </w:rPr>
            </m:ctrlPr>
          </m:sSubPr>
          <m:e>
            <m:r>
              <w:rPr>
                <w:rFonts w:ascii="Cambria Math" w:hAnsi="Cambria Math" w:cstheme="minorHAnsi"/>
                <w:color w:val="262626" w:themeColor="text1" w:themeTint="D9"/>
                <w:sz w:val="21"/>
                <w:szCs w:val="21"/>
                <w:lang w:val="en-US"/>
              </w:rPr>
              <m:t>t</m:t>
            </m:r>
          </m:e>
          <m:sub>
            <m:r>
              <w:rPr>
                <w:rFonts w:ascii="Cambria Math" w:hAnsi="Cambria Math" w:cstheme="minorHAnsi"/>
                <w:color w:val="262626" w:themeColor="text1" w:themeTint="D9"/>
                <w:sz w:val="21"/>
                <w:szCs w:val="21"/>
                <w:lang w:val="en-US"/>
              </w:rPr>
              <m:t>B</m:t>
            </m:r>
          </m:sub>
        </m:sSub>
      </m:oMath>
      <w:r>
        <w:rPr>
          <w:rFonts w:asciiTheme="minorHAnsi" w:hAnsiTheme="minorHAnsi" w:cstheme="minorHAnsi"/>
          <w:color w:val="262626" w:themeColor="text1" w:themeTint="D9"/>
          <w:sz w:val="21"/>
          <w:szCs w:val="21"/>
          <w:lang w:val="en-US"/>
        </w:rPr>
        <w:t xml:space="preserve">, raised to the power of one over the length of the </w:t>
      </w:r>
      <w:proofErr w:type="gramStart"/>
      <w:r>
        <w:rPr>
          <w:rFonts w:asciiTheme="minorHAnsi" w:hAnsiTheme="minorHAnsi" w:cstheme="minorHAnsi"/>
          <w:color w:val="262626" w:themeColor="text1" w:themeTint="D9"/>
          <w:sz w:val="21"/>
          <w:szCs w:val="21"/>
          <w:lang w:val="en-US"/>
        </w:rPr>
        <w:t>period of time</w:t>
      </w:r>
      <w:proofErr w:type="gramEnd"/>
      <w:r>
        <w:rPr>
          <w:rFonts w:asciiTheme="minorHAnsi" w:hAnsiTheme="minorHAnsi" w:cstheme="minorHAnsi"/>
          <w:color w:val="262626" w:themeColor="text1" w:themeTint="D9"/>
          <w:sz w:val="21"/>
          <w:szCs w:val="21"/>
          <w:lang w:val="en-US"/>
        </w:rPr>
        <w:t xml:space="preserve"> being considered</w:t>
      </w:r>
    </w:p>
    <w:p w14:paraId="4E68E4D9" w14:textId="77777777" w:rsidR="005E1653" w:rsidRDefault="005E1653" w:rsidP="005E1653">
      <w:pPr>
        <w:jc w:val="both"/>
        <w:rPr>
          <w:rFonts w:cstheme="minorHAnsi"/>
          <w:color w:val="262626" w:themeColor="text1" w:themeTint="D9"/>
          <w:sz w:val="21"/>
          <w:szCs w:val="21"/>
        </w:rPr>
      </w:pPr>
    </w:p>
    <w:p w14:paraId="2920275C" w14:textId="77777777" w:rsidR="005E1653" w:rsidRDefault="00C014FC" w:rsidP="005E1653">
      <w:pPr>
        <w:spacing w:line="360" w:lineRule="auto"/>
        <w:jc w:val="both"/>
        <w:rPr>
          <w:rFonts w:cstheme="minorHAnsi"/>
          <w:color w:val="262626" w:themeColor="text1" w:themeTint="D9"/>
          <w:sz w:val="21"/>
          <w:szCs w:val="21"/>
          <w:lang w:val="en-US"/>
        </w:rPr>
      </w:pPr>
      <m:oMath>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CXGR</m:t>
            </m:r>
          </m:e>
          <m:sub>
            <m:r>
              <w:rPr>
                <w:rFonts w:ascii="Cambria Math" w:hAnsi="Cambria Math" w:cstheme="minorHAnsi"/>
                <w:color w:val="262626" w:themeColor="text1" w:themeTint="D9"/>
                <w:sz w:val="21"/>
                <w:szCs w:val="21"/>
                <w:lang w:val="en-US"/>
              </w:rPr>
              <m:t>t</m:t>
            </m:r>
          </m:sub>
        </m:sSub>
        <m:r>
          <w:rPr>
            <w:rFonts w:ascii="Cambria Math" w:hAnsi="Cambria Math" w:cstheme="minorHAnsi"/>
            <w:color w:val="262626" w:themeColor="text1" w:themeTint="D9"/>
            <w:sz w:val="21"/>
            <w:szCs w:val="21"/>
            <w:lang w:val="en-US"/>
          </w:rPr>
          <m:t>=</m:t>
        </m:r>
        <m:sSup>
          <m:sSupPr>
            <m:ctrlPr>
              <w:rPr>
                <w:rFonts w:ascii="Cambria Math" w:hAnsi="Cambria Math" w:cstheme="minorHAnsi"/>
                <w:i/>
                <w:iCs/>
                <w:color w:val="262626" w:themeColor="text1" w:themeTint="D9"/>
                <w:sz w:val="21"/>
                <w:szCs w:val="21"/>
              </w:rPr>
            </m:ctrlPr>
          </m:sSupPr>
          <m:e>
            <m:d>
              <m:dPr>
                <m:ctrlPr>
                  <w:rPr>
                    <w:rFonts w:ascii="Cambria Math" w:hAnsi="Cambria Math" w:cstheme="minorHAnsi"/>
                    <w:i/>
                    <w:iCs/>
                    <w:color w:val="262626" w:themeColor="text1" w:themeTint="D9"/>
                    <w:sz w:val="21"/>
                    <w:szCs w:val="21"/>
                  </w:rPr>
                </m:ctrlPr>
              </m:dPr>
              <m:e>
                <m:f>
                  <m:fPr>
                    <m:ctrlPr>
                      <w:rPr>
                        <w:rFonts w:ascii="Cambria Math" w:hAnsi="Cambria Math" w:cstheme="minorHAnsi"/>
                        <w:i/>
                        <w:iCs/>
                        <w:color w:val="262626" w:themeColor="text1" w:themeTint="D9"/>
                        <w:sz w:val="21"/>
                        <w:szCs w:val="21"/>
                      </w:rPr>
                    </m:ctrlPr>
                  </m:fPr>
                  <m:num>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P</m:t>
                        </m:r>
                      </m:e>
                      <m:sub>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t</m:t>
                            </m:r>
                          </m:e>
                          <m:sub>
                            <m:r>
                              <w:rPr>
                                <w:rFonts w:ascii="Cambria Math" w:hAnsi="Cambria Math" w:cstheme="minorHAnsi"/>
                                <w:color w:val="262626" w:themeColor="text1" w:themeTint="D9"/>
                                <w:sz w:val="21"/>
                                <w:szCs w:val="21"/>
                                <w:lang w:val="en-US"/>
                              </w:rPr>
                              <m:t>B</m:t>
                            </m:r>
                          </m:sub>
                        </m:sSub>
                      </m:sub>
                    </m:sSub>
                  </m:num>
                  <m:den>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P</m:t>
                        </m:r>
                      </m:e>
                      <m:sub>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t</m:t>
                            </m:r>
                          </m:e>
                          <m:sub>
                            <m:r>
                              <w:rPr>
                                <w:rFonts w:ascii="Cambria Math" w:hAnsi="Cambria Math" w:cstheme="minorHAnsi"/>
                                <w:color w:val="262626" w:themeColor="text1" w:themeTint="D9"/>
                                <w:sz w:val="21"/>
                                <w:szCs w:val="21"/>
                                <w:lang w:val="en-US"/>
                              </w:rPr>
                              <m:t>A</m:t>
                            </m:r>
                          </m:sub>
                        </m:sSub>
                      </m:sub>
                    </m:sSub>
                  </m:den>
                </m:f>
              </m:e>
            </m:d>
          </m:e>
          <m:sup>
            <m:f>
              <m:fPr>
                <m:ctrlPr>
                  <w:rPr>
                    <w:rFonts w:ascii="Cambria Math" w:hAnsi="Cambria Math" w:cstheme="minorHAnsi"/>
                    <w:i/>
                    <w:iCs/>
                    <w:color w:val="262626" w:themeColor="text1" w:themeTint="D9"/>
                    <w:sz w:val="21"/>
                    <w:szCs w:val="21"/>
                  </w:rPr>
                </m:ctrlPr>
              </m:fPr>
              <m:num>
                <m:r>
                  <w:rPr>
                    <w:rFonts w:ascii="Cambria Math" w:hAnsi="Cambria Math" w:cstheme="minorHAnsi"/>
                    <w:color w:val="262626" w:themeColor="text1" w:themeTint="D9"/>
                    <w:sz w:val="21"/>
                    <w:szCs w:val="21"/>
                    <w:lang w:val="en-US"/>
                  </w:rPr>
                  <m:t>1</m:t>
                </m:r>
              </m:num>
              <m:den>
                <m:sSub>
                  <m:sSubPr>
                    <m:ctrlPr>
                      <w:rPr>
                        <w:rFonts w:ascii="Cambria Math" w:hAnsi="Cambria Math" w:cstheme="minorHAnsi"/>
                        <w:i/>
                        <w:color w:val="262626" w:themeColor="text1" w:themeTint="D9"/>
                        <w:sz w:val="21"/>
                        <w:szCs w:val="21"/>
                      </w:rPr>
                    </m:ctrlPr>
                  </m:sSubPr>
                  <m:e>
                    <m:r>
                      <w:rPr>
                        <w:rFonts w:ascii="Cambria Math" w:hAnsi="Cambria Math" w:cstheme="minorHAnsi"/>
                        <w:color w:val="262626" w:themeColor="text1" w:themeTint="D9"/>
                        <w:sz w:val="21"/>
                        <w:szCs w:val="21"/>
                        <w:lang w:val="en-US"/>
                      </w:rPr>
                      <m:t>t</m:t>
                    </m:r>
                  </m:e>
                  <m:sub>
                    <m:r>
                      <w:rPr>
                        <w:rFonts w:ascii="Cambria Math" w:hAnsi="Cambria Math" w:cstheme="minorHAnsi"/>
                        <w:color w:val="262626" w:themeColor="text1" w:themeTint="D9"/>
                        <w:sz w:val="21"/>
                        <w:szCs w:val="21"/>
                        <w:lang w:val="en-US"/>
                      </w:rPr>
                      <m:t>B</m:t>
                    </m:r>
                  </m:sub>
                </m:sSub>
                <m:r>
                  <w:rPr>
                    <w:rFonts w:ascii="Cambria Math" w:hAnsi="Cambria Math" w:cstheme="minorHAnsi"/>
                    <w:color w:val="262626" w:themeColor="text1" w:themeTint="D9"/>
                    <w:sz w:val="21"/>
                    <w:szCs w:val="21"/>
                    <w:lang w:val="en-US"/>
                  </w:rPr>
                  <m:t>-</m:t>
                </m:r>
                <m:sSub>
                  <m:sSubPr>
                    <m:ctrlPr>
                      <w:rPr>
                        <w:rFonts w:ascii="Cambria Math" w:hAnsi="Cambria Math" w:cstheme="minorHAnsi"/>
                        <w:i/>
                        <w:color w:val="262626" w:themeColor="text1" w:themeTint="D9"/>
                        <w:sz w:val="21"/>
                        <w:szCs w:val="21"/>
                      </w:rPr>
                    </m:ctrlPr>
                  </m:sSubPr>
                  <m:e>
                    <m:r>
                      <w:rPr>
                        <w:rFonts w:ascii="Cambria Math" w:hAnsi="Cambria Math" w:cstheme="minorHAnsi"/>
                        <w:color w:val="262626" w:themeColor="text1" w:themeTint="D9"/>
                        <w:sz w:val="21"/>
                        <w:szCs w:val="21"/>
                        <w:lang w:val="en-US"/>
                      </w:rPr>
                      <m:t>t</m:t>
                    </m:r>
                  </m:e>
                  <m:sub>
                    <m:r>
                      <w:rPr>
                        <w:rFonts w:ascii="Cambria Math" w:hAnsi="Cambria Math" w:cstheme="minorHAnsi"/>
                        <w:color w:val="262626" w:themeColor="text1" w:themeTint="D9"/>
                        <w:sz w:val="21"/>
                        <w:szCs w:val="21"/>
                        <w:lang w:val="en-US"/>
                      </w:rPr>
                      <m:t>A</m:t>
                    </m:r>
                  </m:sub>
                </m:sSub>
              </m:den>
            </m:f>
          </m:sup>
        </m:sSup>
        <m:r>
          <w:rPr>
            <w:rFonts w:ascii="Cambria Math" w:hAnsi="Cambria Math" w:cstheme="minorHAnsi"/>
            <w:color w:val="262626" w:themeColor="text1" w:themeTint="D9"/>
            <w:sz w:val="21"/>
            <w:szCs w:val="21"/>
            <w:lang w:val="en-US"/>
          </w:rPr>
          <m:t>-1</m:t>
        </m:r>
      </m:oMath>
      <w:r w:rsidR="005E1653">
        <w:rPr>
          <w:rFonts w:cstheme="minorHAnsi"/>
          <w:color w:val="262626" w:themeColor="text1" w:themeTint="D9"/>
          <w:sz w:val="21"/>
          <w:szCs w:val="21"/>
          <w:lang w:val="en-US"/>
        </w:rPr>
        <w:t xml:space="preserve"> </w:t>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t>(1)</w:t>
      </w:r>
    </w:p>
    <w:p w14:paraId="5192B5AF" w14:textId="77777777" w:rsidR="005E1653" w:rsidRDefault="005E1653" w:rsidP="005E1653">
      <w:pPr>
        <w:jc w:val="both"/>
        <w:rPr>
          <w:rFonts w:cstheme="minorHAnsi"/>
          <w:color w:val="262626" w:themeColor="text1" w:themeTint="D9"/>
          <w:sz w:val="21"/>
          <w:szCs w:val="21"/>
          <w:lang w:val="en-US"/>
        </w:rPr>
      </w:pPr>
      <w:r>
        <w:rPr>
          <w:rFonts w:cstheme="minorHAnsi"/>
          <w:color w:val="262626" w:themeColor="text1" w:themeTint="D9"/>
          <w:sz w:val="21"/>
          <w:szCs w:val="21"/>
          <w:lang w:val="en-US"/>
        </w:rPr>
        <w:t>Where:</w:t>
      </w:r>
    </w:p>
    <w:p w14:paraId="0450DC6F" w14:textId="77777777" w:rsidR="005E1653" w:rsidRDefault="00C014FC" w:rsidP="005E1653">
      <w:pPr>
        <w:jc w:val="both"/>
        <w:rPr>
          <w:rFonts w:cstheme="minorHAnsi"/>
          <w:color w:val="262626" w:themeColor="text1" w:themeTint="D9"/>
          <w:sz w:val="21"/>
          <w:szCs w:val="21"/>
          <w:lang w:val="en-US"/>
        </w:rPr>
      </w:pPr>
      <m:oMath>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CXGR</m:t>
            </m:r>
          </m:e>
          <m:sub>
            <m:r>
              <w:rPr>
                <w:rFonts w:ascii="Cambria Math" w:hAnsi="Cambria Math" w:cstheme="minorHAnsi"/>
                <w:color w:val="262626" w:themeColor="text1" w:themeTint="D9"/>
                <w:sz w:val="21"/>
                <w:szCs w:val="21"/>
                <w:lang w:val="en-US"/>
              </w:rPr>
              <m:t>t</m:t>
            </m:r>
          </m:sub>
        </m:sSub>
      </m:oMath>
      <w:r w:rsidR="005E1653">
        <w:rPr>
          <w:rFonts w:cstheme="minorHAnsi"/>
          <w:iCs/>
          <w:color w:val="262626" w:themeColor="text1" w:themeTint="D9"/>
          <w:sz w:val="21"/>
          <w:szCs w:val="21"/>
          <w:lang w:val="en-US"/>
        </w:rPr>
        <w:t xml:space="preserve"> is the quarterly or annual compound growth rate in month t</w:t>
      </w:r>
    </w:p>
    <w:p w14:paraId="2D254A58" w14:textId="77777777" w:rsidR="005E1653" w:rsidRDefault="00C014FC" w:rsidP="005E1653">
      <w:pPr>
        <w:jc w:val="both"/>
        <w:rPr>
          <w:rFonts w:cstheme="minorHAnsi"/>
          <w:color w:val="262626" w:themeColor="text1" w:themeTint="D9"/>
          <w:sz w:val="21"/>
          <w:szCs w:val="21"/>
          <w:lang w:val="en-US"/>
        </w:rPr>
      </w:pPr>
      <m:oMath>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P</m:t>
            </m:r>
          </m:e>
          <m:sub>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t</m:t>
                </m:r>
              </m:e>
              <m:sub>
                <m:r>
                  <w:rPr>
                    <w:rFonts w:ascii="Cambria Math" w:hAnsi="Cambria Math" w:cstheme="minorHAnsi"/>
                    <w:color w:val="262626" w:themeColor="text1" w:themeTint="D9"/>
                    <w:sz w:val="21"/>
                    <w:szCs w:val="21"/>
                    <w:lang w:val="en-US"/>
                  </w:rPr>
                  <m:t>A</m:t>
                </m:r>
              </m:sub>
            </m:sSub>
          </m:sub>
        </m:sSub>
      </m:oMath>
      <w:r w:rsidR="005E1653">
        <w:rPr>
          <w:rFonts w:cstheme="minorHAnsi"/>
          <w:iCs/>
          <w:color w:val="262626" w:themeColor="text1" w:themeTint="D9"/>
          <w:sz w:val="21"/>
          <w:szCs w:val="21"/>
          <w:lang w:val="en-US"/>
        </w:rPr>
        <w:t>is the p</w:t>
      </w:r>
      <w:r w:rsidR="005E1653">
        <w:rPr>
          <w:rFonts w:cstheme="minorHAnsi"/>
          <w:color w:val="262626" w:themeColor="text1" w:themeTint="D9"/>
          <w:sz w:val="21"/>
          <w:szCs w:val="21"/>
          <w:lang w:val="en-US"/>
        </w:rPr>
        <w:t xml:space="preserve">rice at the beginning of the </w:t>
      </w:r>
      <w:proofErr w:type="gramStart"/>
      <w:r w:rsidR="005E1653">
        <w:rPr>
          <w:rFonts w:cstheme="minorHAnsi"/>
          <w:color w:val="262626" w:themeColor="text1" w:themeTint="D9"/>
          <w:sz w:val="21"/>
          <w:szCs w:val="21"/>
          <w:lang w:val="en-US"/>
        </w:rPr>
        <w:t>period</w:t>
      </w:r>
      <w:proofErr w:type="gramEnd"/>
    </w:p>
    <w:p w14:paraId="0AA1D868" w14:textId="77777777" w:rsidR="005E1653" w:rsidRDefault="00C014FC" w:rsidP="005E1653">
      <w:pPr>
        <w:jc w:val="both"/>
        <w:rPr>
          <w:rFonts w:cstheme="minorHAnsi"/>
          <w:iCs/>
          <w:color w:val="262626" w:themeColor="text1" w:themeTint="D9"/>
          <w:sz w:val="21"/>
          <w:szCs w:val="21"/>
          <w:lang w:val="en-US"/>
        </w:rPr>
      </w:pPr>
      <m:oMath>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P</m:t>
            </m:r>
          </m:e>
          <m:sub>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t</m:t>
                </m:r>
              </m:e>
              <m:sub>
                <m:r>
                  <w:rPr>
                    <w:rFonts w:ascii="Cambria Math" w:hAnsi="Cambria Math" w:cstheme="minorHAnsi"/>
                    <w:color w:val="262626" w:themeColor="text1" w:themeTint="D9"/>
                    <w:sz w:val="21"/>
                    <w:szCs w:val="21"/>
                    <w:lang w:val="en-US"/>
                  </w:rPr>
                  <m:t>B</m:t>
                </m:r>
              </m:sub>
            </m:sSub>
          </m:sub>
        </m:sSub>
      </m:oMath>
      <w:r w:rsidR="005E1653">
        <w:rPr>
          <w:rFonts w:cstheme="minorHAnsi"/>
          <w:iCs/>
          <w:color w:val="262626" w:themeColor="text1" w:themeTint="D9"/>
          <w:sz w:val="21"/>
          <w:szCs w:val="21"/>
          <w:lang w:val="en-US"/>
        </w:rPr>
        <w:t xml:space="preserve"> is the price at the end of the </w:t>
      </w:r>
      <w:proofErr w:type="gramStart"/>
      <w:r w:rsidR="005E1653">
        <w:rPr>
          <w:rFonts w:cstheme="minorHAnsi"/>
          <w:iCs/>
          <w:color w:val="262626" w:themeColor="text1" w:themeTint="D9"/>
          <w:sz w:val="21"/>
          <w:szCs w:val="21"/>
          <w:lang w:val="en-US"/>
        </w:rPr>
        <w:t>period,</w:t>
      </w:r>
      <w:proofErr w:type="gramEnd"/>
      <w:r w:rsidR="005E1653">
        <w:rPr>
          <w:rFonts w:cstheme="minorHAnsi"/>
          <w:iCs/>
          <w:color w:val="262626" w:themeColor="text1" w:themeTint="D9"/>
          <w:sz w:val="21"/>
          <w:szCs w:val="21"/>
          <w:lang w:val="en-US"/>
        </w:rPr>
        <w:t xml:space="preserve"> </w:t>
      </w:r>
    </w:p>
    <w:p w14:paraId="7DF7B75D" w14:textId="77777777" w:rsidR="005E1653" w:rsidRDefault="00C014FC" w:rsidP="005E1653">
      <w:pPr>
        <w:jc w:val="both"/>
        <w:rPr>
          <w:rFonts w:cstheme="minorHAnsi"/>
          <w:color w:val="262626" w:themeColor="text1" w:themeTint="D9"/>
          <w:sz w:val="21"/>
          <w:szCs w:val="21"/>
          <w:lang w:val="en-US"/>
        </w:rPr>
      </w:pPr>
      <m:oMath>
        <m:sSub>
          <m:sSubPr>
            <m:ctrlPr>
              <w:rPr>
                <w:rFonts w:ascii="Cambria Math" w:hAnsi="Cambria Math" w:cstheme="minorHAnsi"/>
                <w:i/>
                <w:color w:val="262626" w:themeColor="text1" w:themeTint="D9"/>
                <w:sz w:val="21"/>
                <w:szCs w:val="21"/>
              </w:rPr>
            </m:ctrlPr>
          </m:sSubPr>
          <m:e>
            <m:r>
              <w:rPr>
                <w:rFonts w:ascii="Cambria Math" w:hAnsi="Cambria Math" w:cstheme="minorHAnsi"/>
                <w:color w:val="262626" w:themeColor="text1" w:themeTint="D9"/>
                <w:sz w:val="21"/>
                <w:szCs w:val="21"/>
                <w:lang w:val="en-US"/>
              </w:rPr>
              <m:t>t</m:t>
            </m:r>
          </m:e>
          <m:sub>
            <m:r>
              <w:rPr>
                <w:rFonts w:ascii="Cambria Math" w:hAnsi="Cambria Math" w:cstheme="minorHAnsi"/>
                <w:color w:val="262626" w:themeColor="text1" w:themeTint="D9"/>
                <w:sz w:val="21"/>
                <w:szCs w:val="21"/>
                <w:lang w:val="en-US"/>
              </w:rPr>
              <m:t>B</m:t>
            </m:r>
          </m:sub>
        </m:sSub>
        <m:r>
          <w:rPr>
            <w:rFonts w:ascii="Cambria Math" w:hAnsi="Cambria Math" w:cstheme="minorHAnsi"/>
            <w:color w:val="262626" w:themeColor="text1" w:themeTint="D9"/>
            <w:sz w:val="21"/>
            <w:szCs w:val="21"/>
            <w:lang w:val="en-US"/>
          </w:rPr>
          <m:t>-</m:t>
        </m:r>
        <m:sSub>
          <m:sSubPr>
            <m:ctrlPr>
              <w:rPr>
                <w:rFonts w:ascii="Cambria Math" w:hAnsi="Cambria Math" w:cstheme="minorHAnsi"/>
                <w:i/>
                <w:color w:val="262626" w:themeColor="text1" w:themeTint="D9"/>
                <w:sz w:val="21"/>
                <w:szCs w:val="21"/>
              </w:rPr>
            </m:ctrlPr>
          </m:sSubPr>
          <m:e>
            <m:r>
              <w:rPr>
                <w:rFonts w:ascii="Cambria Math" w:hAnsi="Cambria Math" w:cstheme="minorHAnsi"/>
                <w:color w:val="262626" w:themeColor="text1" w:themeTint="D9"/>
                <w:sz w:val="21"/>
                <w:szCs w:val="21"/>
                <w:lang w:val="en-US"/>
              </w:rPr>
              <m:t>t</m:t>
            </m:r>
          </m:e>
          <m:sub>
            <m:r>
              <w:rPr>
                <w:rFonts w:ascii="Cambria Math" w:hAnsi="Cambria Math" w:cstheme="minorHAnsi"/>
                <w:color w:val="262626" w:themeColor="text1" w:themeTint="D9"/>
                <w:sz w:val="21"/>
                <w:szCs w:val="21"/>
                <w:lang w:val="en-US"/>
              </w:rPr>
              <m:t>A</m:t>
            </m:r>
          </m:sub>
        </m:sSub>
      </m:oMath>
      <w:r w:rsidR="005E1653">
        <w:rPr>
          <w:rFonts w:cstheme="minorHAnsi"/>
          <w:iCs/>
          <w:color w:val="262626" w:themeColor="text1" w:themeTint="D9"/>
          <w:sz w:val="21"/>
          <w:szCs w:val="21"/>
          <w:lang w:val="en-US"/>
        </w:rPr>
        <w:t xml:space="preserve"> is the </w:t>
      </w:r>
      <w:r w:rsidR="005E1653">
        <w:rPr>
          <w:rFonts w:cstheme="minorHAnsi"/>
          <w:color w:val="262626" w:themeColor="text1" w:themeTint="D9"/>
          <w:sz w:val="21"/>
          <w:szCs w:val="21"/>
          <w:lang w:val="en-US"/>
        </w:rPr>
        <w:t xml:space="preserve">time in months between periods </w:t>
      </w:r>
      <m:oMath>
        <m:r>
          <w:rPr>
            <w:rFonts w:ascii="Cambria Math" w:hAnsi="Cambria Math" w:cstheme="minorHAnsi"/>
            <w:color w:val="262626" w:themeColor="text1" w:themeTint="D9"/>
            <w:sz w:val="21"/>
            <w:szCs w:val="21"/>
            <w:lang w:val="en-US"/>
          </w:rPr>
          <m:t>A</m:t>
        </m:r>
      </m:oMath>
      <w:r w:rsidR="005E1653">
        <w:rPr>
          <w:rFonts w:cstheme="minorHAnsi"/>
          <w:color w:val="262626" w:themeColor="text1" w:themeTint="D9"/>
          <w:sz w:val="21"/>
          <w:szCs w:val="21"/>
          <w:lang w:val="en-US"/>
        </w:rPr>
        <w:t xml:space="preserve"> and </w:t>
      </w:r>
      <m:oMath>
        <m:r>
          <w:rPr>
            <w:rFonts w:ascii="Cambria Math" w:hAnsi="Cambria Math" w:cstheme="minorHAnsi"/>
            <w:color w:val="262626" w:themeColor="text1" w:themeTint="D9"/>
            <w:sz w:val="21"/>
            <w:szCs w:val="21"/>
            <w:lang w:val="en-US"/>
          </w:rPr>
          <m:t>B</m:t>
        </m:r>
      </m:oMath>
      <w:r w:rsidR="005E1653">
        <w:rPr>
          <w:rFonts w:cstheme="minorHAnsi"/>
          <w:iCs/>
          <w:color w:val="262626" w:themeColor="text1" w:themeTint="D9"/>
          <w:sz w:val="21"/>
          <w:szCs w:val="21"/>
          <w:lang w:val="en-US"/>
        </w:rPr>
        <w:t>.</w:t>
      </w:r>
    </w:p>
    <w:p w14:paraId="234263B9" w14:textId="77777777" w:rsidR="005E1653" w:rsidRDefault="005E1653" w:rsidP="005E1653">
      <w:pPr>
        <w:jc w:val="both"/>
        <w:rPr>
          <w:rFonts w:cstheme="minorHAnsi"/>
          <w:color w:val="262626" w:themeColor="text1" w:themeTint="D9"/>
          <w:sz w:val="21"/>
          <w:szCs w:val="21"/>
        </w:rPr>
      </w:pPr>
      <w:r>
        <w:rPr>
          <w:rFonts w:cstheme="minorHAnsi"/>
          <w:color w:val="262626" w:themeColor="text1" w:themeTint="D9"/>
          <w:sz w:val="21"/>
          <w:szCs w:val="21"/>
        </w:rPr>
        <w:t xml:space="preserve">The quarterly </w:t>
      </w:r>
      <m:oMath>
        <m:r>
          <w:rPr>
            <w:rFonts w:ascii="Cambria Math" w:hAnsi="Cambria Math" w:cstheme="minorHAnsi"/>
            <w:color w:val="262626" w:themeColor="text1" w:themeTint="D9"/>
            <w:sz w:val="21"/>
            <w:szCs w:val="21"/>
          </w:rPr>
          <m:t>(</m:t>
        </m:r>
        <m:sSubSup>
          <m:sSubSupPr>
            <m:ctrlPr>
              <w:rPr>
                <w:rFonts w:ascii="Cambria Math" w:hAnsi="Cambria Math" w:cstheme="minorHAnsi"/>
                <w:i/>
                <w:iCs/>
                <w:color w:val="262626" w:themeColor="text1" w:themeTint="D9"/>
                <w:sz w:val="21"/>
                <w:szCs w:val="21"/>
              </w:rPr>
            </m:ctrlPr>
          </m:sSubSupPr>
          <m:e>
            <m:r>
              <w:rPr>
                <w:rFonts w:ascii="Cambria Math" w:hAnsi="Cambria Math" w:cstheme="minorHAnsi"/>
                <w:color w:val="262626" w:themeColor="text1" w:themeTint="D9"/>
                <w:sz w:val="21"/>
                <w:szCs w:val="21"/>
                <w:lang w:val="en-US"/>
              </w:rPr>
              <m:t>QIFPA</m:t>
            </m:r>
          </m:e>
          <m:sub>
            <m:r>
              <w:rPr>
                <w:rFonts w:ascii="Cambria Math" w:hAnsi="Cambria Math" w:cstheme="minorHAnsi"/>
                <w:color w:val="262626" w:themeColor="text1" w:themeTint="D9"/>
                <w:sz w:val="21"/>
                <w:szCs w:val="21"/>
                <w:lang w:val="en-US"/>
              </w:rPr>
              <m:t>yt</m:t>
            </m:r>
          </m:sub>
          <m:sup/>
        </m:sSubSup>
        <m:r>
          <w:rPr>
            <w:rFonts w:ascii="Cambria Math" w:hAnsi="Cambria Math" w:cstheme="minorHAnsi"/>
            <w:color w:val="262626" w:themeColor="text1" w:themeTint="D9"/>
            <w:sz w:val="21"/>
            <w:szCs w:val="21"/>
            <w:lang w:val="en-US"/>
          </w:rPr>
          <m:t>)</m:t>
        </m:r>
      </m:oMath>
      <w:r>
        <w:rPr>
          <w:rFonts w:cstheme="minorHAnsi"/>
          <w:iCs/>
          <w:color w:val="262626" w:themeColor="text1" w:themeTint="D9"/>
          <w:sz w:val="21"/>
          <w:szCs w:val="21"/>
          <w:lang w:val="en-US"/>
        </w:rPr>
        <w:t xml:space="preserve"> </w:t>
      </w:r>
      <w:r>
        <w:rPr>
          <w:rFonts w:cstheme="minorHAnsi"/>
          <w:color w:val="262626" w:themeColor="text1" w:themeTint="D9"/>
          <w:sz w:val="21"/>
          <w:szCs w:val="21"/>
        </w:rPr>
        <w:t xml:space="preserve">and annual </w:t>
      </w:r>
      <m:oMath>
        <m:r>
          <w:rPr>
            <w:rFonts w:ascii="Cambria Math" w:hAnsi="Cambria Math" w:cstheme="minorHAnsi"/>
            <w:color w:val="262626" w:themeColor="text1" w:themeTint="D9"/>
            <w:sz w:val="21"/>
            <w:szCs w:val="21"/>
          </w:rPr>
          <m:t>(</m:t>
        </m:r>
        <m:sSubSup>
          <m:sSubSupPr>
            <m:ctrlPr>
              <w:rPr>
                <w:rFonts w:ascii="Cambria Math" w:hAnsi="Cambria Math" w:cstheme="minorHAnsi"/>
                <w:i/>
                <w:iCs/>
                <w:color w:val="262626" w:themeColor="text1" w:themeTint="D9"/>
                <w:sz w:val="21"/>
                <w:szCs w:val="21"/>
              </w:rPr>
            </m:ctrlPr>
          </m:sSubSupPr>
          <m:e>
            <m:r>
              <w:rPr>
                <w:rFonts w:ascii="Cambria Math" w:hAnsi="Cambria Math" w:cstheme="minorHAnsi"/>
                <w:color w:val="262626" w:themeColor="text1" w:themeTint="D9"/>
                <w:sz w:val="21"/>
                <w:szCs w:val="21"/>
                <w:lang w:val="en-US"/>
              </w:rPr>
              <m:t>AIFPA</m:t>
            </m:r>
          </m:e>
          <m:sub>
            <m:r>
              <w:rPr>
                <w:rFonts w:ascii="Cambria Math" w:hAnsi="Cambria Math" w:cstheme="minorHAnsi"/>
                <w:color w:val="262626" w:themeColor="text1" w:themeTint="D9"/>
                <w:sz w:val="21"/>
                <w:szCs w:val="21"/>
                <w:lang w:val="en-US"/>
              </w:rPr>
              <m:t>yt</m:t>
            </m:r>
          </m:sub>
          <m:sup/>
        </m:sSubSup>
        <m:r>
          <w:rPr>
            <w:rFonts w:ascii="Cambria Math" w:hAnsi="Cambria Math" w:cstheme="minorHAnsi"/>
            <w:color w:val="262626" w:themeColor="text1" w:themeTint="D9"/>
            <w:sz w:val="21"/>
            <w:szCs w:val="21"/>
            <w:lang w:val="en-US"/>
          </w:rPr>
          <m:t>)</m:t>
        </m:r>
      </m:oMath>
      <w:r>
        <w:rPr>
          <w:rFonts w:cstheme="minorHAnsi"/>
          <w:color w:val="262626" w:themeColor="text1" w:themeTint="D9"/>
          <w:sz w:val="21"/>
          <w:szCs w:val="21"/>
        </w:rPr>
        <w:t xml:space="preserve"> indicators of food price anomalies are then defined as:</w:t>
      </w:r>
    </w:p>
    <w:p w14:paraId="44F86A47" w14:textId="77777777" w:rsidR="005E1653" w:rsidRDefault="00C014FC" w:rsidP="005E1653">
      <w:pPr>
        <w:jc w:val="both"/>
        <w:rPr>
          <w:rFonts w:cstheme="minorHAnsi"/>
          <w:color w:val="262626" w:themeColor="text1" w:themeTint="D9"/>
          <w:sz w:val="21"/>
          <w:szCs w:val="21"/>
        </w:rPr>
      </w:pPr>
      <m:oMath>
        <m:d>
          <m:dPr>
            <m:ctrlPr>
              <w:rPr>
                <w:rFonts w:ascii="Cambria Math" w:hAnsi="Cambria Math" w:cstheme="minorHAnsi"/>
                <w:i/>
                <w:iCs/>
                <w:color w:val="262626" w:themeColor="text1" w:themeTint="D9"/>
                <w:sz w:val="21"/>
                <w:szCs w:val="21"/>
              </w:rPr>
            </m:ctrlPr>
          </m:dPr>
          <m:e>
            <m:f>
              <m:fPr>
                <m:ctrlPr>
                  <w:rPr>
                    <w:rFonts w:ascii="Cambria Math" w:hAnsi="Cambria Math" w:cstheme="minorHAnsi"/>
                    <w:i/>
                    <w:iCs/>
                    <w:color w:val="262626" w:themeColor="text1" w:themeTint="D9"/>
                    <w:sz w:val="21"/>
                    <w:szCs w:val="21"/>
                  </w:rPr>
                </m:ctrlPr>
              </m:fPr>
              <m:num>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CXGR</m:t>
                    </m:r>
                  </m:e>
                  <m:sub>
                    <m:r>
                      <w:rPr>
                        <w:rFonts w:ascii="Cambria Math" w:hAnsi="Cambria Math" w:cstheme="minorHAnsi"/>
                        <w:color w:val="262626" w:themeColor="text1" w:themeTint="D9"/>
                        <w:sz w:val="21"/>
                        <w:szCs w:val="21"/>
                        <w:lang w:val="en-US"/>
                      </w:rPr>
                      <m:t>yt</m:t>
                    </m:r>
                  </m:sub>
                </m:sSub>
                <m:r>
                  <w:rPr>
                    <w:rFonts w:ascii="Cambria Math" w:hAnsi="Cambria Math" w:cstheme="minorHAnsi"/>
                    <w:color w:val="262626" w:themeColor="text1" w:themeTint="D9"/>
                    <w:sz w:val="21"/>
                    <w:szCs w:val="21"/>
                    <w:lang w:val="en-US"/>
                  </w:rPr>
                  <m:t>-</m:t>
                </m:r>
                <m:sSub>
                  <m:sSubPr>
                    <m:ctrlPr>
                      <w:rPr>
                        <w:rFonts w:ascii="Cambria Math" w:hAnsi="Cambria Math" w:cstheme="minorHAnsi"/>
                        <w:i/>
                        <w:color w:val="262626" w:themeColor="text1" w:themeTint="D9"/>
                        <w:sz w:val="21"/>
                        <w:szCs w:val="21"/>
                      </w:rPr>
                    </m:ctrlPr>
                  </m:sSubPr>
                  <m:e>
                    <m:bar>
                      <m:barPr>
                        <m:pos m:val="top"/>
                        <m:ctrlPr>
                          <w:rPr>
                            <w:rFonts w:ascii="Cambria Math" w:hAnsi="Cambria Math" w:cstheme="minorHAnsi"/>
                            <w:i/>
                            <w:color w:val="262626" w:themeColor="text1" w:themeTint="D9"/>
                            <w:sz w:val="21"/>
                            <w:szCs w:val="21"/>
                          </w:rPr>
                        </m:ctrlPr>
                      </m:barPr>
                      <m:e>
                        <m:r>
                          <w:rPr>
                            <w:rFonts w:ascii="Cambria Math" w:hAnsi="Cambria Math" w:cstheme="minorHAnsi"/>
                            <w:color w:val="262626" w:themeColor="text1" w:themeTint="D9"/>
                            <w:sz w:val="21"/>
                            <w:szCs w:val="21"/>
                            <w:lang w:val="en-US"/>
                          </w:rPr>
                          <m:t>W_CXGR</m:t>
                        </m:r>
                      </m:e>
                    </m:bar>
                  </m:e>
                  <m:sub>
                    <m:r>
                      <w:rPr>
                        <w:rFonts w:ascii="Cambria Math" w:hAnsi="Cambria Math" w:cstheme="minorHAnsi"/>
                        <w:color w:val="262626" w:themeColor="text1" w:themeTint="D9"/>
                        <w:sz w:val="21"/>
                        <w:szCs w:val="21"/>
                        <w:lang w:val="en-US"/>
                      </w:rPr>
                      <m:t>t</m:t>
                    </m:r>
                  </m:sub>
                </m:sSub>
              </m:num>
              <m:den>
                <m:sSub>
                  <m:sSubPr>
                    <m:ctrlPr>
                      <w:rPr>
                        <w:rFonts w:ascii="Cambria Math" w:hAnsi="Cambria Math" w:cstheme="minorHAnsi"/>
                        <w:i/>
                        <w:color w:val="262626" w:themeColor="text1" w:themeTint="D9"/>
                        <w:sz w:val="21"/>
                        <w:szCs w:val="21"/>
                      </w:rPr>
                    </m:ctrlPr>
                  </m:sSubPr>
                  <m:e>
                    <m:acc>
                      <m:accPr>
                        <m:ctrlPr>
                          <w:rPr>
                            <w:rFonts w:ascii="Cambria Math" w:hAnsi="Cambria Math" w:cstheme="minorHAnsi"/>
                            <w:i/>
                            <w:color w:val="262626" w:themeColor="text1" w:themeTint="D9"/>
                            <w:sz w:val="21"/>
                            <w:szCs w:val="21"/>
                          </w:rPr>
                        </m:ctrlPr>
                      </m:accPr>
                      <m:e>
                        <m:r>
                          <w:rPr>
                            <w:rFonts w:ascii="Cambria Math" w:hAnsi="Cambria Math" w:cstheme="minorHAnsi"/>
                            <w:color w:val="262626" w:themeColor="text1" w:themeTint="D9"/>
                            <w:sz w:val="21"/>
                            <w:szCs w:val="21"/>
                            <w:lang w:val="en-US"/>
                          </w:rPr>
                          <m:t>σ</m:t>
                        </m:r>
                      </m:e>
                    </m:acc>
                  </m:e>
                  <m:sub>
                    <m:sSub>
                      <m:sSubPr>
                        <m:ctrlPr>
                          <w:rPr>
                            <w:rFonts w:ascii="Cambria Math" w:hAnsi="Cambria Math" w:cstheme="minorHAnsi"/>
                            <w:i/>
                            <w:color w:val="262626" w:themeColor="text1" w:themeTint="D9"/>
                            <w:sz w:val="21"/>
                            <w:szCs w:val="21"/>
                          </w:rPr>
                        </m:ctrlPr>
                      </m:sSubPr>
                      <m:e>
                        <m:r>
                          <w:rPr>
                            <w:rFonts w:ascii="Cambria Math" w:hAnsi="Cambria Math" w:cstheme="minorHAnsi"/>
                            <w:color w:val="262626" w:themeColor="text1" w:themeTint="D9"/>
                            <w:sz w:val="21"/>
                            <w:szCs w:val="21"/>
                            <w:lang w:val="en-US"/>
                          </w:rPr>
                          <m:t>W_CXGR</m:t>
                        </m:r>
                      </m:e>
                      <m:sub>
                        <m:r>
                          <w:rPr>
                            <w:rFonts w:ascii="Cambria Math" w:hAnsi="Cambria Math" w:cstheme="minorHAnsi"/>
                            <w:color w:val="262626" w:themeColor="text1" w:themeTint="D9"/>
                            <w:sz w:val="21"/>
                            <w:szCs w:val="21"/>
                            <w:lang w:val="en-US"/>
                          </w:rPr>
                          <m:t>t</m:t>
                        </m:r>
                      </m:sub>
                    </m:sSub>
                  </m:sub>
                </m:sSub>
              </m:den>
            </m:f>
          </m:e>
        </m:d>
        <m:r>
          <w:rPr>
            <w:rFonts w:ascii="Cambria Math" w:hAnsi="Cambria Math" w:cstheme="minorHAnsi"/>
            <w:color w:val="262626" w:themeColor="text1" w:themeTint="D9"/>
            <w:sz w:val="21"/>
            <w:szCs w:val="21"/>
            <w:lang w:val="en-US"/>
          </w:rPr>
          <m:t>=</m:t>
        </m:r>
        <m:sSubSup>
          <m:sSubSupPr>
            <m:ctrlPr>
              <w:rPr>
                <w:rFonts w:ascii="Cambria Math" w:hAnsi="Cambria Math" w:cstheme="minorHAnsi"/>
                <w:i/>
                <w:iCs/>
                <w:color w:val="262626" w:themeColor="text1" w:themeTint="D9"/>
                <w:sz w:val="21"/>
                <w:szCs w:val="21"/>
              </w:rPr>
            </m:ctrlPr>
          </m:sSubSupPr>
          <m:e>
            <m:r>
              <w:rPr>
                <w:rFonts w:ascii="Cambria Math" w:hAnsi="Cambria Math" w:cstheme="minorHAnsi"/>
                <w:color w:val="262626" w:themeColor="text1" w:themeTint="D9"/>
                <w:sz w:val="21"/>
                <w:szCs w:val="21"/>
                <w:lang w:val="en-US"/>
              </w:rPr>
              <m:t>XIFPA</m:t>
            </m:r>
          </m:e>
          <m:sub>
            <m:r>
              <w:rPr>
                <w:rFonts w:ascii="Cambria Math" w:hAnsi="Cambria Math" w:cstheme="minorHAnsi"/>
                <w:color w:val="262626" w:themeColor="text1" w:themeTint="D9"/>
                <w:sz w:val="21"/>
                <w:szCs w:val="21"/>
                <w:lang w:val="en-US"/>
              </w:rPr>
              <m:t>yt</m:t>
            </m:r>
          </m:sub>
          <m:sup/>
        </m:sSubSup>
      </m:oMath>
      <w:r w:rsidR="005E1653">
        <w:rPr>
          <w:rFonts w:cstheme="minorHAnsi"/>
          <w:color w:val="262626" w:themeColor="text1" w:themeTint="D9"/>
          <w:sz w:val="21"/>
          <w:szCs w:val="21"/>
        </w:rPr>
        <w:t xml:space="preserve"> </w:t>
      </w:r>
      <w:r w:rsidR="005E1653">
        <w:rPr>
          <w:rFonts w:cstheme="minorHAnsi"/>
          <w:color w:val="262626" w:themeColor="text1" w:themeTint="D9"/>
          <w:sz w:val="21"/>
          <w:szCs w:val="21"/>
        </w:rPr>
        <w:tab/>
      </w:r>
      <w:r w:rsidR="005E1653">
        <w:rPr>
          <w:rFonts w:cstheme="minorHAnsi"/>
          <w:color w:val="262626" w:themeColor="text1" w:themeTint="D9"/>
          <w:sz w:val="21"/>
          <w:szCs w:val="21"/>
        </w:rPr>
        <w:tab/>
      </w:r>
      <w:r w:rsidR="005E1653">
        <w:rPr>
          <w:rFonts w:cstheme="minorHAnsi"/>
          <w:color w:val="262626" w:themeColor="text1" w:themeTint="D9"/>
          <w:sz w:val="21"/>
          <w:szCs w:val="21"/>
        </w:rPr>
        <w:tab/>
      </w:r>
      <w:r w:rsidR="005E1653">
        <w:rPr>
          <w:rFonts w:cstheme="minorHAnsi"/>
          <w:color w:val="262626" w:themeColor="text1" w:themeTint="D9"/>
          <w:sz w:val="21"/>
          <w:szCs w:val="21"/>
        </w:rPr>
        <w:tab/>
      </w:r>
      <w:r w:rsidR="005E1653">
        <w:rPr>
          <w:rFonts w:cstheme="minorHAnsi"/>
          <w:color w:val="262626" w:themeColor="text1" w:themeTint="D9"/>
          <w:sz w:val="21"/>
          <w:szCs w:val="21"/>
        </w:rPr>
        <w:tab/>
      </w:r>
      <w:r w:rsidR="005E1653">
        <w:rPr>
          <w:rFonts w:cstheme="minorHAnsi"/>
          <w:color w:val="262626" w:themeColor="text1" w:themeTint="D9"/>
          <w:sz w:val="21"/>
          <w:szCs w:val="21"/>
        </w:rPr>
        <w:tab/>
      </w:r>
      <w:r w:rsidR="005E1653">
        <w:rPr>
          <w:rFonts w:cstheme="minorHAnsi"/>
          <w:color w:val="262626" w:themeColor="text1" w:themeTint="D9"/>
          <w:sz w:val="21"/>
          <w:szCs w:val="21"/>
        </w:rPr>
        <w:tab/>
      </w:r>
      <w:r w:rsidR="005E1653">
        <w:rPr>
          <w:rFonts w:cstheme="minorHAnsi"/>
          <w:color w:val="262626" w:themeColor="text1" w:themeTint="D9"/>
          <w:sz w:val="21"/>
          <w:szCs w:val="21"/>
        </w:rPr>
        <w:tab/>
      </w:r>
      <w:r w:rsidR="005E1653">
        <w:rPr>
          <w:rFonts w:cstheme="minorHAnsi"/>
          <w:color w:val="262626" w:themeColor="text1" w:themeTint="D9"/>
          <w:sz w:val="21"/>
          <w:szCs w:val="21"/>
        </w:rPr>
        <w:tab/>
        <w:t>(2)</w:t>
      </w:r>
    </w:p>
    <w:p w14:paraId="0911F6DE" w14:textId="77777777" w:rsidR="005E1653" w:rsidRDefault="005E1653" w:rsidP="005E1653">
      <w:pPr>
        <w:jc w:val="both"/>
        <w:rPr>
          <w:rFonts w:cstheme="minorHAnsi"/>
          <w:color w:val="262626" w:themeColor="text1" w:themeTint="D9"/>
          <w:sz w:val="21"/>
          <w:szCs w:val="21"/>
        </w:rPr>
      </w:pPr>
      <w:r>
        <w:rPr>
          <w:rFonts w:cstheme="minorHAnsi"/>
          <w:color w:val="262626" w:themeColor="text1" w:themeTint="D9"/>
          <w:sz w:val="21"/>
          <w:szCs w:val="21"/>
        </w:rPr>
        <w:t>Where:</w:t>
      </w:r>
    </w:p>
    <w:p w14:paraId="11386AA8" w14:textId="77777777" w:rsidR="005E1653" w:rsidRDefault="00C014FC" w:rsidP="005E1653">
      <w:pPr>
        <w:spacing w:line="360" w:lineRule="auto"/>
        <w:jc w:val="both"/>
        <w:rPr>
          <w:rFonts w:cstheme="minorHAnsi"/>
          <w:i/>
          <w:color w:val="262626" w:themeColor="text1" w:themeTint="D9"/>
          <w:sz w:val="21"/>
          <w:szCs w:val="21"/>
          <w:lang w:val="en-US"/>
        </w:rPr>
      </w:pPr>
      <m:oMath>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CXGR</m:t>
            </m:r>
          </m:e>
          <m:sub>
            <m:r>
              <w:rPr>
                <w:rFonts w:ascii="Cambria Math" w:hAnsi="Cambria Math" w:cstheme="minorHAnsi"/>
                <w:color w:val="262626" w:themeColor="text1" w:themeTint="D9"/>
                <w:sz w:val="21"/>
                <w:szCs w:val="21"/>
                <w:lang w:val="en-US"/>
              </w:rPr>
              <m:t>yt</m:t>
            </m:r>
          </m:sub>
        </m:sSub>
      </m:oMath>
      <w:r w:rsidR="005E1653">
        <w:rPr>
          <w:rFonts w:cstheme="minorHAnsi"/>
          <w:iCs/>
          <w:color w:val="262626" w:themeColor="text1" w:themeTint="D9"/>
          <w:sz w:val="21"/>
          <w:szCs w:val="21"/>
          <w:lang w:val="en-US"/>
        </w:rPr>
        <w:t xml:space="preserve"> </w:t>
      </w:r>
      <w:r w:rsidR="005E1653">
        <w:rPr>
          <w:rFonts w:cstheme="minorHAnsi"/>
          <w:color w:val="262626" w:themeColor="text1" w:themeTint="D9"/>
          <w:sz w:val="21"/>
          <w:szCs w:val="21"/>
          <w:lang w:val="en-US"/>
        </w:rPr>
        <w:t xml:space="preserve">is either the quarterly or annual compound growth rate in month </w:t>
      </w:r>
      <w:r w:rsidR="005E1653">
        <w:rPr>
          <w:rFonts w:cstheme="minorHAnsi"/>
          <w:i/>
          <w:color w:val="262626" w:themeColor="text1" w:themeTint="D9"/>
          <w:sz w:val="21"/>
          <w:szCs w:val="21"/>
          <w:lang w:val="en-US"/>
        </w:rPr>
        <w:t xml:space="preserve">t </w:t>
      </w:r>
      <w:r w:rsidR="005E1653">
        <w:rPr>
          <w:rFonts w:cstheme="minorHAnsi"/>
          <w:color w:val="262626" w:themeColor="text1" w:themeTint="D9"/>
          <w:sz w:val="21"/>
          <w:szCs w:val="21"/>
          <w:lang w:val="en-US"/>
        </w:rPr>
        <w:t xml:space="preserve">for year </w:t>
      </w:r>
      <w:r w:rsidR="005E1653">
        <w:rPr>
          <w:rFonts w:cstheme="minorHAnsi"/>
          <w:i/>
          <w:color w:val="262626" w:themeColor="text1" w:themeTint="D9"/>
          <w:sz w:val="21"/>
          <w:szCs w:val="21"/>
          <w:lang w:val="en-US"/>
        </w:rPr>
        <w:t>y</w:t>
      </w:r>
    </w:p>
    <w:p w14:paraId="3C6077DD" w14:textId="77777777" w:rsidR="005E1653" w:rsidRDefault="00C014FC" w:rsidP="005E1653">
      <w:pPr>
        <w:spacing w:line="360" w:lineRule="auto"/>
        <w:jc w:val="both"/>
        <w:rPr>
          <w:rFonts w:cstheme="minorHAnsi"/>
          <w:i/>
          <w:iCs/>
          <w:color w:val="262626" w:themeColor="text1" w:themeTint="D9"/>
          <w:sz w:val="21"/>
          <w:szCs w:val="21"/>
          <w:lang w:val="en-US"/>
        </w:rPr>
      </w:pPr>
      <m:oMath>
        <m:sSub>
          <m:sSubPr>
            <m:ctrlPr>
              <w:rPr>
                <w:rFonts w:ascii="Cambria Math" w:hAnsi="Cambria Math" w:cstheme="minorHAnsi"/>
                <w:i/>
                <w:color w:val="262626" w:themeColor="text1" w:themeTint="D9"/>
                <w:sz w:val="21"/>
                <w:szCs w:val="21"/>
              </w:rPr>
            </m:ctrlPr>
          </m:sSubPr>
          <m:e>
            <m:bar>
              <m:barPr>
                <m:pos m:val="top"/>
                <m:ctrlPr>
                  <w:rPr>
                    <w:rFonts w:ascii="Cambria Math" w:hAnsi="Cambria Math" w:cstheme="minorHAnsi"/>
                    <w:i/>
                    <w:color w:val="262626" w:themeColor="text1" w:themeTint="D9"/>
                    <w:sz w:val="21"/>
                    <w:szCs w:val="21"/>
                  </w:rPr>
                </m:ctrlPr>
              </m:barPr>
              <m:e>
                <m:r>
                  <w:rPr>
                    <w:rFonts w:ascii="Cambria Math" w:hAnsi="Cambria Math" w:cstheme="minorHAnsi"/>
                    <w:color w:val="262626" w:themeColor="text1" w:themeTint="D9"/>
                    <w:sz w:val="21"/>
                    <w:szCs w:val="21"/>
                    <w:lang w:val="en-US"/>
                  </w:rPr>
                  <m:t>W_CXGR</m:t>
                </m:r>
              </m:e>
            </m:bar>
          </m:e>
          <m:sub>
            <m:r>
              <w:rPr>
                <w:rFonts w:ascii="Cambria Math" w:hAnsi="Cambria Math" w:cstheme="minorHAnsi"/>
                <w:color w:val="262626" w:themeColor="text1" w:themeTint="D9"/>
                <w:sz w:val="21"/>
                <w:szCs w:val="21"/>
                <w:lang w:val="en-US"/>
              </w:rPr>
              <m:t>t</m:t>
            </m:r>
          </m:sub>
        </m:sSub>
      </m:oMath>
      <w:r w:rsidR="005E1653">
        <w:rPr>
          <w:rFonts w:cstheme="minorHAnsi"/>
          <w:color w:val="262626" w:themeColor="text1" w:themeTint="D9"/>
          <w:sz w:val="21"/>
          <w:szCs w:val="21"/>
          <w:lang w:val="en-US"/>
        </w:rPr>
        <w:t xml:space="preserve"> i</w:t>
      </w:r>
      <w:proofErr w:type="spellStart"/>
      <w:r w:rsidR="005E1653">
        <w:rPr>
          <w:rFonts w:cstheme="minorHAnsi"/>
          <w:iCs/>
          <w:color w:val="262626" w:themeColor="text1" w:themeTint="D9"/>
          <w:sz w:val="21"/>
          <w:szCs w:val="21"/>
          <w:lang w:val="en-US"/>
        </w:rPr>
        <w:t>s</w:t>
      </w:r>
      <w:proofErr w:type="spellEnd"/>
      <w:r w:rsidR="005E1653">
        <w:rPr>
          <w:rFonts w:cstheme="minorHAnsi"/>
          <w:iCs/>
          <w:color w:val="262626" w:themeColor="text1" w:themeTint="D9"/>
          <w:sz w:val="21"/>
          <w:szCs w:val="21"/>
          <w:lang w:val="en-US"/>
        </w:rPr>
        <w:t xml:space="preserve"> the weighted average of either the </w:t>
      </w:r>
      <w:r w:rsidR="005E1653">
        <w:rPr>
          <w:rFonts w:cstheme="minorHAnsi"/>
          <w:color w:val="262626" w:themeColor="text1" w:themeTint="D9"/>
          <w:sz w:val="21"/>
          <w:szCs w:val="21"/>
          <w:lang w:val="en-US"/>
        </w:rPr>
        <w:t>quarterly or annual compound growth rate for</w:t>
      </w:r>
      <w:r w:rsidR="005E1653">
        <w:rPr>
          <w:rFonts w:cstheme="minorHAnsi"/>
          <w:iCs/>
          <w:color w:val="262626" w:themeColor="text1" w:themeTint="D9"/>
          <w:sz w:val="21"/>
          <w:szCs w:val="21"/>
          <w:lang w:val="en-US"/>
        </w:rPr>
        <w:t xml:space="preserve"> month </w:t>
      </w:r>
      <w:r w:rsidR="005E1653">
        <w:rPr>
          <w:rFonts w:cstheme="minorHAnsi"/>
          <w:i/>
          <w:iCs/>
          <w:color w:val="262626" w:themeColor="text1" w:themeTint="D9"/>
          <w:sz w:val="21"/>
          <w:szCs w:val="21"/>
          <w:lang w:val="en-US"/>
        </w:rPr>
        <w:t>t</w:t>
      </w:r>
      <w:r w:rsidR="005E1653">
        <w:rPr>
          <w:rFonts w:cstheme="minorHAnsi"/>
          <w:iCs/>
          <w:color w:val="262626" w:themeColor="text1" w:themeTint="D9"/>
          <w:sz w:val="21"/>
          <w:szCs w:val="21"/>
          <w:lang w:val="en-US"/>
        </w:rPr>
        <w:t xml:space="preserve"> across years </w:t>
      </w:r>
      <w:proofErr w:type="gramStart"/>
      <w:r w:rsidR="005E1653">
        <w:rPr>
          <w:rFonts w:cstheme="minorHAnsi"/>
          <w:i/>
          <w:iCs/>
          <w:color w:val="262626" w:themeColor="text1" w:themeTint="D9"/>
          <w:sz w:val="21"/>
          <w:szCs w:val="21"/>
          <w:lang w:val="en-US"/>
        </w:rPr>
        <w:t>y</w:t>
      </w:r>
      <w:proofErr w:type="gramEnd"/>
    </w:p>
    <w:p w14:paraId="5BE3220A" w14:textId="77777777" w:rsidR="005E1653" w:rsidRDefault="00C014FC" w:rsidP="005E1653">
      <w:pPr>
        <w:spacing w:line="360" w:lineRule="auto"/>
        <w:jc w:val="both"/>
        <w:rPr>
          <w:rFonts w:cstheme="minorHAnsi"/>
          <w:iCs/>
          <w:color w:val="262626" w:themeColor="text1" w:themeTint="D9"/>
          <w:sz w:val="21"/>
          <w:szCs w:val="21"/>
          <w:lang w:val="en-US"/>
        </w:rPr>
      </w:pPr>
      <m:oMath>
        <m:sSub>
          <m:sSubPr>
            <m:ctrlPr>
              <w:rPr>
                <w:rFonts w:ascii="Cambria Math" w:hAnsi="Cambria Math" w:cstheme="minorHAnsi"/>
                <w:i/>
                <w:color w:val="262626" w:themeColor="text1" w:themeTint="D9"/>
                <w:sz w:val="21"/>
                <w:szCs w:val="21"/>
              </w:rPr>
            </m:ctrlPr>
          </m:sSubPr>
          <m:e>
            <m:acc>
              <m:accPr>
                <m:ctrlPr>
                  <w:rPr>
                    <w:rFonts w:ascii="Cambria Math" w:hAnsi="Cambria Math" w:cstheme="minorHAnsi"/>
                    <w:i/>
                    <w:color w:val="262626" w:themeColor="text1" w:themeTint="D9"/>
                    <w:sz w:val="21"/>
                    <w:szCs w:val="21"/>
                  </w:rPr>
                </m:ctrlPr>
              </m:accPr>
              <m:e>
                <m:r>
                  <w:rPr>
                    <w:rFonts w:ascii="Cambria Math" w:hAnsi="Cambria Math" w:cstheme="minorHAnsi"/>
                    <w:color w:val="262626" w:themeColor="text1" w:themeTint="D9"/>
                    <w:sz w:val="21"/>
                    <w:szCs w:val="21"/>
                    <w:lang w:val="en-US"/>
                  </w:rPr>
                  <m:t>σ</m:t>
                </m:r>
              </m:e>
            </m:acc>
          </m:e>
          <m:sub>
            <m:sSub>
              <m:sSubPr>
                <m:ctrlPr>
                  <w:rPr>
                    <w:rFonts w:ascii="Cambria Math" w:hAnsi="Cambria Math" w:cstheme="minorHAnsi"/>
                    <w:i/>
                    <w:color w:val="262626" w:themeColor="text1" w:themeTint="D9"/>
                    <w:sz w:val="21"/>
                    <w:szCs w:val="21"/>
                  </w:rPr>
                </m:ctrlPr>
              </m:sSubPr>
              <m:e>
                <m:r>
                  <w:rPr>
                    <w:rFonts w:ascii="Cambria Math" w:hAnsi="Cambria Math" w:cstheme="minorHAnsi"/>
                    <w:color w:val="262626" w:themeColor="text1" w:themeTint="D9"/>
                    <w:sz w:val="21"/>
                    <w:szCs w:val="21"/>
                    <w:lang w:val="en-US"/>
                  </w:rPr>
                  <m:t>W_CXGR</m:t>
                </m:r>
              </m:e>
              <m:sub>
                <m:r>
                  <w:rPr>
                    <w:rFonts w:ascii="Cambria Math" w:hAnsi="Cambria Math" w:cstheme="minorHAnsi"/>
                    <w:color w:val="262626" w:themeColor="text1" w:themeTint="D9"/>
                    <w:sz w:val="21"/>
                    <w:szCs w:val="21"/>
                    <w:lang w:val="en-US"/>
                  </w:rPr>
                  <m:t>t</m:t>
                </m:r>
              </m:sub>
            </m:sSub>
          </m:sub>
        </m:sSub>
      </m:oMath>
      <w:r w:rsidR="005E1653">
        <w:rPr>
          <w:rFonts w:cstheme="minorHAnsi"/>
          <w:iCs/>
          <w:color w:val="262626" w:themeColor="text1" w:themeTint="D9"/>
          <w:sz w:val="21"/>
          <w:szCs w:val="21"/>
          <w:lang w:val="en-US"/>
        </w:rPr>
        <w:t xml:space="preserve"> is the weighted standard deviation of either the </w:t>
      </w:r>
      <w:r w:rsidR="005E1653">
        <w:rPr>
          <w:rFonts w:cstheme="minorHAnsi"/>
          <w:color w:val="262626" w:themeColor="text1" w:themeTint="D9"/>
          <w:sz w:val="21"/>
          <w:szCs w:val="21"/>
          <w:lang w:val="en-US"/>
        </w:rPr>
        <w:t>quarterly or annual compound growth rate for</w:t>
      </w:r>
      <w:r w:rsidR="005E1653">
        <w:rPr>
          <w:rFonts w:cstheme="minorHAnsi"/>
          <w:iCs/>
          <w:color w:val="262626" w:themeColor="text1" w:themeTint="D9"/>
          <w:sz w:val="21"/>
          <w:szCs w:val="21"/>
          <w:lang w:val="en-US"/>
        </w:rPr>
        <w:t xml:space="preserve"> month </w:t>
      </w:r>
      <w:r w:rsidR="005E1653">
        <w:rPr>
          <w:rFonts w:cstheme="minorHAnsi"/>
          <w:i/>
          <w:iCs/>
          <w:color w:val="262626" w:themeColor="text1" w:themeTint="D9"/>
          <w:sz w:val="21"/>
          <w:szCs w:val="21"/>
          <w:lang w:val="en-US"/>
        </w:rPr>
        <w:t>t</w:t>
      </w:r>
      <w:r w:rsidR="005E1653">
        <w:rPr>
          <w:rFonts w:cstheme="minorHAnsi"/>
          <w:iCs/>
          <w:color w:val="262626" w:themeColor="text1" w:themeTint="D9"/>
          <w:sz w:val="21"/>
          <w:szCs w:val="21"/>
          <w:lang w:val="en-US"/>
        </w:rPr>
        <w:t xml:space="preserve"> over years </w:t>
      </w:r>
      <w:r w:rsidR="005E1653">
        <w:rPr>
          <w:rFonts w:cstheme="minorHAnsi"/>
          <w:i/>
          <w:iCs/>
          <w:color w:val="262626" w:themeColor="text1" w:themeTint="D9"/>
          <w:sz w:val="21"/>
          <w:szCs w:val="21"/>
          <w:lang w:val="en-US"/>
        </w:rPr>
        <w:t>y</w:t>
      </w:r>
      <w:r w:rsidR="005E1653">
        <w:rPr>
          <w:rFonts w:cstheme="minorHAnsi"/>
          <w:iCs/>
          <w:color w:val="262626" w:themeColor="text1" w:themeTint="D9"/>
          <w:sz w:val="21"/>
          <w:szCs w:val="21"/>
          <w:lang w:val="en-US"/>
        </w:rPr>
        <w:t xml:space="preserve">, </w:t>
      </w:r>
    </w:p>
    <w:p w14:paraId="153B09C3" w14:textId="421AD572" w:rsidR="00D51E7C" w:rsidRPr="005E1653" w:rsidRDefault="00C014FC" w:rsidP="005E1653">
      <w:pPr>
        <w:spacing w:line="360" w:lineRule="auto"/>
        <w:jc w:val="both"/>
        <w:rPr>
          <w:rFonts w:cstheme="minorHAnsi"/>
          <w:iCs/>
          <w:color w:val="262626" w:themeColor="text1" w:themeTint="D9"/>
          <w:sz w:val="21"/>
          <w:szCs w:val="21"/>
          <w:lang w:val="en-US"/>
        </w:rPr>
      </w:pPr>
      <m:oMath>
        <m:sSubSup>
          <m:sSubSupPr>
            <m:ctrlPr>
              <w:rPr>
                <w:rFonts w:ascii="Cambria Math" w:hAnsi="Cambria Math" w:cstheme="minorHAnsi"/>
                <w:i/>
                <w:iCs/>
                <w:color w:val="262626" w:themeColor="text1" w:themeTint="D9"/>
                <w:sz w:val="21"/>
                <w:szCs w:val="21"/>
              </w:rPr>
            </m:ctrlPr>
          </m:sSubSupPr>
          <m:e>
            <m:r>
              <w:rPr>
                <w:rFonts w:ascii="Cambria Math" w:hAnsi="Cambria Math" w:cstheme="minorHAnsi"/>
                <w:color w:val="262626" w:themeColor="text1" w:themeTint="D9"/>
                <w:sz w:val="21"/>
                <w:szCs w:val="21"/>
                <w:lang w:val="en-US"/>
              </w:rPr>
              <m:t>XIFPA</m:t>
            </m:r>
          </m:e>
          <m:sub>
            <m:r>
              <w:rPr>
                <w:rFonts w:ascii="Cambria Math" w:hAnsi="Cambria Math" w:cstheme="minorHAnsi"/>
                <w:color w:val="262626" w:themeColor="text1" w:themeTint="D9"/>
                <w:sz w:val="21"/>
                <w:szCs w:val="21"/>
                <w:lang w:val="en-US"/>
              </w:rPr>
              <m:t>yt</m:t>
            </m:r>
          </m:sub>
          <m:sup/>
        </m:sSubSup>
      </m:oMath>
      <w:r w:rsidR="005E1653">
        <w:rPr>
          <w:rFonts w:cstheme="minorHAnsi"/>
          <w:iCs/>
          <w:color w:val="262626" w:themeColor="text1" w:themeTint="D9"/>
          <w:sz w:val="21"/>
          <w:szCs w:val="21"/>
          <w:lang w:val="en-US"/>
        </w:rPr>
        <w:t xml:space="preserve"> is either the quarterly or annual indicator of a price anomaly.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610B61BF" w:rsidR="00576CFA" w:rsidRPr="00A96255" w:rsidRDefault="00A37457" w:rsidP="00576CFA">
      <w:pPr>
        <w:pStyle w:val="MText"/>
      </w:pPr>
      <w:r w:rsidRPr="00C014FC">
        <w:t xml:space="preserve">Not applicable as </w:t>
      </w:r>
      <w:r w:rsidR="00DC6423" w:rsidRPr="00C014FC">
        <w:t>IFPA is an index</w:t>
      </w:r>
      <w:r w:rsidRPr="00C014FC">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3D384BA8" w14:textId="3438002D" w:rsidR="00EC2915" w:rsidRDefault="00583D1F"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lastRenderedPageBreak/>
        <w:t>3.a. Data sources</w:t>
      </w:r>
    </w:p>
    <w:p w14:paraId="40A0DBDC" w14:textId="77777777" w:rsidR="005E1653" w:rsidRDefault="005E1653" w:rsidP="005E1653">
      <w:pPr>
        <w:pStyle w:val="BodyText"/>
        <w:ind w:left="0"/>
        <w:jc w:val="both"/>
        <w:rPr>
          <w:rFonts w:asciiTheme="minorHAnsi" w:eastAsia="Times New Roman" w:hAnsiTheme="minorHAnsi" w:cs="Times New Roman"/>
          <w:color w:val="4A4A4A"/>
          <w:sz w:val="21"/>
          <w:szCs w:val="21"/>
        </w:rPr>
      </w:pPr>
      <w:r>
        <w:rPr>
          <w:rFonts w:asciiTheme="minorHAnsi" w:eastAsia="Times New Roman" w:hAnsiTheme="minorHAnsi" w:cs="Times New Roman"/>
          <w:color w:val="4A4A4A"/>
          <w:sz w:val="21"/>
          <w:szCs w:val="21"/>
        </w:rPr>
        <w:t>FAO relies on official domestic price data that it compiles in the Food Price Monitoring and Analysis (</w:t>
      </w:r>
      <w:hyperlink r:id="rId11" w:anchor="/home" w:history="1">
        <w:r>
          <w:rPr>
            <w:rStyle w:val="Hyperlink"/>
            <w:rFonts w:eastAsia="Times New Roman" w:cs="Times New Roman"/>
            <w:color w:val="4A4A4A"/>
          </w:rPr>
          <w:t>FPMA</w:t>
        </w:r>
      </w:hyperlink>
      <w:r>
        <w:rPr>
          <w:rFonts w:asciiTheme="minorHAnsi" w:eastAsia="Times New Roman" w:hAnsiTheme="minorHAnsi" w:cs="Times New Roman"/>
          <w:color w:val="4A4A4A"/>
          <w:sz w:val="21"/>
          <w:szCs w:val="21"/>
        </w:rPr>
        <w:t xml:space="preserve">) tool to calculate and monitor the indicator. Five cereal products will be monitored: maize &amp; maize products, wheat &amp; wheat flour, rice, sorghum and millet. While diets across the world have become more diversified with increasing incomes, cereals still account for 45 percent of a person’s daily caloric intake, making this commodity group the most important in terms of its contribution to caloric intake, particularly for low income populations (FAOSTAT, 2017). </w:t>
      </w:r>
      <w:proofErr w:type="gramStart"/>
      <w:r>
        <w:rPr>
          <w:rFonts w:asciiTheme="minorHAnsi" w:eastAsia="Times New Roman" w:hAnsiTheme="minorHAnsi" w:cs="Times New Roman"/>
          <w:color w:val="4A4A4A"/>
          <w:sz w:val="21"/>
          <w:szCs w:val="21"/>
        </w:rPr>
        <w:t>For the purpose of</w:t>
      </w:r>
      <w:proofErr w:type="gramEnd"/>
      <w:r>
        <w:rPr>
          <w:rFonts w:asciiTheme="minorHAnsi" w:eastAsia="Times New Roman" w:hAnsiTheme="minorHAnsi" w:cs="Times New Roman"/>
          <w:color w:val="4A4A4A"/>
          <w:sz w:val="21"/>
          <w:szCs w:val="21"/>
        </w:rPr>
        <w:t xml:space="preserve"> a more comprehensive coverage at the global level, FAO also calculates IFPA on countries’ officially reported food price indices as reported in </w:t>
      </w:r>
      <w:hyperlink r:id="rId12" w:anchor="data/CP" w:history="1">
        <w:r>
          <w:rPr>
            <w:rStyle w:val="Hyperlink"/>
            <w:rFonts w:eastAsia="Times New Roman" w:cs="Times New Roman"/>
            <w:color w:val="4A4A4A"/>
          </w:rPr>
          <w:t>FAOSTAT</w:t>
        </w:r>
      </w:hyperlink>
      <w:r>
        <w:rPr>
          <w:rFonts w:asciiTheme="minorHAnsi" w:eastAsia="Times New Roman" w:hAnsiTheme="minorHAnsi" w:cs="Times New Roman"/>
          <w:color w:val="4A4A4A"/>
          <w:sz w:val="21"/>
          <w:szCs w:val="21"/>
        </w:rPr>
        <w:t>, which facilitates cross country comparisons as it uses a national level food basket covering all the most important commodities consumed. While the basket differs from country to country, this approach is more reflective of national and global trends as countries have predefined the commodities that have the most impact on local consumers. This approach also facilitates the implementation of the indicator as countries will not be asked to create a new index or modify existing methodologies.</w:t>
      </w:r>
    </w:p>
    <w:p w14:paraId="761F4EC6" w14:textId="77777777" w:rsidR="005E1653" w:rsidRDefault="005E1653" w:rsidP="005E1653">
      <w:pPr>
        <w:pStyle w:val="BodyText"/>
        <w:ind w:left="0"/>
        <w:jc w:val="both"/>
        <w:rPr>
          <w:rFonts w:asciiTheme="minorHAnsi" w:eastAsia="Times New Roman" w:hAnsiTheme="minorHAnsi" w:cs="Times New Roman"/>
          <w:color w:val="4A4A4A"/>
          <w:sz w:val="21"/>
          <w:szCs w:val="21"/>
        </w:rPr>
      </w:pPr>
    </w:p>
    <w:p w14:paraId="08E1C3DF" w14:textId="31BBA478" w:rsidR="00576CFA" w:rsidRPr="005E1653" w:rsidRDefault="005E1653" w:rsidP="005E1653">
      <w:pPr>
        <w:pStyle w:val="BodyText"/>
        <w:ind w:left="0"/>
        <w:jc w:val="both"/>
        <w:rPr>
          <w:rFonts w:asciiTheme="minorHAnsi" w:eastAsia="Times New Roman" w:hAnsiTheme="minorHAnsi" w:cs="Times New Roman"/>
          <w:color w:val="4A4A4A"/>
          <w:sz w:val="21"/>
          <w:szCs w:val="21"/>
        </w:rPr>
      </w:pPr>
      <w:r>
        <w:rPr>
          <w:rFonts w:asciiTheme="minorHAnsi" w:eastAsia="Times New Roman" w:hAnsiTheme="minorHAnsi" w:cs="Times New Roman"/>
          <w:color w:val="4A4A4A"/>
          <w:sz w:val="21"/>
          <w:szCs w:val="21"/>
        </w:rPr>
        <w:t xml:space="preserve">For the Food CPI, the FAOSTAT monthly CPI &amp; Food CPI database was based on the ILO CPI data until December 2014. In 2014, IMF-ILO-FAO agreed to transfer global CPI data compilation from ILO to IMF. Upon agreement, CPIs for all items and its sub components originates from the International Monetary Fund (IMF), and the UN Statistics Division(UNSD) for countries not covered by the IMF. However, due to a limited time coverage from IMF and UNSD for </w:t>
      </w:r>
      <w:proofErr w:type="gramStart"/>
      <w:r>
        <w:rPr>
          <w:rFonts w:asciiTheme="minorHAnsi" w:eastAsia="Times New Roman" w:hAnsiTheme="minorHAnsi" w:cs="Times New Roman"/>
          <w:color w:val="4A4A4A"/>
          <w:sz w:val="21"/>
          <w:szCs w:val="21"/>
        </w:rPr>
        <w:t>a number of</w:t>
      </w:r>
      <w:proofErr w:type="gramEnd"/>
      <w:r>
        <w:rPr>
          <w:rFonts w:asciiTheme="minorHAnsi" w:eastAsia="Times New Roman" w:hAnsiTheme="minorHAnsi" w:cs="Times New Roman"/>
          <w:color w:val="4A4A4A"/>
          <w:sz w:val="21"/>
          <w:szCs w:val="21"/>
        </w:rPr>
        <w:t xml:space="preserve"> countries, the Organisation for Economic Co-operation and Development (OECD), the European statistics (EUROSTAT), the Latin America and the Caribbean statistics (CEPALSTAT), Central Bank of Western African States (BCEAO), Eastern Caribbean Central Bank (ECCB) and national statistical office website data are used for missing historical data from IMF and UNSD food CPI.  The FAO CPI dataset for all items (or general CPI) and the Food CPI, consists of a complete and consistent set of time series from January 2000 onwards.  It further contains regional and global food CPIs compiled by FAO using population weights to aggregate across countries.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0B14E522" w:rsidR="00576CFA" w:rsidRPr="00A96255" w:rsidRDefault="00050A92" w:rsidP="00576CFA">
      <w:pPr>
        <w:pStyle w:val="MText"/>
      </w:pPr>
      <w:r>
        <w:t xml:space="preserve">Food commodity prices are collected from </w:t>
      </w:r>
      <w:r w:rsidR="00291DD4">
        <w:t xml:space="preserve">webpages, newsletters or emails from </w:t>
      </w:r>
      <w:r>
        <w:t xml:space="preserve">national agencies </w:t>
      </w:r>
      <w:r w:rsidR="00291DD4">
        <w:t xml:space="preserve">responsible for collecting and disseminating food prices. Food Price Indices are </w:t>
      </w:r>
      <w:r w:rsidR="00BE58E3">
        <w:t>collected from</w:t>
      </w:r>
      <w:r w:rsidR="00291DD4">
        <w:t xml:space="preserve"> </w:t>
      </w:r>
      <w:hyperlink r:id="rId13" w:anchor="data/CP" w:history="1">
        <w:r w:rsidR="00291DD4" w:rsidRPr="00291DD4">
          <w:rPr>
            <w:rStyle w:val="Hyperlink"/>
          </w:rPr>
          <w:t>FAOSTAT</w:t>
        </w:r>
      </w:hyperlink>
      <w:r w:rsidR="00BE58E3">
        <w:t xml:space="preserve"> (please refer to the 3.a. Data sources).</w:t>
      </w:r>
      <w:r w:rsidR="00291DD4">
        <w:t xml:space="preserve">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519BEE5F" w:rsidR="00576CFA" w:rsidRPr="00A96255" w:rsidRDefault="005E1653" w:rsidP="00576CFA">
      <w:pPr>
        <w:pStyle w:val="MText"/>
      </w:pPr>
      <w:r>
        <w:rPr>
          <w:rFonts w:cstheme="minorHAnsi"/>
        </w:rPr>
        <w:t xml:space="preserve">Food commodity prices in the </w:t>
      </w:r>
      <w:hyperlink r:id="rId14" w:anchor="/home" w:history="1">
        <w:r>
          <w:rPr>
            <w:rStyle w:val="Hyperlink"/>
            <w:rFonts w:eastAsiaTheme="majorEastAsia" w:cstheme="minorHAnsi"/>
          </w:rPr>
          <w:t>FPMA</w:t>
        </w:r>
      </w:hyperlink>
      <w:r>
        <w:rPr>
          <w:rFonts w:cstheme="minorHAnsi"/>
        </w:rPr>
        <w:t xml:space="preserve"> tool </w:t>
      </w:r>
      <w:proofErr w:type="gramStart"/>
      <w:r>
        <w:rPr>
          <w:rFonts w:cstheme="minorHAnsi"/>
        </w:rPr>
        <w:t>are</w:t>
      </w:r>
      <w:proofErr w:type="gramEnd"/>
      <w:r>
        <w:rPr>
          <w:rFonts w:cstheme="minorHAnsi"/>
        </w:rPr>
        <w:t xml:space="preserve"> updated monthly. Food Price Indices in </w:t>
      </w:r>
      <w:hyperlink r:id="rId15" w:anchor="data/CP" w:history="1">
        <w:r>
          <w:rPr>
            <w:rStyle w:val="Hyperlink"/>
            <w:rFonts w:eastAsiaTheme="majorEastAsia" w:cstheme="minorHAnsi"/>
          </w:rPr>
          <w:t>FAOSTAT</w:t>
        </w:r>
      </w:hyperlink>
      <w:r>
        <w:rPr>
          <w:rFonts w:cstheme="minorHAnsi"/>
        </w:rPr>
        <w:t xml:space="preserve"> are updated quarterly</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15E6306C" w:rsidR="00576CFA" w:rsidRPr="00A96255" w:rsidRDefault="005E1653" w:rsidP="00576CFA">
      <w:pPr>
        <w:pStyle w:val="MText"/>
      </w:pPr>
      <w:r>
        <w:rPr>
          <w:rFonts w:cstheme="minorHAnsi"/>
        </w:rPr>
        <w:t>The next release for data on this indicator is projected for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1811B159" w14:textId="77777777" w:rsidR="005E1653" w:rsidRDefault="005E1653" w:rsidP="005E1653">
      <w:pPr>
        <w:jc w:val="both"/>
        <w:rPr>
          <w:rFonts w:cstheme="minorHAnsi"/>
          <w:sz w:val="21"/>
          <w:szCs w:val="21"/>
        </w:rPr>
      </w:pPr>
      <w:r w:rsidRPr="005E1653">
        <w:rPr>
          <w:rStyle w:val="MTextChar"/>
          <w:rFonts w:eastAsiaTheme="minorEastAsia"/>
        </w:rPr>
        <w:t>The sources of the price information are numerous and are listed for each price series in the FPMA tool at</w:t>
      </w:r>
      <w:r>
        <w:rPr>
          <w:rFonts w:cstheme="minorHAnsi"/>
          <w:sz w:val="21"/>
          <w:szCs w:val="21"/>
        </w:rPr>
        <w:t xml:space="preserve"> </w:t>
      </w:r>
      <w:hyperlink r:id="rId16" w:anchor="/home" w:history="1">
        <w:r>
          <w:rPr>
            <w:rStyle w:val="Hyperlink"/>
            <w:color w:val="0000FF"/>
          </w:rPr>
          <w:t>https://fpma.apps.fao.org/giews/food-prices/tool/public/#/home</w:t>
        </w:r>
      </w:hyperlink>
      <w:r>
        <w:t xml:space="preserve"> </w:t>
      </w:r>
      <w:r>
        <w:rPr>
          <w:rFonts w:cstheme="minorHAnsi"/>
          <w:sz w:val="21"/>
          <w:szCs w:val="21"/>
        </w:rPr>
        <w:t xml:space="preserve">. </w:t>
      </w:r>
    </w:p>
    <w:p w14:paraId="6DBC0025" w14:textId="57A14C27" w:rsidR="00576CFA" w:rsidRPr="00A96255" w:rsidRDefault="005E1653" w:rsidP="005E1653">
      <w:pPr>
        <w:pStyle w:val="MText"/>
      </w:pPr>
      <w:r>
        <w:rPr>
          <w:rFonts w:cstheme="minorHAnsi"/>
        </w:rPr>
        <w:t xml:space="preserve">For the Food Price </w:t>
      </w:r>
      <w:proofErr w:type="gramStart"/>
      <w:r>
        <w:rPr>
          <w:rFonts w:cstheme="minorHAnsi"/>
        </w:rPr>
        <w:t>Indices</w:t>
      </w:r>
      <w:proofErr w:type="gramEnd"/>
      <w:r>
        <w:rPr>
          <w:rFonts w:cstheme="minorHAnsi"/>
        </w:rPr>
        <w:t xml:space="preserve"> the source is FAOSTAT </w:t>
      </w:r>
      <w:hyperlink r:id="rId17" w:history="1">
        <w:r w:rsidR="00BE58E3" w:rsidRPr="00325D48">
          <w:rPr>
            <w:rStyle w:val="Hyperlink"/>
            <w:rFonts w:cstheme="minorHAnsi"/>
          </w:rPr>
          <w:t>http://www.fao.org/faostat/en/#data/CP</w:t>
        </w:r>
      </w:hyperlink>
      <w:r w:rsidR="00BE58E3">
        <w:rPr>
          <w:rFonts w:cstheme="minorHAnsi"/>
        </w:rPr>
        <w:t xml:space="preserv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48C7A90C" w:rsidR="00576CFA" w:rsidRPr="005E0148" w:rsidRDefault="005E1653" w:rsidP="005E0148">
      <w:pPr>
        <w:pStyle w:val="MText"/>
      </w:pPr>
      <w:r w:rsidRPr="00C014FC">
        <w:lastRenderedPageBreak/>
        <w:t>FAO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D007C3C" w14:textId="3A39C1FA" w:rsidR="00EC2915" w:rsidRDefault="00DA2A7E" w:rsidP="00576CFA">
      <w:pPr>
        <w:pStyle w:val="MText"/>
      </w:pPr>
      <w:r w:rsidRPr="00DA2A7E">
        <w:t>Article I of the FAO constitution requires that the Organization collect, analyses, interpret and</w:t>
      </w:r>
      <w:r>
        <w:t xml:space="preserve"> </w:t>
      </w:r>
      <w:r w:rsidRPr="00DA2A7E">
        <w:t xml:space="preserve">disseminate information relating to nutrition, food and agriculture </w:t>
      </w:r>
      <w:hyperlink r:id="rId18" w:history="1">
        <w:r w:rsidR="005C7E11" w:rsidRPr="00325D48">
          <w:rPr>
            <w:rStyle w:val="Hyperlink"/>
          </w:rPr>
          <w:t>http://www.fao.org/3/K8024E/K8024E.pdf</w:t>
        </w:r>
      </w:hyperlink>
      <w:r w:rsidR="005C7E11">
        <w:t xml:space="preserve">. </w:t>
      </w:r>
      <w:r w:rsidRPr="00DA2A7E">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156D3ACC" w14:textId="77777777" w:rsidR="005E1653" w:rsidRDefault="005E1653" w:rsidP="005E1653">
      <w:pPr>
        <w:pStyle w:val="BodyText"/>
        <w:ind w:left="0"/>
        <w:jc w:val="both"/>
        <w:rPr>
          <w:rFonts w:asciiTheme="minorHAnsi" w:hAnsiTheme="minorHAnsi" w:cstheme="minorHAnsi"/>
          <w:color w:val="262626" w:themeColor="text1" w:themeTint="D9"/>
          <w:sz w:val="21"/>
          <w:szCs w:val="21"/>
          <w:lang w:val="en-US"/>
        </w:rPr>
      </w:pPr>
      <w:r>
        <w:rPr>
          <w:rFonts w:asciiTheme="minorHAnsi" w:hAnsiTheme="minorHAnsi" w:cstheme="minorHAnsi"/>
          <w:color w:val="262626" w:themeColor="text1" w:themeTint="D9"/>
          <w:sz w:val="21"/>
          <w:szCs w:val="21"/>
          <w:lang w:val="en-US"/>
        </w:rPr>
        <w:t xml:space="preserve">The thresholds for the </w:t>
      </w:r>
      <m:oMath>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IFPA</m:t>
            </m:r>
          </m:e>
          <m:sub>
            <m:r>
              <w:rPr>
                <w:rFonts w:ascii="Cambria Math" w:hAnsi="Cambria Math" w:cstheme="minorHAnsi"/>
                <w:color w:val="262626" w:themeColor="text1" w:themeTint="D9"/>
                <w:sz w:val="21"/>
                <w:szCs w:val="21"/>
                <w:lang w:val="en-US"/>
              </w:rPr>
              <m:t>y</m:t>
            </m:r>
          </m:sub>
        </m:sSub>
      </m:oMath>
      <w:r>
        <w:rPr>
          <w:rFonts w:asciiTheme="minorHAnsi" w:hAnsiTheme="minorHAnsi" w:cstheme="minorHAnsi"/>
          <w:color w:val="262626" w:themeColor="text1" w:themeTint="D9"/>
          <w:sz w:val="21"/>
          <w:szCs w:val="21"/>
          <w:lang w:val="en-US"/>
        </w:rPr>
        <w:t xml:space="preserve"> are expressed as the normalized difference of the compound growth rate of prices from their historical mean for the predefined </w:t>
      </w:r>
      <w:proofErr w:type="gramStart"/>
      <w:r>
        <w:rPr>
          <w:rFonts w:asciiTheme="minorHAnsi" w:hAnsiTheme="minorHAnsi" w:cstheme="minorHAnsi"/>
          <w:color w:val="262626" w:themeColor="text1" w:themeTint="D9"/>
          <w:sz w:val="21"/>
          <w:szCs w:val="21"/>
          <w:lang w:val="en-US"/>
        </w:rPr>
        <w:t>period of time</w:t>
      </w:r>
      <w:proofErr w:type="gramEnd"/>
      <w:r>
        <w:rPr>
          <w:rFonts w:asciiTheme="minorHAnsi" w:hAnsiTheme="minorHAnsi" w:cstheme="minorHAnsi"/>
          <w:color w:val="262626" w:themeColor="text1" w:themeTint="D9"/>
          <w:sz w:val="21"/>
          <w:szCs w:val="21"/>
          <w:lang w:val="en-US"/>
        </w:rPr>
        <w:t xml:space="preserve">. And three ranges are established: 1) a less than half a standard deviation difference from the mean is considered normal; 2) a difference that is half but less than one standard deviation is considered moderately high; 3) a difference from the historical mean that is at least one standard deviation greater than the mean is considered abnormally high. </w:t>
      </w:r>
    </w:p>
    <w:p w14:paraId="1A754F92" w14:textId="77777777" w:rsidR="005E1653" w:rsidRDefault="005E1653" w:rsidP="005E1653">
      <w:pPr>
        <w:pStyle w:val="BodyText"/>
        <w:ind w:left="0" w:firstLine="360"/>
        <w:jc w:val="both"/>
        <w:rPr>
          <w:rFonts w:asciiTheme="minorHAnsi" w:hAnsiTheme="minorHAnsi" w:cstheme="minorHAnsi"/>
          <w:color w:val="262626" w:themeColor="text1" w:themeTint="D9"/>
          <w:sz w:val="21"/>
          <w:szCs w:val="21"/>
          <w:lang w:val="en-US"/>
        </w:rPr>
      </w:pPr>
    </w:p>
    <w:p w14:paraId="217A5501" w14:textId="77777777" w:rsidR="005E1653" w:rsidRDefault="00C014FC" w:rsidP="005E1653">
      <w:pPr>
        <w:pStyle w:val="BodyText"/>
        <w:ind w:left="0"/>
        <w:jc w:val="both"/>
        <w:rPr>
          <w:rFonts w:asciiTheme="minorHAnsi" w:hAnsiTheme="minorHAnsi" w:cstheme="minorHAnsi"/>
          <w:color w:val="262626" w:themeColor="text1" w:themeTint="D9"/>
          <w:sz w:val="21"/>
          <w:szCs w:val="21"/>
        </w:rPr>
      </w:pPr>
      <m:oMathPara>
        <m:oMath>
          <m:eqArr>
            <m:eqArrPr>
              <m:ctrlPr>
                <w:rPr>
                  <w:rFonts w:ascii="Cambria Math" w:hAnsi="Cambria Math" w:cstheme="minorHAnsi"/>
                  <w:i/>
                  <w:iCs/>
                  <w:color w:val="262626" w:themeColor="text1" w:themeTint="D9"/>
                  <w:sz w:val="21"/>
                  <w:szCs w:val="21"/>
                </w:rPr>
              </m:ctrlPr>
            </m:eqArrPr>
            <m:e>
              <m:r>
                <w:rPr>
                  <w:rFonts w:ascii="Cambria Math" w:hAnsi="Cambria Math" w:cstheme="minorHAnsi"/>
                  <w:color w:val="262626" w:themeColor="text1" w:themeTint="D9"/>
                  <w:sz w:val="21"/>
                  <w:szCs w:val="21"/>
                  <w:lang w:val="en-US"/>
                </w:rPr>
                <m:t>0.5≤</m:t>
              </m:r>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IFPA</m:t>
                  </m:r>
                </m:e>
                <m:sub>
                  <m:r>
                    <w:rPr>
                      <w:rFonts w:ascii="Cambria Math" w:hAnsi="Cambria Math" w:cstheme="minorHAnsi"/>
                      <w:color w:val="262626" w:themeColor="text1" w:themeTint="D9"/>
                      <w:sz w:val="21"/>
                      <w:szCs w:val="21"/>
                      <w:lang w:val="en-US"/>
                    </w:rPr>
                    <m:t>y</m:t>
                  </m:r>
                </m:sub>
              </m:sSub>
              <m:r>
                <w:rPr>
                  <w:rFonts w:ascii="Cambria Math" w:hAnsi="Cambria Math" w:cstheme="minorHAnsi"/>
                  <w:color w:val="262626" w:themeColor="text1" w:themeTint="D9"/>
                  <w:sz w:val="21"/>
                  <w:szCs w:val="21"/>
                  <w:lang w:val="en-US"/>
                </w:rPr>
                <m:t>&lt;1     Moderately High</m:t>
              </m:r>
            </m:e>
            <m:e>
              <m:r>
                <w:rPr>
                  <w:rFonts w:ascii="Cambria Math" w:hAnsi="Cambria Math" w:cstheme="minorHAnsi"/>
                  <w:color w:val="262626" w:themeColor="text1" w:themeTint="D9"/>
                  <w:sz w:val="21"/>
                  <w:szCs w:val="21"/>
                  <w:lang w:val="en-US"/>
                </w:rPr>
                <m:t xml:space="preserve">      </m:t>
              </m:r>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IFPA</m:t>
                  </m:r>
                </m:e>
                <m:sub>
                  <m:r>
                    <w:rPr>
                      <w:rFonts w:ascii="Cambria Math" w:hAnsi="Cambria Math" w:cstheme="minorHAnsi"/>
                      <w:color w:val="262626" w:themeColor="text1" w:themeTint="D9"/>
                      <w:sz w:val="21"/>
                      <w:szCs w:val="21"/>
                      <w:lang w:val="en-US"/>
                    </w:rPr>
                    <m:t>y</m:t>
                  </m:r>
                </m:sub>
              </m:sSub>
              <m:r>
                <w:rPr>
                  <w:rFonts w:ascii="Cambria Math" w:hAnsi="Cambria Math" w:cstheme="minorHAnsi"/>
                  <w:color w:val="262626" w:themeColor="text1" w:themeTint="D9"/>
                  <w:sz w:val="21"/>
                  <w:szCs w:val="21"/>
                  <w:lang w:val="en-US"/>
                </w:rPr>
                <m:t>≥1    Abnormally High</m:t>
              </m:r>
            </m:e>
            <m:e>
              <m:r>
                <w:rPr>
                  <w:rFonts w:ascii="Cambria Math" w:hAnsi="Cambria Math" w:cstheme="minorHAnsi"/>
                  <w:color w:val="262626" w:themeColor="text1" w:themeTint="D9"/>
                  <w:sz w:val="21"/>
                  <w:szCs w:val="21"/>
                  <w:lang w:val="en-US"/>
                </w:rPr>
                <m:t>-0.5≤</m:t>
              </m:r>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IFPA</m:t>
                  </m:r>
                </m:e>
                <m:sub>
                  <m:r>
                    <w:rPr>
                      <w:rFonts w:ascii="Cambria Math" w:hAnsi="Cambria Math" w:cstheme="minorHAnsi"/>
                      <w:color w:val="262626" w:themeColor="text1" w:themeTint="D9"/>
                      <w:sz w:val="21"/>
                      <w:szCs w:val="21"/>
                      <w:lang w:val="en-US"/>
                    </w:rPr>
                    <m:t>y</m:t>
                  </m:r>
                </m:sub>
              </m:sSub>
              <m:r>
                <w:rPr>
                  <w:rFonts w:ascii="Cambria Math" w:hAnsi="Cambria Math" w:cstheme="minorHAnsi"/>
                  <w:color w:val="262626" w:themeColor="text1" w:themeTint="D9"/>
                  <w:sz w:val="21"/>
                  <w:szCs w:val="21"/>
                  <w:lang w:val="en-US"/>
                </w:rPr>
                <m:t xml:space="preserve">&lt;0.5           Normal </m:t>
              </m:r>
            </m:e>
          </m:eqArr>
        </m:oMath>
      </m:oMathPara>
    </w:p>
    <w:p w14:paraId="6D1BCD58" w14:textId="77777777" w:rsidR="005E1653" w:rsidRDefault="005E1653" w:rsidP="005E1653">
      <w:pPr>
        <w:pStyle w:val="BodyText"/>
        <w:jc w:val="both"/>
        <w:rPr>
          <w:rFonts w:asciiTheme="minorHAnsi" w:hAnsiTheme="minorHAnsi" w:cstheme="minorHAnsi"/>
          <w:color w:val="262626" w:themeColor="text1" w:themeTint="D9"/>
          <w:sz w:val="21"/>
          <w:szCs w:val="21"/>
        </w:rPr>
      </w:pPr>
    </w:p>
    <w:p w14:paraId="0AD7EEA2" w14:textId="3056B024" w:rsidR="00576CFA" w:rsidRPr="005E1653" w:rsidRDefault="005E1653" w:rsidP="005E1653">
      <w:pPr>
        <w:pStyle w:val="BodyText"/>
        <w:ind w:left="0"/>
        <w:jc w:val="both"/>
        <w:rPr>
          <w:rFonts w:asciiTheme="minorHAnsi" w:hAnsiTheme="minorHAnsi" w:cstheme="minorHAnsi"/>
          <w:color w:val="262626" w:themeColor="text1" w:themeTint="D9"/>
          <w:sz w:val="21"/>
          <w:szCs w:val="21"/>
        </w:rPr>
      </w:pPr>
      <w:r>
        <w:rPr>
          <w:rFonts w:asciiTheme="minorHAnsi" w:hAnsiTheme="minorHAnsi" w:cstheme="minorHAnsi"/>
          <w:iCs/>
          <w:color w:val="262626" w:themeColor="text1" w:themeTint="D9"/>
          <w:sz w:val="21"/>
          <w:szCs w:val="21"/>
          <w:lang w:val="en-US"/>
        </w:rPr>
        <w:t>W</w:t>
      </w:r>
      <w:r>
        <w:rPr>
          <w:rFonts w:asciiTheme="minorHAnsi" w:hAnsiTheme="minorHAnsi" w:cstheme="minorHAnsi"/>
          <w:color w:val="262626" w:themeColor="text1" w:themeTint="D9"/>
          <w:sz w:val="21"/>
          <w:szCs w:val="21"/>
          <w:lang w:val="en-US"/>
        </w:rPr>
        <w:t>e use one standard deviation as the relevant threshold since we want to minimize the probability of missing a significant market event. Events that deviate by more than one standard deviation from their historical distribution have a low probability of occurring and thus are easier to identify as abnormally high prices.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62049F5" w14:textId="4122D37C" w:rsidR="00576CFA" w:rsidRPr="00A96255" w:rsidRDefault="005E1653" w:rsidP="00576CFA">
      <w:pPr>
        <w:pStyle w:val="MText"/>
      </w:pPr>
      <w:r>
        <w:t xml:space="preserve">It is appropriate to caution the reader that the indicator is just a guide to understanding market dynamics. As such, one cannot rely on it as the sole element to determine whether a food price in a </w:t>
      </w:r>
      <w:proofErr w:type="gramStart"/>
      <w:r>
        <w:t>particular market</w:t>
      </w:r>
      <w:proofErr w:type="gramEnd"/>
      <w:r>
        <w:t xml:space="preserve"> at a given time is abnormally high or low due to the direct effects of local policies. Results must be weighed with other available information on market fundamentals, macroeconomic context and external shocks. The main challenge in implementing the indicator is data availability and data quality. The calculation of the indicator requires an uninterrupted monthly price series (i.e. if more than 3 consecutive months of data are missing the series may be dropped) of at least 5 years, which include the year being analysed and the 4 preceding years to generate averages and standard deviations. Finally, the indicator is calculated on real price terms to net out the effects of inflation and compare prices in constant money terms over time. However, if food items’ contribution to CPI is high, it induces downward bias in food real price – i.e., it underestimates the extent of the price increase (nominal prices or a non-food CPI could be used).</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6A21F9F1" w14:textId="77777777" w:rsidR="005E1653" w:rsidRDefault="005E1653" w:rsidP="005E1653">
      <w:pPr>
        <w:pStyle w:val="BodyText"/>
        <w:ind w:left="0"/>
        <w:jc w:val="both"/>
        <w:rPr>
          <w:rFonts w:asciiTheme="minorHAnsi" w:hAnsiTheme="minorHAnsi" w:cstheme="minorHAnsi"/>
          <w:iCs/>
          <w:color w:val="262626" w:themeColor="text1" w:themeTint="D9"/>
          <w:sz w:val="21"/>
          <w:szCs w:val="21"/>
          <w:lang w:val="en-US"/>
        </w:rPr>
      </w:pPr>
      <w:r>
        <w:rPr>
          <w:rFonts w:asciiTheme="minorHAnsi" w:hAnsiTheme="minorHAnsi" w:cstheme="minorHAnsi"/>
          <w:color w:val="262626" w:themeColor="text1" w:themeTint="D9"/>
          <w:sz w:val="21"/>
          <w:szCs w:val="21"/>
        </w:rPr>
        <w:t xml:space="preserve">Mathematically the </w:t>
      </w:r>
      <w:r>
        <w:rPr>
          <w:rFonts w:asciiTheme="minorHAnsi" w:hAnsiTheme="minorHAnsi" w:cstheme="minorHAnsi"/>
          <w:color w:val="262626" w:themeColor="text1" w:themeTint="D9"/>
          <w:sz w:val="21"/>
          <w:szCs w:val="21"/>
          <w:lang w:val="en-US"/>
        </w:rPr>
        <w:t xml:space="preserve">IFPA for a </w:t>
      </w:r>
      <w:proofErr w:type="gramStart"/>
      <w:r>
        <w:rPr>
          <w:rFonts w:asciiTheme="minorHAnsi" w:hAnsiTheme="minorHAnsi" w:cstheme="minorHAnsi"/>
          <w:color w:val="262626" w:themeColor="text1" w:themeTint="D9"/>
          <w:sz w:val="21"/>
          <w:szCs w:val="21"/>
          <w:lang w:val="en-US"/>
        </w:rPr>
        <w:t>particular year</w:t>
      </w:r>
      <w:proofErr w:type="gramEnd"/>
      <w:r>
        <w:rPr>
          <w:rFonts w:asciiTheme="minorHAnsi" w:hAnsiTheme="minorHAnsi" w:cstheme="minorHAnsi"/>
          <w:color w:val="262626" w:themeColor="text1" w:themeTint="D9"/>
          <w:sz w:val="21"/>
          <w:szCs w:val="21"/>
          <w:lang w:val="en-US"/>
        </w:rPr>
        <w:t xml:space="preserve"> </w:t>
      </w:r>
      <m:oMath>
        <m:r>
          <w:rPr>
            <w:rFonts w:ascii="Cambria Math" w:hAnsi="Cambria Math" w:cstheme="minorHAnsi"/>
            <w:color w:val="262626" w:themeColor="text1" w:themeTint="D9"/>
            <w:sz w:val="21"/>
            <w:szCs w:val="21"/>
            <w:lang w:val="en-US"/>
          </w:rPr>
          <m:t>y</m:t>
        </m:r>
      </m:oMath>
      <w:r>
        <w:rPr>
          <w:rFonts w:asciiTheme="minorHAnsi" w:hAnsiTheme="minorHAnsi" w:cstheme="minorHAnsi"/>
          <w:color w:val="262626" w:themeColor="text1" w:themeTint="D9"/>
          <w:sz w:val="21"/>
          <w:szCs w:val="21"/>
          <w:lang w:val="en-US"/>
        </w:rPr>
        <w:t xml:space="preserve"> in month </w:t>
      </w:r>
      <m:oMath>
        <m:r>
          <w:rPr>
            <w:rFonts w:ascii="Cambria Math" w:hAnsi="Cambria Math" w:cstheme="minorHAnsi"/>
            <w:color w:val="262626" w:themeColor="text1" w:themeTint="D9"/>
            <w:sz w:val="21"/>
            <w:szCs w:val="21"/>
            <w:lang w:val="en-US"/>
          </w:rPr>
          <m:t xml:space="preserve">t </m:t>
        </m:r>
      </m:oMath>
      <w:r>
        <w:rPr>
          <w:rFonts w:asciiTheme="minorHAnsi" w:hAnsiTheme="minorHAnsi" w:cstheme="minorHAnsi"/>
          <w:color w:val="262626" w:themeColor="text1" w:themeTint="D9"/>
          <w:sz w:val="21"/>
          <w:szCs w:val="21"/>
          <w:lang w:val="en-US"/>
        </w:rPr>
        <w:t xml:space="preserve"> is calculated as the weighted sum of </w:t>
      </w:r>
      <w:r>
        <w:rPr>
          <w:rFonts w:asciiTheme="minorHAnsi" w:hAnsiTheme="minorHAnsi" w:cstheme="minorHAnsi"/>
          <w:iCs/>
          <w:color w:val="262626" w:themeColor="text1" w:themeTint="D9"/>
          <w:sz w:val="21"/>
          <w:szCs w:val="21"/>
          <w:lang w:val="en-US"/>
        </w:rPr>
        <w:t>the quarterly indicator of food price anomalies</w:t>
      </w:r>
      <w:r>
        <w:rPr>
          <w:rFonts w:asciiTheme="minorHAnsi" w:hAnsiTheme="minorHAnsi" w:cstheme="minorHAnsi"/>
          <w:color w:val="262626" w:themeColor="text1" w:themeTint="D9"/>
          <w:sz w:val="21"/>
          <w:szCs w:val="21"/>
          <w:lang w:val="en-US"/>
        </w:rPr>
        <w:t xml:space="preserve"> </w:t>
      </w:r>
      <m:oMath>
        <m:sSubSup>
          <m:sSubSupPr>
            <m:ctrlPr>
              <w:rPr>
                <w:rFonts w:ascii="Cambria Math" w:hAnsi="Cambria Math" w:cstheme="minorHAnsi"/>
                <w:i/>
                <w:iCs/>
                <w:color w:val="262626" w:themeColor="text1" w:themeTint="D9"/>
                <w:sz w:val="21"/>
                <w:szCs w:val="21"/>
              </w:rPr>
            </m:ctrlPr>
          </m:sSubSupPr>
          <m:e>
            <m:r>
              <w:rPr>
                <w:rFonts w:ascii="Cambria Math" w:hAnsi="Cambria Math" w:cstheme="minorHAnsi"/>
                <w:color w:val="262626" w:themeColor="text1" w:themeTint="D9"/>
                <w:sz w:val="21"/>
                <w:szCs w:val="21"/>
                <w:lang w:val="en-US"/>
              </w:rPr>
              <m:t>(QIFPA</m:t>
            </m:r>
          </m:e>
          <m:sub>
            <m:r>
              <w:rPr>
                <w:rFonts w:ascii="Cambria Math" w:hAnsi="Cambria Math" w:cstheme="minorHAnsi"/>
                <w:color w:val="262626" w:themeColor="text1" w:themeTint="D9"/>
                <w:sz w:val="21"/>
                <w:szCs w:val="21"/>
                <w:lang w:val="en-US"/>
              </w:rPr>
              <m:t>yt</m:t>
            </m:r>
          </m:sub>
          <m:sup/>
        </m:sSubSup>
      </m:oMath>
      <w:r>
        <w:rPr>
          <w:rFonts w:asciiTheme="minorHAnsi" w:hAnsiTheme="minorHAnsi" w:cstheme="minorHAnsi"/>
          <w:iCs/>
          <w:color w:val="262626" w:themeColor="text1" w:themeTint="D9"/>
          <w:sz w:val="21"/>
          <w:szCs w:val="21"/>
          <w:lang w:val="en-US"/>
        </w:rPr>
        <w:t>), and the annual indicator of food price anomalies</w:t>
      </w:r>
      <m:oMath>
        <m:sSubSup>
          <m:sSubSupPr>
            <m:ctrlPr>
              <w:rPr>
                <w:rFonts w:ascii="Cambria Math" w:hAnsi="Cambria Math" w:cstheme="minorHAnsi"/>
                <w:i/>
                <w:iCs/>
                <w:color w:val="262626" w:themeColor="text1" w:themeTint="D9"/>
                <w:sz w:val="21"/>
                <w:szCs w:val="21"/>
              </w:rPr>
            </m:ctrlPr>
          </m:sSubSupPr>
          <m:e>
            <m:r>
              <w:rPr>
                <w:rFonts w:ascii="Cambria Math" w:hAnsi="Cambria Math" w:cstheme="minorHAnsi"/>
                <w:color w:val="262626" w:themeColor="text1" w:themeTint="D9"/>
                <w:sz w:val="21"/>
                <w:szCs w:val="21"/>
                <w:lang w:val="en-US"/>
              </w:rPr>
              <m:t>(AIFPA</m:t>
            </m:r>
          </m:e>
          <m:sub>
            <m:r>
              <w:rPr>
                <w:rFonts w:ascii="Cambria Math" w:hAnsi="Cambria Math" w:cstheme="minorHAnsi"/>
                <w:color w:val="262626" w:themeColor="text1" w:themeTint="D9"/>
                <w:sz w:val="21"/>
                <w:szCs w:val="21"/>
                <w:lang w:val="en-US"/>
              </w:rPr>
              <m:t>yt</m:t>
            </m:r>
          </m:sub>
          <m:sup/>
        </m:sSubSup>
        <m:r>
          <w:rPr>
            <w:rFonts w:ascii="Cambria Math" w:hAnsi="Cambria Math" w:cstheme="minorHAnsi"/>
            <w:color w:val="262626" w:themeColor="text1" w:themeTint="D9"/>
            <w:sz w:val="21"/>
            <w:szCs w:val="21"/>
            <w:lang w:val="en-US"/>
          </w:rPr>
          <m:t>)</m:t>
        </m:r>
      </m:oMath>
      <w:r>
        <w:rPr>
          <w:rFonts w:asciiTheme="minorHAnsi" w:hAnsiTheme="minorHAnsi" w:cstheme="minorHAnsi"/>
          <w:iCs/>
          <w:color w:val="262626" w:themeColor="text1" w:themeTint="D9"/>
          <w:sz w:val="21"/>
          <w:szCs w:val="21"/>
          <w:lang w:val="en-US"/>
        </w:rPr>
        <w:t xml:space="preserve"> as stated in equa</w:t>
      </w:r>
      <w:proofErr w:type="spellStart"/>
      <w:r>
        <w:rPr>
          <w:rFonts w:asciiTheme="minorHAnsi" w:hAnsiTheme="minorHAnsi" w:cstheme="minorHAnsi"/>
          <w:iCs/>
          <w:color w:val="262626" w:themeColor="text1" w:themeTint="D9"/>
          <w:sz w:val="21"/>
          <w:szCs w:val="21"/>
          <w:lang w:val="en-US"/>
        </w:rPr>
        <w:t>tion</w:t>
      </w:r>
      <w:proofErr w:type="spellEnd"/>
      <w:r>
        <w:rPr>
          <w:rFonts w:asciiTheme="minorHAnsi" w:hAnsiTheme="minorHAnsi" w:cstheme="minorHAnsi"/>
          <w:iCs/>
          <w:color w:val="262626" w:themeColor="text1" w:themeTint="D9"/>
          <w:sz w:val="21"/>
          <w:szCs w:val="21"/>
          <w:lang w:val="en-US"/>
        </w:rPr>
        <w:t xml:space="preserve"> 1.</w:t>
      </w:r>
    </w:p>
    <w:p w14:paraId="347E7F59" w14:textId="77777777" w:rsidR="005E1653" w:rsidRDefault="005E1653" w:rsidP="005E1653">
      <w:pPr>
        <w:jc w:val="both"/>
        <w:rPr>
          <w:rFonts w:cstheme="minorHAnsi"/>
          <w:iCs/>
          <w:color w:val="262626" w:themeColor="text1" w:themeTint="D9"/>
          <w:sz w:val="21"/>
          <w:szCs w:val="21"/>
          <w:lang w:val="en-US"/>
        </w:rPr>
      </w:pPr>
    </w:p>
    <w:p w14:paraId="73E84947" w14:textId="77777777" w:rsidR="005E1653" w:rsidRDefault="00C014FC" w:rsidP="005E1653">
      <w:pPr>
        <w:spacing w:line="360" w:lineRule="auto"/>
        <w:jc w:val="both"/>
        <w:rPr>
          <w:rFonts w:cstheme="minorHAnsi"/>
          <w:color w:val="262626" w:themeColor="text1" w:themeTint="D9"/>
          <w:sz w:val="21"/>
          <w:szCs w:val="21"/>
          <w:lang w:val="en-US"/>
        </w:rPr>
      </w:pPr>
      <m:oMath>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IFPA</m:t>
            </m:r>
          </m:e>
          <m:sub>
            <m:r>
              <w:rPr>
                <w:rFonts w:ascii="Cambria Math" w:hAnsi="Cambria Math" w:cstheme="minorHAnsi"/>
                <w:color w:val="262626" w:themeColor="text1" w:themeTint="D9"/>
                <w:sz w:val="21"/>
                <w:szCs w:val="21"/>
                <w:lang w:val="en-US"/>
              </w:rPr>
              <m:t>yt</m:t>
            </m:r>
          </m:sub>
        </m:sSub>
        <m:r>
          <w:rPr>
            <w:rFonts w:ascii="Cambria Math" w:hAnsi="Cambria Math" w:cstheme="minorHAnsi"/>
            <w:color w:val="262626" w:themeColor="text1" w:themeTint="D9"/>
            <w:sz w:val="21"/>
            <w:szCs w:val="21"/>
            <w:lang w:val="en-US"/>
          </w:rPr>
          <m:t>=γ</m:t>
        </m:r>
        <m:sSubSup>
          <m:sSubSupPr>
            <m:ctrlPr>
              <w:rPr>
                <w:rFonts w:ascii="Cambria Math" w:hAnsi="Cambria Math" w:cstheme="minorHAnsi"/>
                <w:i/>
                <w:iCs/>
                <w:color w:val="262626" w:themeColor="text1" w:themeTint="D9"/>
                <w:sz w:val="21"/>
                <w:szCs w:val="21"/>
              </w:rPr>
            </m:ctrlPr>
          </m:sSubSupPr>
          <m:e>
            <m:r>
              <w:rPr>
                <w:rFonts w:ascii="Cambria Math" w:hAnsi="Cambria Math" w:cstheme="minorHAnsi"/>
                <w:color w:val="262626" w:themeColor="text1" w:themeTint="D9"/>
                <w:sz w:val="21"/>
                <w:szCs w:val="21"/>
                <w:lang w:val="en-US"/>
              </w:rPr>
              <m:t>QIFPA</m:t>
            </m:r>
          </m:e>
          <m:sub>
            <m:r>
              <w:rPr>
                <w:rFonts w:ascii="Cambria Math" w:hAnsi="Cambria Math" w:cstheme="minorHAnsi"/>
                <w:color w:val="262626" w:themeColor="text1" w:themeTint="D9"/>
                <w:sz w:val="21"/>
                <w:szCs w:val="21"/>
                <w:lang w:val="en-US"/>
              </w:rPr>
              <m:t>yt</m:t>
            </m:r>
          </m:sub>
          <m:sup/>
        </m:sSubSup>
        <m:r>
          <w:rPr>
            <w:rFonts w:ascii="Cambria Math" w:hAnsi="Cambria Math" w:cstheme="minorHAnsi"/>
            <w:color w:val="262626" w:themeColor="text1" w:themeTint="D9"/>
            <w:sz w:val="21"/>
            <w:szCs w:val="21"/>
            <w:lang w:val="en-US"/>
          </w:rPr>
          <m:t>+</m:t>
        </m:r>
        <m:d>
          <m:dPr>
            <m:ctrlPr>
              <w:rPr>
                <w:rFonts w:ascii="Cambria Math" w:hAnsi="Cambria Math" w:cstheme="minorHAnsi"/>
                <w:i/>
                <w:iCs/>
                <w:color w:val="262626" w:themeColor="text1" w:themeTint="D9"/>
                <w:sz w:val="21"/>
                <w:szCs w:val="21"/>
              </w:rPr>
            </m:ctrlPr>
          </m:dPr>
          <m:e>
            <m:r>
              <w:rPr>
                <w:rFonts w:ascii="Cambria Math" w:hAnsi="Cambria Math" w:cstheme="minorHAnsi"/>
                <w:color w:val="262626" w:themeColor="text1" w:themeTint="D9"/>
                <w:sz w:val="21"/>
                <w:szCs w:val="21"/>
                <w:lang w:val="en-US"/>
              </w:rPr>
              <m:t>1-γ</m:t>
            </m:r>
          </m:e>
        </m:d>
        <m:sSubSup>
          <m:sSubSupPr>
            <m:ctrlPr>
              <w:rPr>
                <w:rFonts w:ascii="Cambria Math" w:hAnsi="Cambria Math" w:cstheme="minorHAnsi"/>
                <w:i/>
                <w:iCs/>
                <w:color w:val="262626" w:themeColor="text1" w:themeTint="D9"/>
                <w:sz w:val="21"/>
                <w:szCs w:val="21"/>
              </w:rPr>
            </m:ctrlPr>
          </m:sSubSupPr>
          <m:e>
            <m:r>
              <w:rPr>
                <w:rFonts w:ascii="Cambria Math" w:hAnsi="Cambria Math" w:cstheme="minorHAnsi"/>
                <w:color w:val="262626" w:themeColor="text1" w:themeTint="D9"/>
                <w:sz w:val="21"/>
                <w:szCs w:val="21"/>
                <w:lang w:val="en-US"/>
              </w:rPr>
              <m:t>AIFPA</m:t>
            </m:r>
          </m:e>
          <m:sub>
            <m:r>
              <w:rPr>
                <w:rFonts w:ascii="Cambria Math" w:hAnsi="Cambria Math" w:cstheme="minorHAnsi"/>
                <w:color w:val="262626" w:themeColor="text1" w:themeTint="D9"/>
                <w:sz w:val="21"/>
                <w:szCs w:val="21"/>
                <w:lang w:val="en-US"/>
              </w:rPr>
              <m:t>yt</m:t>
            </m:r>
          </m:sub>
          <m:sup/>
        </m:sSubSup>
      </m:oMath>
      <w:r w:rsidR="005E1653">
        <w:rPr>
          <w:rFonts w:cstheme="minorHAnsi"/>
          <w:color w:val="262626" w:themeColor="text1" w:themeTint="D9"/>
          <w:sz w:val="21"/>
          <w:szCs w:val="21"/>
          <w:lang w:val="en-US"/>
        </w:rPr>
        <w:t xml:space="preserve"> </w:t>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t>(3)</w:t>
      </w:r>
    </w:p>
    <w:p w14:paraId="315021BA" w14:textId="77777777" w:rsidR="005E1653" w:rsidRDefault="005E1653" w:rsidP="005E1653">
      <w:pPr>
        <w:jc w:val="both"/>
        <w:rPr>
          <w:rFonts w:cstheme="minorHAnsi"/>
          <w:color w:val="262626" w:themeColor="text1" w:themeTint="D9"/>
          <w:sz w:val="21"/>
          <w:szCs w:val="21"/>
          <w:lang w:val="en-US"/>
        </w:rPr>
      </w:pPr>
      <w:r>
        <w:rPr>
          <w:rFonts w:cstheme="minorHAnsi"/>
          <w:color w:val="262626" w:themeColor="text1" w:themeTint="D9"/>
          <w:sz w:val="21"/>
          <w:szCs w:val="21"/>
          <w:lang w:val="en-US"/>
        </w:rPr>
        <w:t xml:space="preserve">Where: </w:t>
      </w:r>
    </w:p>
    <w:p w14:paraId="6A2ABD00" w14:textId="77777777" w:rsidR="005E1653" w:rsidRDefault="00C014FC" w:rsidP="005E1653">
      <w:pPr>
        <w:jc w:val="both"/>
        <w:rPr>
          <w:rFonts w:cstheme="minorHAnsi"/>
          <w:color w:val="262626" w:themeColor="text1" w:themeTint="D9"/>
          <w:sz w:val="21"/>
          <w:szCs w:val="21"/>
          <w:lang w:val="en-US"/>
        </w:rPr>
      </w:pPr>
      <m:oMath>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IFPA</m:t>
            </m:r>
          </m:e>
          <m:sub>
            <m:r>
              <w:rPr>
                <w:rFonts w:ascii="Cambria Math" w:hAnsi="Cambria Math" w:cstheme="minorHAnsi"/>
                <w:color w:val="262626" w:themeColor="text1" w:themeTint="D9"/>
                <w:sz w:val="21"/>
                <w:szCs w:val="21"/>
                <w:lang w:val="en-US"/>
              </w:rPr>
              <m:t>yt</m:t>
            </m:r>
          </m:sub>
        </m:sSub>
      </m:oMath>
      <w:r w:rsidR="005E1653">
        <w:rPr>
          <w:rFonts w:cstheme="minorHAnsi"/>
          <w:iCs/>
          <w:color w:val="262626" w:themeColor="text1" w:themeTint="D9"/>
          <w:sz w:val="21"/>
          <w:szCs w:val="21"/>
          <w:lang w:val="en-US"/>
        </w:rPr>
        <w:t xml:space="preserve"> is the indicator of food price anomalies in year </w:t>
      </w:r>
      <m:oMath>
        <m:r>
          <w:rPr>
            <w:rFonts w:ascii="Cambria Math" w:hAnsi="Cambria Math" w:cstheme="minorHAnsi"/>
            <w:color w:val="262626" w:themeColor="text1" w:themeTint="D9"/>
            <w:sz w:val="21"/>
            <w:szCs w:val="21"/>
            <w:lang w:val="en-US"/>
          </w:rPr>
          <m:t xml:space="preserve">y </m:t>
        </m:r>
      </m:oMath>
      <w:r w:rsidR="005E1653">
        <w:rPr>
          <w:rFonts w:cstheme="minorHAnsi"/>
          <w:iCs/>
          <w:color w:val="262626" w:themeColor="text1" w:themeTint="D9"/>
          <w:sz w:val="21"/>
          <w:szCs w:val="21"/>
          <w:lang w:val="en-US"/>
        </w:rPr>
        <w:t xml:space="preserve">and month </w:t>
      </w:r>
      <m:oMath>
        <m:r>
          <w:rPr>
            <w:rFonts w:ascii="Cambria Math" w:hAnsi="Cambria Math" w:cstheme="minorHAnsi"/>
            <w:color w:val="262626" w:themeColor="text1" w:themeTint="D9"/>
            <w:sz w:val="21"/>
            <w:szCs w:val="21"/>
            <w:lang w:val="en-US"/>
          </w:rPr>
          <m:t>t</m:t>
        </m:r>
      </m:oMath>
      <w:r w:rsidR="005E1653">
        <w:rPr>
          <w:rFonts w:cstheme="minorHAnsi"/>
          <w:color w:val="262626" w:themeColor="text1" w:themeTint="D9"/>
          <w:sz w:val="21"/>
          <w:szCs w:val="21"/>
          <w:lang w:val="en-US"/>
        </w:rPr>
        <w:t xml:space="preserve"> </w:t>
      </w:r>
    </w:p>
    <w:p w14:paraId="04A1A071" w14:textId="77777777" w:rsidR="005E1653" w:rsidRDefault="00C014FC" w:rsidP="005E1653">
      <w:pPr>
        <w:jc w:val="both"/>
        <w:rPr>
          <w:rFonts w:cstheme="minorHAnsi"/>
          <w:color w:val="262626" w:themeColor="text1" w:themeTint="D9"/>
          <w:sz w:val="21"/>
          <w:szCs w:val="21"/>
          <w:lang w:val="en-US"/>
        </w:rPr>
      </w:pPr>
      <m:oMath>
        <m:sSubSup>
          <m:sSubSupPr>
            <m:ctrlPr>
              <w:rPr>
                <w:rFonts w:ascii="Cambria Math" w:hAnsi="Cambria Math" w:cstheme="minorHAnsi"/>
                <w:i/>
                <w:iCs/>
                <w:color w:val="262626" w:themeColor="text1" w:themeTint="D9"/>
                <w:sz w:val="21"/>
                <w:szCs w:val="21"/>
              </w:rPr>
            </m:ctrlPr>
          </m:sSubSupPr>
          <m:e>
            <m:r>
              <w:rPr>
                <w:rFonts w:ascii="Cambria Math" w:hAnsi="Cambria Math" w:cstheme="minorHAnsi"/>
                <w:color w:val="262626" w:themeColor="text1" w:themeTint="D9"/>
                <w:sz w:val="21"/>
                <w:szCs w:val="21"/>
                <w:lang w:val="en-US"/>
              </w:rPr>
              <m:t>QIFPA</m:t>
            </m:r>
          </m:e>
          <m:sub>
            <m:r>
              <w:rPr>
                <w:rFonts w:ascii="Cambria Math" w:hAnsi="Cambria Math" w:cstheme="minorHAnsi"/>
                <w:color w:val="262626" w:themeColor="text1" w:themeTint="D9"/>
                <w:sz w:val="21"/>
                <w:szCs w:val="21"/>
                <w:lang w:val="en-US"/>
              </w:rPr>
              <m:t>yt</m:t>
            </m:r>
          </m:sub>
          <m:sup/>
        </m:sSubSup>
      </m:oMath>
      <w:r w:rsidR="005E1653">
        <w:rPr>
          <w:rFonts w:cstheme="minorHAnsi"/>
          <w:color w:val="262626" w:themeColor="text1" w:themeTint="D9"/>
          <w:sz w:val="21"/>
          <w:szCs w:val="21"/>
          <w:lang w:val="en-US"/>
        </w:rPr>
        <w:t xml:space="preserve"> is the quarterly </w:t>
      </w:r>
      <w:r w:rsidR="005E1653">
        <w:rPr>
          <w:rFonts w:cstheme="minorHAnsi"/>
          <w:iCs/>
          <w:color w:val="262626" w:themeColor="text1" w:themeTint="D9"/>
          <w:sz w:val="21"/>
          <w:szCs w:val="21"/>
          <w:lang w:val="en-US"/>
        </w:rPr>
        <w:t xml:space="preserve">indicator of food price anomalies in year </w:t>
      </w:r>
      <m:oMath>
        <m:r>
          <w:rPr>
            <w:rFonts w:ascii="Cambria Math" w:hAnsi="Cambria Math" w:cstheme="minorHAnsi"/>
            <w:color w:val="262626" w:themeColor="text1" w:themeTint="D9"/>
            <w:sz w:val="21"/>
            <w:szCs w:val="21"/>
            <w:lang w:val="en-US"/>
          </w:rPr>
          <m:t xml:space="preserve">y </m:t>
        </m:r>
      </m:oMath>
      <w:r w:rsidR="005E1653">
        <w:rPr>
          <w:rFonts w:cstheme="minorHAnsi"/>
          <w:iCs/>
          <w:color w:val="262626" w:themeColor="text1" w:themeTint="D9"/>
          <w:sz w:val="21"/>
          <w:szCs w:val="21"/>
          <w:lang w:val="en-US"/>
        </w:rPr>
        <w:t xml:space="preserve">and month </w:t>
      </w:r>
      <m:oMath>
        <m:r>
          <w:rPr>
            <w:rFonts w:ascii="Cambria Math" w:hAnsi="Cambria Math" w:cstheme="minorHAnsi"/>
            <w:color w:val="262626" w:themeColor="text1" w:themeTint="D9"/>
            <w:sz w:val="21"/>
            <w:szCs w:val="21"/>
            <w:lang w:val="en-US"/>
          </w:rPr>
          <m:t>t</m:t>
        </m:r>
      </m:oMath>
    </w:p>
    <w:p w14:paraId="4794B0B2" w14:textId="77777777" w:rsidR="005E1653" w:rsidRDefault="00C014FC" w:rsidP="005E1653">
      <w:pPr>
        <w:jc w:val="both"/>
        <w:rPr>
          <w:rFonts w:cstheme="minorHAnsi"/>
          <w:color w:val="262626" w:themeColor="text1" w:themeTint="D9"/>
          <w:sz w:val="21"/>
          <w:szCs w:val="21"/>
          <w:lang w:val="en-US"/>
        </w:rPr>
      </w:pPr>
      <m:oMath>
        <m:sSubSup>
          <m:sSubSupPr>
            <m:ctrlPr>
              <w:rPr>
                <w:rFonts w:ascii="Cambria Math" w:hAnsi="Cambria Math" w:cstheme="minorHAnsi"/>
                <w:i/>
                <w:iCs/>
                <w:color w:val="262626" w:themeColor="text1" w:themeTint="D9"/>
                <w:sz w:val="21"/>
                <w:szCs w:val="21"/>
              </w:rPr>
            </m:ctrlPr>
          </m:sSubSupPr>
          <m:e>
            <m:r>
              <w:rPr>
                <w:rFonts w:ascii="Cambria Math" w:hAnsi="Cambria Math" w:cstheme="minorHAnsi"/>
                <w:color w:val="262626" w:themeColor="text1" w:themeTint="D9"/>
                <w:sz w:val="21"/>
                <w:szCs w:val="21"/>
                <w:lang w:val="en-US"/>
              </w:rPr>
              <m:t>AIFPA</m:t>
            </m:r>
          </m:e>
          <m:sub>
            <m:r>
              <w:rPr>
                <w:rFonts w:ascii="Cambria Math" w:hAnsi="Cambria Math" w:cstheme="minorHAnsi"/>
                <w:color w:val="262626" w:themeColor="text1" w:themeTint="D9"/>
                <w:sz w:val="21"/>
                <w:szCs w:val="21"/>
                <w:lang w:val="en-US"/>
              </w:rPr>
              <m:t>yt</m:t>
            </m:r>
          </m:sub>
          <m:sup/>
        </m:sSubSup>
      </m:oMath>
      <w:r w:rsidR="005E1653">
        <w:rPr>
          <w:rFonts w:cstheme="minorHAnsi"/>
          <w:color w:val="262626" w:themeColor="text1" w:themeTint="D9"/>
          <w:sz w:val="21"/>
          <w:szCs w:val="21"/>
          <w:lang w:val="en-US"/>
        </w:rPr>
        <w:t xml:space="preserve"> is the annual </w:t>
      </w:r>
      <w:r w:rsidR="005E1653">
        <w:rPr>
          <w:rFonts w:cstheme="minorHAnsi"/>
          <w:iCs/>
          <w:color w:val="262626" w:themeColor="text1" w:themeTint="D9"/>
          <w:sz w:val="21"/>
          <w:szCs w:val="21"/>
          <w:lang w:val="en-US"/>
        </w:rPr>
        <w:t xml:space="preserve">indicator of food price anomalies in year </w:t>
      </w:r>
      <m:oMath>
        <m:r>
          <w:rPr>
            <w:rFonts w:ascii="Cambria Math" w:hAnsi="Cambria Math" w:cstheme="minorHAnsi"/>
            <w:color w:val="262626" w:themeColor="text1" w:themeTint="D9"/>
            <w:sz w:val="21"/>
            <w:szCs w:val="21"/>
            <w:lang w:val="en-US"/>
          </w:rPr>
          <m:t xml:space="preserve">y </m:t>
        </m:r>
      </m:oMath>
      <w:r w:rsidR="005E1653">
        <w:rPr>
          <w:rFonts w:cstheme="minorHAnsi"/>
          <w:iCs/>
          <w:color w:val="262626" w:themeColor="text1" w:themeTint="D9"/>
          <w:sz w:val="21"/>
          <w:szCs w:val="21"/>
          <w:lang w:val="en-US"/>
        </w:rPr>
        <w:t xml:space="preserve">and month </w:t>
      </w:r>
      <m:oMath>
        <m:r>
          <w:rPr>
            <w:rFonts w:ascii="Cambria Math" w:hAnsi="Cambria Math" w:cstheme="minorHAnsi"/>
            <w:color w:val="262626" w:themeColor="text1" w:themeTint="D9"/>
            <w:sz w:val="21"/>
            <w:szCs w:val="21"/>
            <w:lang w:val="en-US"/>
          </w:rPr>
          <m:t>t</m:t>
        </m:r>
      </m:oMath>
    </w:p>
    <w:p w14:paraId="2E4B657F" w14:textId="77777777" w:rsidR="005E1653" w:rsidRDefault="005E1653" w:rsidP="005E1653">
      <w:pPr>
        <w:jc w:val="both"/>
        <w:rPr>
          <w:rFonts w:cstheme="minorHAnsi"/>
          <w:color w:val="262626" w:themeColor="text1" w:themeTint="D9"/>
          <w:sz w:val="21"/>
          <w:szCs w:val="21"/>
          <w:lang w:val="en-US"/>
        </w:rPr>
      </w:pPr>
      <m:oMath>
        <m:r>
          <w:rPr>
            <w:rFonts w:ascii="Cambria Math" w:hAnsi="Cambria Math" w:cstheme="minorHAnsi"/>
            <w:color w:val="262626" w:themeColor="text1" w:themeTint="D9"/>
            <w:sz w:val="21"/>
            <w:szCs w:val="21"/>
            <w:lang w:val="en-US"/>
          </w:rPr>
          <m:t>γ</m:t>
        </m:r>
      </m:oMath>
      <w:r>
        <w:rPr>
          <w:rFonts w:cstheme="minorHAnsi"/>
          <w:color w:val="262626" w:themeColor="text1" w:themeTint="D9"/>
          <w:sz w:val="21"/>
          <w:szCs w:val="21"/>
          <w:lang w:val="en-US"/>
        </w:rPr>
        <w:t xml:space="preserve"> is a weight with a value of </w:t>
      </w:r>
      <w:proofErr w:type="gramStart"/>
      <w:r>
        <w:rPr>
          <w:rFonts w:cstheme="minorHAnsi"/>
          <w:color w:val="262626" w:themeColor="text1" w:themeTint="D9"/>
          <w:sz w:val="21"/>
          <w:szCs w:val="21"/>
          <w:lang w:val="en-US"/>
        </w:rPr>
        <w:t>0.4.</w:t>
      </w:r>
      <w:proofErr w:type="gramEnd"/>
    </w:p>
    <w:p w14:paraId="1D8181E5" w14:textId="77777777" w:rsidR="005E1653" w:rsidRDefault="005E1653" w:rsidP="005E1653">
      <w:pPr>
        <w:pStyle w:val="BodyText"/>
        <w:jc w:val="both"/>
        <w:rPr>
          <w:rFonts w:asciiTheme="minorHAnsi" w:hAnsiTheme="minorHAnsi" w:cstheme="minorHAnsi"/>
          <w:color w:val="262626" w:themeColor="text1" w:themeTint="D9"/>
          <w:sz w:val="21"/>
          <w:szCs w:val="21"/>
          <w:lang w:val="en-US"/>
        </w:rPr>
      </w:pPr>
    </w:p>
    <w:p w14:paraId="0C60EFFB" w14:textId="77777777" w:rsidR="005E1653" w:rsidRDefault="005E1653" w:rsidP="005E1653">
      <w:pPr>
        <w:ind w:firstLine="540"/>
        <w:jc w:val="both"/>
        <w:rPr>
          <w:rFonts w:cstheme="minorHAnsi"/>
          <w:color w:val="262626" w:themeColor="text1" w:themeTint="D9"/>
          <w:sz w:val="21"/>
          <w:szCs w:val="21"/>
          <w:lang w:val="en-US"/>
        </w:rPr>
      </w:pPr>
      <w:r>
        <w:rPr>
          <w:rFonts w:cstheme="minorHAnsi"/>
          <w:color w:val="262626" w:themeColor="text1" w:themeTint="D9"/>
          <w:sz w:val="21"/>
          <w:szCs w:val="21"/>
          <w:lang w:val="en-US"/>
        </w:rPr>
        <w:t xml:space="preserve">The weight </w:t>
      </w:r>
      <m:oMath>
        <m:r>
          <w:rPr>
            <w:rFonts w:ascii="Cambria Math" w:hAnsi="Cambria Math" w:cstheme="minorHAnsi"/>
            <w:color w:val="262626" w:themeColor="text1" w:themeTint="D9"/>
            <w:sz w:val="21"/>
            <w:szCs w:val="21"/>
            <w:lang w:val="en-US"/>
          </w:rPr>
          <m:t>γ</m:t>
        </m:r>
      </m:oMath>
      <w:r>
        <w:rPr>
          <w:rFonts w:cstheme="minorHAnsi"/>
          <w:color w:val="262626" w:themeColor="text1" w:themeTint="D9"/>
          <w:sz w:val="21"/>
          <w:szCs w:val="21"/>
          <w:lang w:val="en-US"/>
        </w:rPr>
        <w:t xml:space="preserve"> establishes the relative importance of quarterly (</w:t>
      </w:r>
      <m:oMath>
        <m:sSubSup>
          <m:sSubSupPr>
            <m:ctrlPr>
              <w:rPr>
                <w:rFonts w:ascii="Cambria Math" w:hAnsi="Cambria Math" w:cstheme="minorHAnsi"/>
                <w:i/>
                <w:iCs/>
                <w:color w:val="262626" w:themeColor="text1" w:themeTint="D9"/>
                <w:sz w:val="21"/>
                <w:szCs w:val="21"/>
              </w:rPr>
            </m:ctrlPr>
          </m:sSubSupPr>
          <m:e>
            <m:r>
              <w:rPr>
                <w:rFonts w:ascii="Cambria Math" w:hAnsi="Cambria Math" w:cstheme="minorHAnsi"/>
                <w:color w:val="262626" w:themeColor="text1" w:themeTint="D9"/>
                <w:sz w:val="21"/>
                <w:szCs w:val="21"/>
                <w:lang w:val="en-US"/>
              </w:rPr>
              <m:t>QIFPA</m:t>
            </m:r>
          </m:e>
          <m:sub>
            <m:r>
              <w:rPr>
                <w:rFonts w:ascii="Cambria Math" w:hAnsi="Cambria Math" w:cstheme="minorHAnsi"/>
                <w:color w:val="262626" w:themeColor="text1" w:themeTint="D9"/>
                <w:sz w:val="21"/>
                <w:szCs w:val="21"/>
                <w:lang w:val="en-US"/>
              </w:rPr>
              <m:t>t</m:t>
            </m:r>
          </m:sub>
          <m:sup/>
        </m:sSubSup>
      </m:oMath>
      <w:r>
        <w:rPr>
          <w:rFonts w:cstheme="minorHAnsi"/>
          <w:iCs/>
          <w:color w:val="262626" w:themeColor="text1" w:themeTint="D9"/>
          <w:sz w:val="21"/>
          <w:szCs w:val="21"/>
          <w:lang w:val="en-US"/>
        </w:rPr>
        <w:t>) anomalies to the year-on-year price variations (</w:t>
      </w:r>
      <m:oMath>
        <m:sSubSup>
          <m:sSubSupPr>
            <m:ctrlPr>
              <w:rPr>
                <w:rFonts w:ascii="Cambria Math" w:hAnsi="Cambria Math" w:cstheme="minorHAnsi"/>
                <w:i/>
                <w:iCs/>
                <w:color w:val="262626" w:themeColor="text1" w:themeTint="D9"/>
                <w:sz w:val="21"/>
                <w:szCs w:val="21"/>
              </w:rPr>
            </m:ctrlPr>
          </m:sSubSupPr>
          <m:e>
            <m:r>
              <w:rPr>
                <w:rFonts w:ascii="Cambria Math" w:hAnsi="Cambria Math" w:cstheme="minorHAnsi"/>
                <w:color w:val="262626" w:themeColor="text1" w:themeTint="D9"/>
                <w:sz w:val="21"/>
                <w:szCs w:val="21"/>
                <w:lang w:val="en-US"/>
              </w:rPr>
              <m:t>AIFPA</m:t>
            </m:r>
          </m:e>
          <m:sub>
            <m:r>
              <w:rPr>
                <w:rFonts w:ascii="Cambria Math" w:hAnsi="Cambria Math" w:cstheme="minorHAnsi"/>
                <w:color w:val="262626" w:themeColor="text1" w:themeTint="D9"/>
                <w:sz w:val="21"/>
                <w:szCs w:val="21"/>
                <w:lang w:val="en-US"/>
              </w:rPr>
              <m:t>yt</m:t>
            </m:r>
          </m:sub>
          <m:sup/>
        </m:sSubSup>
        <m:r>
          <w:rPr>
            <w:rFonts w:ascii="Cambria Math" w:hAnsi="Cambria Math" w:cstheme="minorHAnsi"/>
            <w:color w:val="262626" w:themeColor="text1" w:themeTint="D9"/>
            <w:sz w:val="21"/>
            <w:szCs w:val="21"/>
            <w:lang w:val="en-US"/>
          </w:rPr>
          <m:t>)</m:t>
        </m:r>
      </m:oMath>
      <w:r>
        <w:rPr>
          <w:rFonts w:cstheme="minorHAnsi"/>
          <w:iCs/>
          <w:color w:val="262626" w:themeColor="text1" w:themeTint="D9"/>
          <w:sz w:val="21"/>
          <w:szCs w:val="21"/>
          <w:lang w:val="en-US"/>
        </w:rPr>
        <w:t xml:space="preserve">. </w:t>
      </w:r>
      <w:r>
        <w:rPr>
          <w:rFonts w:cstheme="minorHAnsi"/>
          <w:color w:val="262626" w:themeColor="text1" w:themeTint="D9"/>
          <w:sz w:val="21"/>
          <w:szCs w:val="21"/>
          <w:lang w:val="en-US"/>
        </w:rPr>
        <w:t>The weight</w:t>
      </w:r>
      <w:r>
        <w:rPr>
          <w:rFonts w:cstheme="minorHAnsi"/>
          <w:vanish/>
          <w:color w:val="262626" w:themeColor="text1" w:themeTint="D9"/>
          <w:sz w:val="21"/>
          <w:szCs w:val="21"/>
          <w:lang w:val="en-US"/>
        </w:rPr>
        <w:t xml:space="preserve"> </w:t>
      </w:r>
      <m:oMath>
        <m:r>
          <w:rPr>
            <w:rFonts w:ascii="Cambria Math" w:hAnsi="Cambria Math" w:cstheme="minorHAnsi"/>
            <w:color w:val="262626" w:themeColor="text1" w:themeTint="D9"/>
            <w:sz w:val="21"/>
            <w:szCs w:val="21"/>
            <w:lang w:val="en-US"/>
          </w:rPr>
          <m:t>γ</m:t>
        </m:r>
      </m:oMath>
      <w:r>
        <w:rPr>
          <w:rFonts w:cstheme="minorHAnsi"/>
          <w:color w:val="262626" w:themeColor="text1" w:themeTint="D9"/>
          <w:sz w:val="21"/>
          <w:szCs w:val="21"/>
          <w:lang w:val="en-US"/>
        </w:rPr>
        <w:t xml:space="preserve"> </w:t>
      </w:r>
      <w:r>
        <w:rPr>
          <w:rFonts w:cstheme="minorHAnsi"/>
          <w:vanish/>
          <w:color w:val="262626" w:themeColor="text1" w:themeTint="D9"/>
          <w:sz w:val="21"/>
          <w:szCs w:val="21"/>
          <w:lang w:val="en-US"/>
        </w:rPr>
        <w:t>is set to 0.4, giving a weight of 0.6--</w:t>
      </w:r>
      <m:oMath>
        <m:d>
          <m:dPr>
            <m:ctrlPr>
              <w:rPr>
                <w:rFonts w:ascii="Cambria Math" w:hAnsi="Cambria Math" w:cstheme="minorHAnsi"/>
                <w:i/>
                <w:iCs/>
                <w:color w:val="262626" w:themeColor="text1" w:themeTint="D9"/>
                <w:sz w:val="21"/>
                <w:szCs w:val="21"/>
              </w:rPr>
            </m:ctrlPr>
          </m:dPr>
          <m:e>
            <m:r>
              <w:rPr>
                <w:rFonts w:ascii="Cambria Math" w:hAnsi="Cambria Math" w:cstheme="minorHAnsi"/>
                <w:color w:val="262626" w:themeColor="text1" w:themeTint="D9"/>
                <w:sz w:val="21"/>
                <w:szCs w:val="21"/>
                <w:lang w:val="en-US"/>
              </w:rPr>
              <m:t>1-γ</m:t>
            </m:r>
          </m:e>
        </m:d>
      </m:oMath>
      <w:r>
        <w:rPr>
          <w:rFonts w:cstheme="minorHAnsi"/>
          <w:iCs/>
          <w:color w:val="262626" w:themeColor="text1" w:themeTint="D9"/>
          <w:sz w:val="21"/>
          <w:szCs w:val="21"/>
          <w:lang w:val="en-US"/>
        </w:rPr>
        <w:t>--</w:t>
      </w:r>
      <w:r>
        <w:rPr>
          <w:rFonts w:cstheme="minorHAnsi"/>
          <w:vanish/>
          <w:color w:val="262626" w:themeColor="text1" w:themeTint="D9"/>
          <w:sz w:val="21"/>
          <w:szCs w:val="21"/>
          <w:lang w:val="en-US"/>
        </w:rPr>
        <w:t xml:space="preserve"> to abnormal price growth from year-to-year. This is done to better capture the price level relative to its seasonal trends, which is measured to the price level a year earlier. </w:t>
      </w:r>
      <w:r>
        <w:rPr>
          <w:rFonts w:cstheme="minorHAnsi"/>
          <w:color w:val="262626" w:themeColor="text1" w:themeTint="D9"/>
          <w:sz w:val="21"/>
          <w:szCs w:val="21"/>
          <w:lang w:val="en-US"/>
        </w:rPr>
        <w:t xml:space="preserve">SDG indicator 2.c.1 is then calculated as the arithmetic mean over </w:t>
      </w:r>
      <m:oMath>
        <m:r>
          <w:rPr>
            <w:rFonts w:ascii="Cambria Math" w:hAnsi="Cambria Math" w:cstheme="minorHAnsi"/>
            <w:color w:val="262626" w:themeColor="text1" w:themeTint="D9"/>
            <w:sz w:val="21"/>
            <w:szCs w:val="21"/>
            <w:lang w:val="en-US"/>
          </w:rPr>
          <m:t>t</m:t>
        </m:r>
      </m:oMath>
      <w:r>
        <w:rPr>
          <w:rFonts w:cstheme="minorHAnsi"/>
          <w:color w:val="262626" w:themeColor="text1" w:themeTint="D9"/>
          <w:sz w:val="21"/>
          <w:szCs w:val="21"/>
          <w:lang w:val="en-US"/>
        </w:rPr>
        <w:t xml:space="preserve"> months of the</w:t>
      </w:r>
    </w:p>
    <w:p w14:paraId="7DE33617" w14:textId="77777777" w:rsidR="005E1653" w:rsidRDefault="005E1653" w:rsidP="005E1653">
      <w:pPr>
        <w:ind w:firstLine="540"/>
        <w:jc w:val="both"/>
        <w:rPr>
          <w:rFonts w:cstheme="minorHAnsi"/>
          <w:vanish/>
          <w:color w:val="262626" w:themeColor="text1" w:themeTint="D9"/>
          <w:sz w:val="21"/>
          <w:szCs w:val="21"/>
          <w:lang w:val="en-US"/>
        </w:rPr>
      </w:pPr>
      <w:r>
        <w:rPr>
          <w:rFonts w:cstheme="minorHAnsi"/>
          <w:color w:val="262626" w:themeColor="text1" w:themeTint="D9"/>
          <w:sz w:val="21"/>
          <w:szCs w:val="21"/>
          <w:lang w:val="en-US"/>
        </w:rPr>
        <w:t xml:space="preserve"> </w:t>
      </w:r>
      <m:oMath>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IFPA</m:t>
            </m:r>
          </m:e>
          <m:sub>
            <m:r>
              <w:rPr>
                <w:rFonts w:ascii="Cambria Math" w:hAnsi="Cambria Math" w:cstheme="minorHAnsi"/>
                <w:color w:val="262626" w:themeColor="text1" w:themeTint="D9"/>
                <w:sz w:val="21"/>
                <w:szCs w:val="21"/>
                <w:lang w:val="en-US"/>
              </w:rPr>
              <m:t>yt</m:t>
            </m:r>
          </m:sub>
        </m:sSub>
      </m:oMath>
      <w:r>
        <w:rPr>
          <w:rFonts w:cstheme="minorHAnsi"/>
          <w:vanish/>
          <w:color w:val="262626" w:themeColor="text1" w:themeTint="D9"/>
          <w:sz w:val="21"/>
          <w:szCs w:val="21"/>
          <w:lang w:val="en-US"/>
        </w:rPr>
        <w:t xml:space="preserve"> as follows:</w:t>
      </w:r>
    </w:p>
    <w:p w14:paraId="109EFC41" w14:textId="77777777" w:rsidR="005E1653" w:rsidRDefault="005E1653" w:rsidP="005E1653">
      <w:pPr>
        <w:ind w:firstLine="540"/>
        <w:jc w:val="both"/>
        <w:rPr>
          <w:rFonts w:cstheme="minorHAnsi"/>
          <w:vanish/>
          <w:color w:val="262626" w:themeColor="text1" w:themeTint="D9"/>
          <w:sz w:val="21"/>
          <w:szCs w:val="21"/>
          <w:lang w:val="en-US"/>
        </w:rPr>
      </w:pPr>
    </w:p>
    <w:p w14:paraId="3E4012AB" w14:textId="77777777" w:rsidR="005E1653" w:rsidRDefault="00C014FC" w:rsidP="005E1653">
      <w:pPr>
        <w:spacing w:line="360" w:lineRule="auto"/>
        <w:jc w:val="both"/>
        <w:rPr>
          <w:rFonts w:cstheme="minorHAnsi"/>
          <w:color w:val="262626" w:themeColor="text1" w:themeTint="D9"/>
          <w:sz w:val="21"/>
          <w:szCs w:val="21"/>
          <w:lang w:val="en-US"/>
        </w:rPr>
      </w:pPr>
      <m:oMath>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IFPA</m:t>
            </m:r>
          </m:e>
          <m:sub>
            <m:r>
              <w:rPr>
                <w:rFonts w:ascii="Cambria Math" w:hAnsi="Cambria Math" w:cstheme="minorHAnsi"/>
                <w:color w:val="262626" w:themeColor="text1" w:themeTint="D9"/>
                <w:sz w:val="21"/>
                <w:szCs w:val="21"/>
                <w:lang w:val="en-US"/>
              </w:rPr>
              <m:t>y</m:t>
            </m:r>
          </m:sub>
        </m:sSub>
        <m:r>
          <w:rPr>
            <w:rFonts w:ascii="Cambria Math" w:hAnsi="Cambria Math" w:cstheme="minorHAnsi"/>
            <w:color w:val="262626" w:themeColor="text1" w:themeTint="D9"/>
            <w:sz w:val="21"/>
            <w:szCs w:val="21"/>
            <w:lang w:val="en-US"/>
          </w:rPr>
          <m:t>=</m:t>
        </m:r>
        <m:f>
          <m:fPr>
            <m:ctrlPr>
              <w:rPr>
                <w:rFonts w:ascii="Cambria Math" w:hAnsi="Cambria Math" w:cstheme="minorHAnsi"/>
                <w:i/>
                <w:iCs/>
                <w:color w:val="262626" w:themeColor="text1" w:themeTint="D9"/>
                <w:sz w:val="21"/>
                <w:szCs w:val="21"/>
              </w:rPr>
            </m:ctrlPr>
          </m:fPr>
          <m:num>
            <m:r>
              <w:rPr>
                <w:rFonts w:ascii="Cambria Math" w:hAnsi="Cambria Math" w:cstheme="minorHAnsi"/>
                <w:color w:val="262626" w:themeColor="text1" w:themeTint="D9"/>
                <w:sz w:val="21"/>
                <w:szCs w:val="21"/>
                <w:lang w:val="en-US"/>
              </w:rPr>
              <m:t>1</m:t>
            </m:r>
          </m:num>
          <m:den>
            <m:r>
              <w:rPr>
                <w:rFonts w:ascii="Cambria Math" w:hAnsi="Cambria Math" w:cstheme="minorHAnsi"/>
                <w:color w:val="262626" w:themeColor="text1" w:themeTint="D9"/>
                <w:sz w:val="21"/>
                <w:szCs w:val="21"/>
                <w:lang w:val="en-US"/>
              </w:rPr>
              <m:t>t</m:t>
            </m:r>
          </m:den>
        </m:f>
        <m:nary>
          <m:naryPr>
            <m:chr m:val="∑"/>
            <m:limLoc m:val="undOvr"/>
            <m:ctrlPr>
              <w:rPr>
                <w:rFonts w:ascii="Cambria Math" w:hAnsi="Cambria Math" w:cstheme="minorHAnsi"/>
                <w:i/>
                <w:iCs/>
                <w:color w:val="262626" w:themeColor="text1" w:themeTint="D9"/>
                <w:sz w:val="21"/>
                <w:szCs w:val="21"/>
              </w:rPr>
            </m:ctrlPr>
          </m:naryPr>
          <m:sub>
            <m:r>
              <w:rPr>
                <w:rFonts w:ascii="Cambria Math" w:hAnsi="Cambria Math" w:cstheme="minorHAnsi"/>
                <w:color w:val="262626" w:themeColor="text1" w:themeTint="D9"/>
                <w:sz w:val="21"/>
                <w:szCs w:val="21"/>
                <w:lang w:val="en-US"/>
              </w:rPr>
              <m:t>i=1</m:t>
            </m:r>
          </m:sub>
          <m:sup>
            <m:r>
              <w:rPr>
                <w:rFonts w:ascii="Cambria Math" w:hAnsi="Cambria Math" w:cstheme="minorHAnsi"/>
                <w:color w:val="262626" w:themeColor="text1" w:themeTint="D9"/>
                <w:sz w:val="21"/>
                <w:szCs w:val="21"/>
                <w:lang w:val="en-US"/>
              </w:rPr>
              <m:t>t</m:t>
            </m:r>
          </m:sup>
          <m:e>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IFPA</m:t>
                </m:r>
              </m:e>
              <m:sub>
                <m:r>
                  <w:rPr>
                    <w:rFonts w:ascii="Cambria Math" w:hAnsi="Cambria Math" w:cstheme="minorHAnsi"/>
                    <w:color w:val="262626" w:themeColor="text1" w:themeTint="D9"/>
                    <w:sz w:val="21"/>
                    <w:szCs w:val="21"/>
                    <w:lang w:val="en-US"/>
                  </w:rPr>
                  <m:t>yt</m:t>
                </m:r>
              </m:sub>
            </m:sSub>
          </m:e>
        </m:nary>
      </m:oMath>
      <w:r w:rsidR="005E1653">
        <w:rPr>
          <w:rFonts w:cstheme="minorHAnsi"/>
          <w:color w:val="262626" w:themeColor="text1" w:themeTint="D9"/>
          <w:sz w:val="21"/>
          <w:szCs w:val="21"/>
          <w:lang w:val="en-US"/>
        </w:rPr>
        <w:t xml:space="preserve"> </w:t>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r>
      <w:r w:rsidR="005E1653">
        <w:rPr>
          <w:rFonts w:cstheme="minorHAnsi"/>
          <w:color w:val="262626" w:themeColor="text1" w:themeTint="D9"/>
          <w:sz w:val="21"/>
          <w:szCs w:val="21"/>
          <w:lang w:val="en-US"/>
        </w:rPr>
        <w:tab/>
        <w:t>(4)</w:t>
      </w:r>
    </w:p>
    <w:p w14:paraId="3B1907C8" w14:textId="77777777" w:rsidR="005E1653" w:rsidRDefault="005E1653" w:rsidP="005E1653">
      <w:pPr>
        <w:jc w:val="both"/>
        <w:rPr>
          <w:rFonts w:cstheme="minorHAnsi"/>
          <w:color w:val="262626" w:themeColor="text1" w:themeTint="D9"/>
          <w:sz w:val="21"/>
          <w:szCs w:val="21"/>
          <w:lang w:val="en-US"/>
        </w:rPr>
      </w:pPr>
      <w:r>
        <w:rPr>
          <w:rFonts w:cstheme="minorHAnsi"/>
          <w:color w:val="262626" w:themeColor="text1" w:themeTint="D9"/>
          <w:sz w:val="21"/>
          <w:szCs w:val="21"/>
          <w:lang w:val="en-US"/>
        </w:rPr>
        <w:t xml:space="preserve">Where: </w:t>
      </w:r>
    </w:p>
    <w:p w14:paraId="4A4C5F71" w14:textId="77777777" w:rsidR="005E1653" w:rsidRDefault="00C014FC" w:rsidP="005E1653">
      <w:pPr>
        <w:jc w:val="both"/>
        <w:rPr>
          <w:rFonts w:cstheme="minorHAnsi"/>
          <w:color w:val="262626" w:themeColor="text1" w:themeTint="D9"/>
          <w:sz w:val="21"/>
          <w:szCs w:val="21"/>
          <w:lang w:val="en-US"/>
        </w:rPr>
      </w:pPr>
      <m:oMath>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IFPA</m:t>
            </m:r>
          </m:e>
          <m:sub>
            <m:r>
              <w:rPr>
                <w:rFonts w:ascii="Cambria Math" w:hAnsi="Cambria Math" w:cstheme="minorHAnsi"/>
                <w:color w:val="262626" w:themeColor="text1" w:themeTint="D9"/>
                <w:sz w:val="21"/>
                <w:szCs w:val="21"/>
                <w:lang w:val="en-US"/>
              </w:rPr>
              <m:t>y</m:t>
            </m:r>
          </m:sub>
        </m:sSub>
      </m:oMath>
      <w:r w:rsidR="005E1653">
        <w:rPr>
          <w:rFonts w:cstheme="minorHAnsi"/>
          <w:color w:val="262626" w:themeColor="text1" w:themeTint="D9"/>
          <w:sz w:val="21"/>
          <w:szCs w:val="21"/>
          <w:lang w:val="en-US"/>
        </w:rPr>
        <w:t xml:space="preserve"> is the annual indicator of food price anomalies in year </w:t>
      </w:r>
      <m:oMath>
        <m:r>
          <w:rPr>
            <w:rFonts w:ascii="Cambria Math" w:hAnsi="Cambria Math" w:cstheme="minorHAnsi"/>
            <w:color w:val="262626" w:themeColor="text1" w:themeTint="D9"/>
            <w:sz w:val="21"/>
            <w:szCs w:val="21"/>
            <w:lang w:val="en-US"/>
          </w:rPr>
          <m:t>y</m:t>
        </m:r>
      </m:oMath>
      <w:r w:rsidR="005E1653">
        <w:rPr>
          <w:rFonts w:cstheme="minorHAnsi"/>
          <w:color w:val="262626" w:themeColor="text1" w:themeTint="D9"/>
          <w:sz w:val="21"/>
          <w:szCs w:val="21"/>
          <w:lang w:val="en-US"/>
        </w:rPr>
        <w:t xml:space="preserve"> </w:t>
      </w:r>
    </w:p>
    <w:p w14:paraId="6EF65F72" w14:textId="77777777" w:rsidR="005E1653" w:rsidRDefault="00C014FC" w:rsidP="005E1653">
      <w:pPr>
        <w:jc w:val="both"/>
        <w:rPr>
          <w:rFonts w:cstheme="minorHAnsi"/>
          <w:color w:val="262626" w:themeColor="text1" w:themeTint="D9"/>
          <w:sz w:val="21"/>
          <w:szCs w:val="21"/>
          <w:lang w:val="en-US"/>
        </w:rPr>
      </w:pPr>
      <m:oMath>
        <m:sSub>
          <m:sSubPr>
            <m:ctrlPr>
              <w:rPr>
                <w:rFonts w:ascii="Cambria Math" w:hAnsi="Cambria Math" w:cstheme="minorHAnsi"/>
                <w:i/>
                <w:iCs/>
                <w:color w:val="262626" w:themeColor="text1" w:themeTint="D9"/>
                <w:sz w:val="21"/>
                <w:szCs w:val="21"/>
              </w:rPr>
            </m:ctrlPr>
          </m:sSubPr>
          <m:e>
            <m:r>
              <w:rPr>
                <w:rFonts w:ascii="Cambria Math" w:hAnsi="Cambria Math" w:cstheme="minorHAnsi"/>
                <w:color w:val="262626" w:themeColor="text1" w:themeTint="D9"/>
                <w:sz w:val="21"/>
                <w:szCs w:val="21"/>
                <w:lang w:val="en-US"/>
              </w:rPr>
              <m:t>IFPA</m:t>
            </m:r>
          </m:e>
          <m:sub>
            <m:r>
              <w:rPr>
                <w:rFonts w:ascii="Cambria Math" w:hAnsi="Cambria Math" w:cstheme="minorHAnsi"/>
                <w:color w:val="262626" w:themeColor="text1" w:themeTint="D9"/>
                <w:sz w:val="21"/>
                <w:szCs w:val="21"/>
                <w:lang w:val="en-US"/>
              </w:rPr>
              <m:t>yt</m:t>
            </m:r>
          </m:sub>
        </m:sSub>
      </m:oMath>
      <w:r w:rsidR="005E1653">
        <w:rPr>
          <w:rFonts w:cstheme="minorHAnsi"/>
          <w:iCs/>
          <w:color w:val="262626" w:themeColor="text1" w:themeTint="D9"/>
          <w:sz w:val="21"/>
          <w:szCs w:val="21"/>
          <w:lang w:val="en-US"/>
        </w:rPr>
        <w:t xml:space="preserve"> is the indicator of food price anomalies in year </w:t>
      </w:r>
      <m:oMath>
        <m:r>
          <w:rPr>
            <w:rFonts w:ascii="Cambria Math" w:hAnsi="Cambria Math" w:cstheme="minorHAnsi"/>
            <w:color w:val="262626" w:themeColor="text1" w:themeTint="D9"/>
            <w:sz w:val="21"/>
            <w:szCs w:val="21"/>
            <w:lang w:val="en-US"/>
          </w:rPr>
          <m:t xml:space="preserve">y </m:t>
        </m:r>
      </m:oMath>
      <w:r w:rsidR="005E1653">
        <w:rPr>
          <w:rFonts w:cstheme="minorHAnsi"/>
          <w:iCs/>
          <w:color w:val="262626" w:themeColor="text1" w:themeTint="D9"/>
          <w:sz w:val="21"/>
          <w:szCs w:val="21"/>
          <w:lang w:val="en-US"/>
        </w:rPr>
        <w:t xml:space="preserve">and month </w:t>
      </w:r>
      <m:oMath>
        <m:r>
          <w:rPr>
            <w:rFonts w:ascii="Cambria Math" w:hAnsi="Cambria Math" w:cstheme="minorHAnsi"/>
            <w:color w:val="262626" w:themeColor="text1" w:themeTint="D9"/>
            <w:sz w:val="21"/>
            <w:szCs w:val="21"/>
            <w:lang w:val="en-US"/>
          </w:rPr>
          <m:t>t</m:t>
        </m:r>
      </m:oMath>
    </w:p>
    <w:p w14:paraId="4FC242CD" w14:textId="06037BED" w:rsidR="00576CFA" w:rsidRPr="005E1653" w:rsidRDefault="005E1653" w:rsidP="005E1653">
      <w:pPr>
        <w:jc w:val="both"/>
        <w:rPr>
          <w:rFonts w:cstheme="minorHAnsi"/>
          <w:color w:val="262626" w:themeColor="text1" w:themeTint="D9"/>
          <w:sz w:val="21"/>
          <w:szCs w:val="21"/>
          <w:lang w:val="en-US"/>
        </w:rPr>
      </w:pPr>
      <m:oMath>
        <m:r>
          <w:rPr>
            <w:rFonts w:ascii="Cambria Math" w:hAnsi="Cambria Math" w:cstheme="minorHAnsi"/>
            <w:color w:val="262626" w:themeColor="text1" w:themeTint="D9"/>
            <w:sz w:val="21"/>
            <w:szCs w:val="21"/>
            <w:lang w:val="en-US"/>
          </w:rPr>
          <m:t>t</m:t>
        </m:r>
      </m:oMath>
      <w:r>
        <w:rPr>
          <w:rFonts w:cstheme="minorHAnsi"/>
          <w:color w:val="262626" w:themeColor="text1" w:themeTint="D9"/>
          <w:sz w:val="21"/>
          <w:szCs w:val="21"/>
          <w:lang w:val="en-US"/>
        </w:rPr>
        <w:t xml:space="preserve">  is the number of months in a year</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388B39BD" w14:textId="4E7BDA0F" w:rsidR="00576CFA" w:rsidRPr="00A96255" w:rsidRDefault="000E6506" w:rsidP="00755CB0">
      <w:pPr>
        <w:pStyle w:val="MText"/>
      </w:pPr>
      <w:r>
        <w:t xml:space="preserve"> </w:t>
      </w:r>
      <w:r w:rsidR="00583D1F">
        <w:t>Not applicable</w:t>
      </w:r>
    </w:p>
    <w:p w14:paraId="0025F830" w14:textId="1E5F7E41"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2129E91D" w:rsidR="00576CFA" w:rsidRPr="00A96255" w:rsidRDefault="00B228D5" w:rsidP="00576CFA">
      <w:pPr>
        <w:pStyle w:val="MText"/>
      </w:pPr>
      <w:r>
        <w:t xml:space="preserve"> 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26E6E695" w14:textId="77777777" w:rsidR="005E1653" w:rsidRDefault="005E1653" w:rsidP="005E1653">
      <w:pPr>
        <w:numPr>
          <w:ilvl w:val="0"/>
          <w:numId w:val="5"/>
        </w:numPr>
        <w:shd w:val="clear" w:color="auto" w:fill="FFFFFF"/>
        <w:spacing w:after="0" w:line="240" w:lineRule="auto"/>
        <w:ind w:left="495"/>
        <w:contextualSpacing/>
        <w:jc w:val="both"/>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p>
    <w:p w14:paraId="03289C6D" w14:textId="77777777" w:rsidR="005E1653" w:rsidRDefault="005E1653" w:rsidP="005E1653">
      <w:pPr>
        <w:shd w:val="clear" w:color="auto" w:fill="FFFFFF"/>
        <w:spacing w:after="0"/>
        <w:ind w:left="495"/>
        <w:contextualSpacing/>
        <w:jc w:val="both"/>
        <w:rPr>
          <w:rFonts w:eastAsia="Times New Roman" w:cs="Times New Roman"/>
          <w:color w:val="4A4A4A"/>
          <w:sz w:val="21"/>
          <w:szCs w:val="21"/>
          <w:lang w:eastAsia="en-GB"/>
        </w:rPr>
      </w:pPr>
    </w:p>
    <w:p w14:paraId="4805C136" w14:textId="77777777" w:rsidR="005E1653" w:rsidRDefault="005E1653" w:rsidP="005E1653">
      <w:pPr>
        <w:jc w:val="both"/>
        <w:rPr>
          <w:rFonts w:eastAsia="Times New Roman" w:cs="Times New Roman"/>
          <w:color w:val="4A4A4A"/>
          <w:sz w:val="21"/>
          <w:szCs w:val="21"/>
          <w:lang w:eastAsia="en-GB"/>
        </w:rPr>
      </w:pPr>
      <w:r>
        <w:rPr>
          <w:rFonts w:cstheme="minorHAnsi"/>
          <w:sz w:val="21"/>
          <w:szCs w:val="21"/>
        </w:rPr>
        <w:t xml:space="preserve"> </w:t>
      </w:r>
      <w:r>
        <w:rPr>
          <w:rFonts w:eastAsia="Times New Roman" w:cs="Times New Roman"/>
          <w:color w:val="4A4A4A"/>
          <w:sz w:val="21"/>
          <w:szCs w:val="21"/>
          <w:lang w:eastAsia="en-GB"/>
        </w:rPr>
        <w:t xml:space="preserve">For the domestic food commodity prices, the data is republished data harvested from national governmental organizations without imputation of missing values. </w:t>
      </w:r>
      <w:proofErr w:type="gramStart"/>
      <w:r>
        <w:rPr>
          <w:rFonts w:eastAsia="Times New Roman" w:cs="Times New Roman"/>
          <w:color w:val="4A4A4A"/>
          <w:sz w:val="21"/>
          <w:szCs w:val="21"/>
          <w:lang w:eastAsia="en-GB"/>
        </w:rPr>
        <w:t>For the purpose of</w:t>
      </w:r>
      <w:proofErr w:type="gramEnd"/>
      <w:r>
        <w:rPr>
          <w:rFonts w:eastAsia="Times New Roman" w:cs="Times New Roman"/>
          <w:color w:val="4A4A4A"/>
          <w:sz w:val="21"/>
          <w:szCs w:val="21"/>
          <w:lang w:eastAsia="en-GB"/>
        </w:rPr>
        <w:t xml:space="preserve"> the indicator, if more than 3 consecutive months of data are missing or if less than 5 years are available the series may be dropped from monitoring.</w:t>
      </w:r>
    </w:p>
    <w:p w14:paraId="1FD216A1" w14:textId="77777777" w:rsidR="005E1653" w:rsidRDefault="005E1653" w:rsidP="005E1653">
      <w:pPr>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the food price index in </w:t>
      </w:r>
      <w:hyperlink r:id="rId19" w:anchor="data/CP" w:history="1">
        <w:r>
          <w:rPr>
            <w:rStyle w:val="Hyperlink"/>
            <w:rFonts w:eastAsia="Times New Roman" w:cs="Times New Roman"/>
            <w:color w:val="4A4A4A"/>
            <w:lang w:eastAsia="en-GB"/>
          </w:rPr>
          <w:t>FAOSTAT</w:t>
        </w:r>
      </w:hyperlink>
      <w:r>
        <w:rPr>
          <w:rFonts w:eastAsia="Times New Roman" w:cs="Times New Roman"/>
          <w:color w:val="4A4A4A"/>
          <w:sz w:val="21"/>
          <w:szCs w:val="21"/>
          <w:lang w:eastAsia="en-GB"/>
        </w:rPr>
        <w:t xml:space="preserve">, the data is republished data harvested from other international organizations without imputation of missing values. </w:t>
      </w:r>
      <w:proofErr w:type="gramStart"/>
      <w:r>
        <w:rPr>
          <w:rFonts w:eastAsia="Times New Roman" w:cs="Times New Roman"/>
          <w:color w:val="4A4A4A"/>
          <w:sz w:val="21"/>
          <w:szCs w:val="21"/>
          <w:lang w:eastAsia="en-GB"/>
        </w:rPr>
        <w:t>For the purpose of</w:t>
      </w:r>
      <w:proofErr w:type="gramEnd"/>
      <w:r>
        <w:rPr>
          <w:rFonts w:eastAsia="Times New Roman" w:cs="Times New Roman"/>
          <w:color w:val="4A4A4A"/>
          <w:sz w:val="21"/>
          <w:szCs w:val="21"/>
          <w:lang w:eastAsia="en-GB"/>
        </w:rPr>
        <w:t xml:space="preserve"> the indicator, if more than 3 consecutive months of data are missing or if less than 5 years are available the series may be dropped from monitoring.</w:t>
      </w:r>
    </w:p>
    <w:p w14:paraId="59BAD915" w14:textId="77777777" w:rsidR="005E1653" w:rsidRDefault="005E1653" w:rsidP="005E1653">
      <w:pPr>
        <w:numPr>
          <w:ilvl w:val="0"/>
          <w:numId w:val="5"/>
        </w:numPr>
        <w:shd w:val="clear" w:color="auto" w:fill="FFFFFF"/>
        <w:spacing w:after="0" w:line="240" w:lineRule="auto"/>
        <w:ind w:left="495"/>
        <w:contextualSpacing/>
        <w:jc w:val="both"/>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p>
    <w:p w14:paraId="7026D61D" w14:textId="77777777" w:rsidR="005E1653" w:rsidRDefault="005E1653" w:rsidP="005E1653">
      <w:pPr>
        <w:shd w:val="clear" w:color="auto" w:fill="FFFFFF"/>
        <w:spacing w:after="0"/>
        <w:contextualSpacing/>
        <w:jc w:val="both"/>
        <w:rPr>
          <w:rFonts w:eastAsia="Times New Roman" w:cstheme="minorHAnsi"/>
          <w:color w:val="4A4A4A"/>
          <w:sz w:val="21"/>
          <w:szCs w:val="21"/>
          <w:lang w:eastAsia="en-GB"/>
        </w:rPr>
      </w:pPr>
      <w:r>
        <w:rPr>
          <w:rFonts w:eastAsia="Times New Roman" w:cstheme="minorHAnsi"/>
          <w:color w:val="4A4A4A"/>
          <w:sz w:val="21"/>
          <w:szCs w:val="21"/>
          <w:lang w:eastAsia="en-GB"/>
        </w:rPr>
        <w:lastRenderedPageBreak/>
        <w:t>Not Applicable</w:t>
      </w:r>
    </w:p>
    <w:p w14:paraId="27033367" w14:textId="66C310AF"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39DF49BE" w14:textId="77777777" w:rsidR="005E1653" w:rsidRDefault="005E1653" w:rsidP="005E1653">
      <w:pPr>
        <w:pStyle w:val="BodyText"/>
        <w:ind w:left="0"/>
        <w:jc w:val="both"/>
        <w:rPr>
          <w:rFonts w:asciiTheme="minorHAnsi" w:eastAsia="Times New Roman" w:hAnsiTheme="minorHAnsi" w:cs="Times New Roman"/>
          <w:color w:val="4A4A4A"/>
          <w:sz w:val="21"/>
          <w:szCs w:val="21"/>
        </w:rPr>
      </w:pPr>
      <w:r>
        <w:rPr>
          <w:rFonts w:asciiTheme="minorHAnsi" w:eastAsia="Times New Roman" w:hAnsiTheme="minorHAnsi" w:cs="Times New Roman"/>
          <w:b/>
          <w:bCs/>
          <w:color w:val="4A4A4A"/>
          <w:sz w:val="21"/>
          <w:szCs w:val="21"/>
        </w:rPr>
        <w:t>Consumer Food Price Index</w:t>
      </w:r>
      <w:r>
        <w:rPr>
          <w:rFonts w:asciiTheme="minorHAnsi" w:eastAsia="Times New Roman" w:hAnsiTheme="minorHAnsi" w:cs="Times New Roman"/>
          <w:color w:val="4A4A4A"/>
          <w:sz w:val="21"/>
          <w:szCs w:val="21"/>
        </w:rPr>
        <w:t>: Results are organized on a regional basis but IFPA values are not aggregated as such. The unit of the indicator provided for each region represents instead the proportion of countries recording abnormally high or moderately high food prices in each region.</w:t>
      </w:r>
    </w:p>
    <w:p w14:paraId="461CD3AB" w14:textId="77777777" w:rsidR="005E1653" w:rsidRDefault="005E1653" w:rsidP="005E1653">
      <w:pPr>
        <w:pStyle w:val="BodyText"/>
        <w:ind w:left="0"/>
        <w:jc w:val="both"/>
        <w:rPr>
          <w:rFonts w:asciiTheme="minorHAnsi" w:eastAsia="Times New Roman" w:hAnsiTheme="minorHAnsi" w:cs="Times New Roman"/>
          <w:color w:val="4A4A4A"/>
          <w:sz w:val="21"/>
          <w:szCs w:val="21"/>
        </w:rPr>
      </w:pPr>
    </w:p>
    <w:p w14:paraId="5AF11233" w14:textId="77777777" w:rsidR="005E1653" w:rsidRDefault="005E1653" w:rsidP="005E1653">
      <w:pPr>
        <w:pStyle w:val="BodyText"/>
        <w:ind w:left="0"/>
        <w:jc w:val="both"/>
        <w:rPr>
          <w:rFonts w:asciiTheme="minorHAnsi" w:eastAsia="Times New Roman" w:hAnsiTheme="minorHAnsi" w:cs="Times New Roman"/>
          <w:color w:val="4A4A4A"/>
          <w:sz w:val="21"/>
          <w:szCs w:val="21"/>
        </w:rPr>
      </w:pPr>
      <w:r>
        <w:rPr>
          <w:rFonts w:asciiTheme="minorHAnsi" w:eastAsia="Times New Roman" w:hAnsiTheme="minorHAnsi" w:cs="Times New Roman"/>
          <w:b/>
          <w:bCs/>
          <w:color w:val="4A4A4A"/>
          <w:sz w:val="21"/>
          <w:szCs w:val="21"/>
        </w:rPr>
        <w:t>Five key commodities (maize, rice, wheat, sorghum, millet)</w:t>
      </w:r>
      <w:r>
        <w:rPr>
          <w:rFonts w:asciiTheme="minorHAnsi" w:eastAsia="Times New Roman" w:hAnsiTheme="minorHAnsi" w:cs="Times New Roman"/>
          <w:color w:val="4A4A4A"/>
          <w:sz w:val="21"/>
          <w:szCs w:val="21"/>
        </w:rPr>
        <w:t xml:space="preserve">: Results are </w:t>
      </w:r>
      <w:r>
        <w:rPr>
          <w:rFonts w:asciiTheme="minorHAnsi" w:eastAsia="Times New Roman" w:hAnsiTheme="minorHAnsi" w:cs="Times New Roman"/>
          <w:color w:val="4A4A4A"/>
          <w:sz w:val="21"/>
          <w:szCs w:val="21"/>
          <w:u w:val="single"/>
        </w:rPr>
        <w:t>not</w:t>
      </w:r>
      <w:r>
        <w:rPr>
          <w:rFonts w:asciiTheme="minorHAnsi" w:eastAsia="Times New Roman" w:hAnsiTheme="minorHAnsi" w:cs="Times New Roman"/>
          <w:color w:val="4A4A4A"/>
          <w:sz w:val="21"/>
          <w:szCs w:val="21"/>
        </w:rPr>
        <w:t xml:space="preserve"> organized on a regional basis but at country level. This is because the commodities and food baskets monitored across countries are not sufficiently homogenous to aggregate into one price index. However, if </w:t>
      </w:r>
      <w:proofErr w:type="gramStart"/>
      <w:r>
        <w:rPr>
          <w:rFonts w:asciiTheme="minorHAnsi" w:eastAsia="Times New Roman" w:hAnsiTheme="minorHAnsi" w:cs="Times New Roman"/>
          <w:color w:val="4A4A4A"/>
          <w:sz w:val="21"/>
          <w:szCs w:val="21"/>
        </w:rPr>
        <w:t>a majority of</w:t>
      </w:r>
      <w:proofErr w:type="gramEnd"/>
      <w:r>
        <w:rPr>
          <w:rFonts w:asciiTheme="minorHAnsi" w:eastAsia="Times New Roman" w:hAnsiTheme="minorHAnsi" w:cs="Times New Roman"/>
          <w:color w:val="4A4A4A"/>
          <w:sz w:val="21"/>
          <w:szCs w:val="21"/>
        </w:rPr>
        <w:t xml:space="preserve"> countries within a region presents abnormally high prices, either for a particular commodity or the food price index, this region is qualified as a region suffering from high prices. </w:t>
      </w:r>
    </w:p>
    <w:p w14:paraId="6D540884" w14:textId="77777777" w:rsidR="005E1653" w:rsidRDefault="005E1653" w:rsidP="005E1653">
      <w:pPr>
        <w:pStyle w:val="BodyText"/>
        <w:ind w:left="0"/>
        <w:jc w:val="both"/>
        <w:rPr>
          <w:rFonts w:asciiTheme="minorHAnsi" w:hAnsiTheme="minorHAnsi" w:cstheme="minorHAnsi"/>
          <w:color w:val="FF0000"/>
          <w:sz w:val="21"/>
          <w:szCs w:val="21"/>
        </w:rPr>
      </w:pPr>
    </w:p>
    <w:p w14:paraId="4BD78F90" w14:textId="77777777" w:rsidR="005E1653" w:rsidRDefault="005E1653" w:rsidP="005E1653">
      <w:pPr>
        <w:shd w:val="clear" w:color="auto" w:fill="FFFFFF"/>
        <w:spacing w:after="0"/>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23327535" w14:textId="494EA42E" w:rsidR="00576CFA" w:rsidRPr="005E1653" w:rsidRDefault="005E1653" w:rsidP="005E1653">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FAO relies on the Food Price Indices as reported in FAOSTAT as well as on available official domestic food price data that it compiles in the Food Price Monitoring and Analysis (FPMA) tool to calculate the indicator. The FPMA database brings together price series for main food commodities (mainly cereal products) in selected markets in countries around the world. As a result, the indicator estimated by FAO can differ from the indicator estimated at country level, as it may be calculated on prices for a different market or commodity.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30C1F83" w14:textId="77777777" w:rsidR="005E1653" w:rsidRPr="005E1653" w:rsidRDefault="005E1653" w:rsidP="005E1653">
      <w:pPr>
        <w:shd w:val="clear" w:color="auto" w:fill="FFFFFF"/>
        <w:spacing w:after="0"/>
        <w:jc w:val="both"/>
        <w:rPr>
          <w:rFonts w:eastAsia="Times New Roman" w:cs="Times New Roman"/>
          <w:color w:val="4A4A4A"/>
          <w:sz w:val="21"/>
          <w:szCs w:val="21"/>
          <w:lang w:eastAsia="en-GB"/>
        </w:rPr>
      </w:pPr>
      <w:r w:rsidRPr="005E1653">
        <w:rPr>
          <w:rFonts w:eastAsia="Times New Roman" w:cs="Times New Roman"/>
          <w:color w:val="4A4A4A"/>
          <w:sz w:val="21"/>
          <w:szCs w:val="21"/>
          <w:lang w:eastAsia="en-GB"/>
        </w:rPr>
        <w:t xml:space="preserve">An interactive e-learning course is available on </w:t>
      </w:r>
      <w:hyperlink r:id="rId20" w:anchor="/elc/en/course/SDG2C1" w:history="1">
        <w:r w:rsidRPr="005E1653">
          <w:rPr>
            <w:rStyle w:val="Hyperlink"/>
            <w:rFonts w:eastAsia="Times New Roman" w:cs="Times New Roman"/>
            <w:color w:val="4A4A4A"/>
            <w:sz w:val="21"/>
            <w:szCs w:val="21"/>
            <w:lang w:eastAsia="en-GB"/>
          </w:rPr>
          <w:t>SDG Indicator 2.c.1 – Food price anomalies</w:t>
        </w:r>
      </w:hyperlink>
      <w:r w:rsidRPr="005E1653">
        <w:rPr>
          <w:rFonts w:eastAsia="Times New Roman" w:cs="Times New Roman"/>
          <w:color w:val="4A4A4A"/>
          <w:sz w:val="21"/>
          <w:szCs w:val="21"/>
          <w:lang w:eastAsia="en-GB"/>
        </w:rPr>
        <w:t xml:space="preserve"> to complement countries’ efforts in monitoring the 2030 Agenda and broaden the subject’s understanding. The course covers basic concepts related to market functioning, prices determination and price volatility and explains how to calculate the indicator and use the online Food Price Monitoring and Analysis (FPMA) tool to interpret indicator results, at national and international level. Besides in English, the online version of this course is also available in </w:t>
      </w:r>
      <w:hyperlink r:id="rId21" w:tgtFrame="_blank" w:history="1">
        <w:r w:rsidRPr="005E1653">
          <w:rPr>
            <w:rStyle w:val="Hyperlink"/>
            <w:rFonts w:eastAsia="Times New Roman" w:cs="Times New Roman"/>
            <w:color w:val="4A4A4A"/>
            <w:sz w:val="21"/>
            <w:szCs w:val="21"/>
            <w:lang w:eastAsia="en-GB"/>
          </w:rPr>
          <w:t>Russian</w:t>
        </w:r>
      </w:hyperlink>
      <w:r w:rsidRPr="005E1653">
        <w:rPr>
          <w:rFonts w:eastAsia="Times New Roman" w:cs="Times New Roman"/>
          <w:color w:val="4A4A4A"/>
          <w:sz w:val="21"/>
          <w:szCs w:val="21"/>
          <w:lang w:eastAsia="en-GB"/>
        </w:rPr>
        <w:t>, French and Spanish.</w:t>
      </w:r>
    </w:p>
    <w:p w14:paraId="2939895F" w14:textId="7001AF9D"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040B1027" w14:textId="77777777" w:rsidR="005E0148" w:rsidRDefault="005C7E11" w:rsidP="00576CFA">
      <w:pPr>
        <w:pStyle w:val="MText"/>
      </w:pPr>
      <w:r w:rsidRPr="005C7E11">
        <w:t xml:space="preserve">FAO is responsible for the quality of the internal statistical processes used to compile the published datasets. The FAO Statistics Quality Assurance Framework (SQAF), available at: </w:t>
      </w:r>
      <w:hyperlink r:id="rId22" w:history="1">
        <w:r w:rsidRPr="00325D48">
          <w:rPr>
            <w:rStyle w:val="Hyperlink"/>
          </w:rPr>
          <w:t>http://www.fao.org/docrep/019/i3664e/i3664e.pdf</w:t>
        </w:r>
      </w:hyperlink>
      <w:r>
        <w:t xml:space="preserve">, </w:t>
      </w:r>
      <w:r w:rsidRPr="005C7E11">
        <w:t xml:space="preserve">provides the necessary principles, guidelines and tools to carry out quality assessments. FAO is performing an internal bi-annual survey (FAO Quality Assessment and Planning Survey) designed to gather information on all of FAO’s statistical activities, notably to assess the extent to which quality standards are being implemented with a view to increasing compliance with the quality dimensions of SQAF, documenting best practices and prepare quality improvement plans, where necessary. Domain-specific quality assurance activities are carried out systematically (e.g. quality reviews, self-assessments, compliance monitoring).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F734FB7" w14:textId="77777777" w:rsidR="005E1653" w:rsidRDefault="005E1653" w:rsidP="005E1653">
      <w:pPr>
        <w:pStyle w:val="ListParagraph"/>
        <w:numPr>
          <w:ilvl w:val="0"/>
          <w:numId w:val="7"/>
        </w:numPr>
        <w:shd w:val="clear" w:color="auto" w:fill="FFFFFF"/>
        <w:spacing w:after="0"/>
        <w:jc w:val="both"/>
        <w:rPr>
          <w:rFonts w:eastAsia="Times New Roman" w:cs="Times New Roman"/>
          <w:color w:val="4A4A4A"/>
          <w:sz w:val="21"/>
          <w:szCs w:val="21"/>
        </w:rPr>
      </w:pPr>
      <w:r>
        <w:rPr>
          <w:rFonts w:eastAsia="Times New Roman" w:cs="Times New Roman"/>
          <w:color w:val="4A4A4A"/>
          <w:sz w:val="21"/>
          <w:szCs w:val="21"/>
          <w:lang w:eastAsia="en-GB"/>
        </w:rPr>
        <w:lastRenderedPageBreak/>
        <w:t xml:space="preserve">The indicator is calculated on food price data, which is gathered from official sources, same as for the food price index published in FAOSTAT. To ensure the correct calculation of the indicator, the process for the calculation of the indicator relies on an automated system. </w:t>
      </w:r>
    </w:p>
    <w:p w14:paraId="7E6B04E3" w14:textId="533F9F3C" w:rsidR="00576CFA" w:rsidRPr="005E1653" w:rsidRDefault="005E1653" w:rsidP="005E1653">
      <w:pPr>
        <w:pStyle w:val="ListParagraph"/>
        <w:numPr>
          <w:ilvl w:val="0"/>
          <w:numId w:val="7"/>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On request, countries are supported by FAO to implement the indicator and interpret the results. In addition, training is provided in the country upon request.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4FB4A561" w:rsidR="00576CFA" w:rsidRPr="00A96255" w:rsidRDefault="003A3E2E" w:rsidP="00576CFA">
      <w:pPr>
        <w:pStyle w:val="MText"/>
      </w:pPr>
      <w:r>
        <w:t xml:space="preserve">The responsible </w:t>
      </w:r>
      <w:r w:rsidR="005A1924">
        <w:t xml:space="preserve">officer </w:t>
      </w:r>
      <w:r>
        <w:t xml:space="preserve">conducts a self-assessment of the calculation process and its outputs </w:t>
      </w:r>
      <w:proofErr w:type="gramStart"/>
      <w:r w:rsidR="005A1924">
        <w:t>on the basis of</w:t>
      </w:r>
      <w:proofErr w:type="gramEnd"/>
      <w:r w:rsidR="005A1924">
        <w:t xml:space="preserve"> </w:t>
      </w:r>
      <w:r>
        <w:t xml:space="preserve">the FAO Statistics Quality Assurance Framework (SQAF). The SQAF considers </w:t>
      </w:r>
      <w:r w:rsidR="005A1924">
        <w:t>the following principles:</w:t>
      </w:r>
      <w:r>
        <w:t xml:space="preserve"> relevance, accuracy and reliability, timelessness and punctuality, coherence and comparability, and accessibility and clarity. </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462F086" w14:textId="0938C4FA" w:rsidR="005E1653" w:rsidRDefault="00D51E7C" w:rsidP="005E1653">
      <w:pPr>
        <w:pStyle w:val="MText"/>
        <w:rPr>
          <w:b/>
          <w:bCs/>
        </w:rPr>
      </w:pPr>
      <w:r w:rsidRPr="005E1653">
        <w:rPr>
          <w:b/>
          <w:bCs/>
        </w:rPr>
        <w:t>Data availability:</w:t>
      </w:r>
    </w:p>
    <w:p w14:paraId="22B21F1F" w14:textId="60395E44" w:rsidR="005E1653" w:rsidRDefault="005E1653" w:rsidP="005E1653">
      <w:pPr>
        <w:pStyle w:val="MText"/>
        <w:rPr>
          <w:rFonts w:eastAsiaTheme="minorEastAsia"/>
          <w:color w:val="auto"/>
          <w:lang w:eastAsia="zh-CN"/>
        </w:rPr>
      </w:pPr>
      <w:r>
        <w:t>Breakdown of the number of countries covered by region</w:t>
      </w:r>
      <w:r w:rsidR="00955831">
        <w:t>, according to the latest data,</w:t>
      </w:r>
      <w:r>
        <w:t xml:space="preserve"> is as follows:</w:t>
      </w:r>
    </w:p>
    <w:tbl>
      <w:tblPr>
        <w:tblStyle w:val="TableGridLight"/>
        <w:tblW w:w="6600" w:type="dxa"/>
        <w:tblInd w:w="0" w:type="dxa"/>
        <w:tblLook w:val="04A0" w:firstRow="1" w:lastRow="0" w:firstColumn="1" w:lastColumn="0" w:noHBand="0" w:noVBand="1"/>
      </w:tblPr>
      <w:tblGrid>
        <w:gridCol w:w="4680"/>
        <w:gridCol w:w="960"/>
        <w:gridCol w:w="960"/>
      </w:tblGrid>
      <w:tr w:rsidR="00E50E3C" w14:paraId="65B7398F" w14:textId="77777777" w:rsidTr="005E1653">
        <w:trPr>
          <w:trHeight w:val="35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1552EEFE" w14:textId="6CD95F96" w:rsidR="00E50E3C" w:rsidRDefault="00E50E3C" w:rsidP="005E1653">
            <w:pPr>
              <w:pStyle w:val="MText"/>
              <w:rPr>
                <w:color w:val="262626" w:themeColor="text1" w:themeTint="D9"/>
              </w:rPr>
            </w:pPr>
            <w:r>
              <w:rPr>
                <w:color w:val="262626" w:themeColor="text1" w:themeTint="D9"/>
              </w:rPr>
              <w:t>Region</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29A73BD9" w14:textId="73199B65" w:rsidR="00E50E3C" w:rsidRDefault="00E50E3C" w:rsidP="005E1653">
            <w:pPr>
              <w:pStyle w:val="MText"/>
              <w:rPr>
                <w:color w:val="262626" w:themeColor="text1" w:themeTint="D9"/>
              </w:rPr>
            </w:pPr>
            <w:r>
              <w:rPr>
                <w:color w:val="262626" w:themeColor="text1" w:themeTint="D9"/>
              </w:rPr>
              <w:t>Food prices</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AFC8CE" w14:textId="6F0BECAD" w:rsidR="00E50E3C" w:rsidRDefault="00E50E3C" w:rsidP="005E1653">
            <w:pPr>
              <w:pStyle w:val="MText"/>
              <w:rPr>
                <w:color w:val="262626" w:themeColor="text1" w:themeTint="D9"/>
              </w:rPr>
            </w:pPr>
            <w:r>
              <w:rPr>
                <w:color w:val="262626" w:themeColor="text1" w:themeTint="D9"/>
              </w:rPr>
              <w:t>Food CPI</w:t>
            </w:r>
          </w:p>
        </w:tc>
      </w:tr>
      <w:tr w:rsidR="005E1653" w14:paraId="5E2D773B" w14:textId="77777777" w:rsidTr="005E1653">
        <w:trPr>
          <w:trHeight w:val="35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660A4F5" w14:textId="77777777" w:rsidR="005E1653" w:rsidRDefault="005E1653" w:rsidP="005E1653">
            <w:pPr>
              <w:pStyle w:val="MText"/>
              <w:rPr>
                <w:color w:val="262626" w:themeColor="text1" w:themeTint="D9"/>
              </w:rPr>
            </w:pPr>
            <w:r>
              <w:rPr>
                <w:color w:val="262626" w:themeColor="text1" w:themeTint="D9"/>
              </w:rPr>
              <w:t>World</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4A5036C" w14:textId="30060056" w:rsidR="005E1653" w:rsidRDefault="00955831" w:rsidP="005E1653">
            <w:pPr>
              <w:pStyle w:val="MText"/>
              <w:rPr>
                <w:color w:val="262626" w:themeColor="text1" w:themeTint="D9"/>
              </w:rPr>
            </w:pPr>
            <w:r>
              <w:rPr>
                <w:color w:val="262626" w:themeColor="text1" w:themeTint="D9"/>
              </w:rPr>
              <w:t>77</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813DD2" w14:textId="13E2435A" w:rsidR="005E1653" w:rsidRDefault="005E1653" w:rsidP="005E1653">
            <w:pPr>
              <w:pStyle w:val="MText"/>
              <w:rPr>
                <w:color w:val="262626" w:themeColor="text1" w:themeTint="D9"/>
              </w:rPr>
            </w:pPr>
            <w:r>
              <w:rPr>
                <w:color w:val="262626" w:themeColor="text1" w:themeTint="D9"/>
              </w:rPr>
              <w:t>1</w:t>
            </w:r>
            <w:r w:rsidR="00D47733">
              <w:rPr>
                <w:color w:val="262626" w:themeColor="text1" w:themeTint="D9"/>
              </w:rPr>
              <w:t>87</w:t>
            </w:r>
          </w:p>
        </w:tc>
      </w:tr>
      <w:tr w:rsidR="005E1653" w14:paraId="03F45C75"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143F963" w14:textId="77777777" w:rsidR="005E1653" w:rsidRDefault="005E1653">
            <w:pPr>
              <w:ind w:firstLineChars="100" w:firstLine="210"/>
              <w:jc w:val="both"/>
              <w:rPr>
                <w:rFonts w:eastAsia="Times New Roman" w:cstheme="minorHAnsi"/>
                <w:color w:val="262626" w:themeColor="text1" w:themeTint="D9"/>
                <w:sz w:val="21"/>
                <w:szCs w:val="21"/>
              </w:rPr>
            </w:pPr>
            <w:r>
              <w:rPr>
                <w:rFonts w:eastAsia="Times New Roman" w:cstheme="minorHAnsi"/>
                <w:color w:val="262626" w:themeColor="text1" w:themeTint="D9"/>
                <w:sz w:val="21"/>
                <w:szCs w:val="21"/>
              </w:rPr>
              <w:t>Africa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7C31477" w14:textId="6A3E95B4" w:rsidR="005E1653" w:rsidRDefault="005E1653">
            <w:pPr>
              <w:jc w:val="both"/>
              <w:rPr>
                <w:rFonts w:eastAsia="Times New Roman" w:cstheme="minorHAnsi"/>
                <w:color w:val="262626" w:themeColor="text1" w:themeTint="D9"/>
                <w:sz w:val="21"/>
                <w:szCs w:val="21"/>
              </w:rPr>
            </w:pPr>
            <w:r>
              <w:rPr>
                <w:rFonts w:eastAsia="Times New Roman" w:cstheme="minorHAnsi"/>
                <w:color w:val="262626" w:themeColor="text1" w:themeTint="D9"/>
                <w:sz w:val="21"/>
                <w:szCs w:val="21"/>
              </w:rPr>
              <w:t>3</w:t>
            </w:r>
            <w:r w:rsidR="00955831">
              <w:rPr>
                <w:rFonts w:eastAsia="Times New Roman" w:cstheme="minorHAnsi"/>
                <w:color w:val="262626" w:themeColor="text1" w:themeTint="D9"/>
                <w:sz w:val="21"/>
                <w:szCs w:val="21"/>
              </w:rPr>
              <w:t>0</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F520B4" w14:textId="77777777" w:rsidR="005E1653" w:rsidRDefault="005E1653">
            <w:pPr>
              <w:jc w:val="both"/>
              <w:rPr>
                <w:rFonts w:eastAsia="Times New Roman" w:cstheme="minorHAnsi"/>
                <w:color w:val="262626" w:themeColor="text1" w:themeTint="D9"/>
                <w:sz w:val="21"/>
                <w:szCs w:val="21"/>
              </w:rPr>
            </w:pPr>
            <w:r>
              <w:rPr>
                <w:rFonts w:eastAsia="Times New Roman" w:cstheme="minorHAnsi"/>
                <w:color w:val="262626" w:themeColor="text1" w:themeTint="D9"/>
                <w:sz w:val="21"/>
                <w:szCs w:val="21"/>
              </w:rPr>
              <w:t>49</w:t>
            </w:r>
          </w:p>
        </w:tc>
      </w:tr>
      <w:tr w:rsidR="005E1653" w14:paraId="63235EB0"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08B976B" w14:textId="77777777" w:rsidR="005E1653" w:rsidRDefault="005E1653">
            <w:pPr>
              <w:ind w:firstLineChars="200" w:firstLine="420"/>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Northern Africa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63CD670" w14:textId="77777777" w:rsidR="005E1653" w:rsidRDefault="005E1653">
            <w:pPr>
              <w:jc w:val="both"/>
              <w:outlineLvl w:val="0"/>
              <w:rPr>
                <w:rFonts w:eastAsia="Times New Roman" w:cstheme="minorHAnsi"/>
                <w:color w:val="262626" w:themeColor="text1" w:themeTint="D9"/>
                <w:sz w:val="21"/>
                <w:szCs w:val="21"/>
              </w:rPr>
            </w:pPr>
            <w:r w:rsidRPr="00955831">
              <w:rPr>
                <w:rFonts w:eastAsia="Times New Roman" w:cstheme="minorHAnsi"/>
                <w:color w:val="262626" w:themeColor="text1" w:themeTint="D9"/>
                <w:sz w:val="21"/>
                <w:szCs w:val="21"/>
              </w:rPr>
              <w:t>2</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FB561D" w14:textId="77777777" w:rsidR="005E1653" w:rsidRDefault="005E1653">
            <w:pPr>
              <w:jc w:val="both"/>
              <w:outlineLvl w:val="0"/>
              <w:rPr>
                <w:rFonts w:eastAsia="Times New Roman" w:cstheme="minorHAnsi"/>
                <w:color w:val="262626" w:themeColor="text1" w:themeTint="D9"/>
                <w:sz w:val="21"/>
                <w:szCs w:val="21"/>
              </w:rPr>
            </w:pPr>
            <w:r w:rsidRPr="00955831">
              <w:rPr>
                <w:rFonts w:eastAsia="Times New Roman" w:cstheme="minorHAnsi"/>
                <w:color w:val="262626" w:themeColor="text1" w:themeTint="D9"/>
                <w:sz w:val="21"/>
                <w:szCs w:val="21"/>
              </w:rPr>
              <w:t>5</w:t>
            </w:r>
          </w:p>
        </w:tc>
      </w:tr>
      <w:tr w:rsidR="005E1653" w14:paraId="723321FD"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EF48311" w14:textId="77777777" w:rsidR="005E1653" w:rsidRDefault="005E1653">
            <w:pPr>
              <w:ind w:firstLineChars="200" w:firstLine="420"/>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Sub-Saharan Africa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5550A0D" w14:textId="7E021B90" w:rsidR="005E1653" w:rsidRDefault="00955831">
            <w:pPr>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28</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6F7DA0" w14:textId="18B336D9" w:rsidR="005E1653" w:rsidRDefault="00E81E4F">
            <w:pPr>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44</w:t>
            </w:r>
          </w:p>
        </w:tc>
      </w:tr>
      <w:tr w:rsidR="005E1653" w14:paraId="466E6C4B"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EABCFF6" w14:textId="77777777" w:rsidR="005E1653" w:rsidRDefault="005E1653">
            <w:pPr>
              <w:ind w:firstLineChars="300" w:firstLine="630"/>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Eastern Africa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055DD52" w14:textId="31E86936" w:rsidR="005E1653" w:rsidRDefault="005E1653">
            <w:pPr>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1</w:t>
            </w:r>
            <w:r w:rsidR="00F060EA">
              <w:rPr>
                <w:rFonts w:eastAsia="Times New Roman" w:cstheme="minorHAnsi"/>
                <w:color w:val="262626" w:themeColor="text1" w:themeTint="D9"/>
                <w:sz w:val="21"/>
                <w:szCs w:val="21"/>
              </w:rPr>
              <w:t>1</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185B2B" w14:textId="3C1906DF" w:rsidR="005E1653" w:rsidRDefault="005E1653">
            <w:pPr>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1</w:t>
            </w:r>
            <w:r w:rsidR="00F060EA">
              <w:rPr>
                <w:rFonts w:eastAsia="Times New Roman" w:cstheme="minorHAnsi"/>
                <w:color w:val="262626" w:themeColor="text1" w:themeTint="D9"/>
                <w:sz w:val="21"/>
                <w:szCs w:val="21"/>
              </w:rPr>
              <w:t>6</w:t>
            </w:r>
          </w:p>
        </w:tc>
      </w:tr>
      <w:tr w:rsidR="005E1653" w14:paraId="4A19DD01"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53D53C3" w14:textId="77777777" w:rsidR="005E1653" w:rsidRDefault="005E1653">
            <w:pPr>
              <w:ind w:firstLineChars="300" w:firstLine="630"/>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Middle Africa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6CC3237F" w14:textId="0625E066" w:rsidR="005E1653" w:rsidRDefault="00F060EA">
            <w:pPr>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2</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35C02B" w14:textId="27297314" w:rsidR="005E1653" w:rsidRDefault="00F060EA">
            <w:pPr>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7</w:t>
            </w:r>
          </w:p>
        </w:tc>
      </w:tr>
      <w:tr w:rsidR="005E1653" w14:paraId="466A8B42"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D404FB8" w14:textId="77777777" w:rsidR="005E1653" w:rsidRDefault="005E1653">
            <w:pPr>
              <w:ind w:firstLineChars="300" w:firstLine="630"/>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Southern Africa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73F3651" w14:textId="7C30867A" w:rsidR="005E1653" w:rsidRDefault="00F060EA">
            <w:pPr>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4</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136731" w14:textId="77777777" w:rsidR="005E1653" w:rsidRDefault="005E1653">
            <w:pPr>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5</w:t>
            </w:r>
          </w:p>
        </w:tc>
      </w:tr>
      <w:tr w:rsidR="005E1653" w14:paraId="47210A85"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06D2F42" w14:textId="77777777" w:rsidR="005E1653" w:rsidRDefault="005E1653">
            <w:pPr>
              <w:ind w:firstLineChars="300" w:firstLine="630"/>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Western Africa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7BAA701" w14:textId="6CA3E9B5" w:rsidR="005E1653" w:rsidRDefault="005E1653">
            <w:pPr>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1</w:t>
            </w:r>
            <w:r w:rsidR="00955831">
              <w:rPr>
                <w:rFonts w:eastAsia="Times New Roman" w:cstheme="minorHAnsi"/>
                <w:color w:val="262626" w:themeColor="text1" w:themeTint="D9"/>
                <w:sz w:val="21"/>
                <w:szCs w:val="21"/>
              </w:rPr>
              <w:t>1</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A5BBC3" w14:textId="77777777" w:rsidR="005E1653" w:rsidRDefault="005E1653">
            <w:pPr>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16</w:t>
            </w:r>
          </w:p>
        </w:tc>
      </w:tr>
      <w:tr w:rsidR="005E1653" w14:paraId="64D6F54B"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99D729F" w14:textId="77777777" w:rsidR="005E1653" w:rsidRDefault="005E1653">
            <w:pPr>
              <w:ind w:firstLineChars="100" w:firstLine="210"/>
              <w:jc w:val="both"/>
              <w:rPr>
                <w:rFonts w:eastAsia="Times New Roman" w:cstheme="minorHAnsi"/>
                <w:color w:val="262626" w:themeColor="text1" w:themeTint="D9"/>
                <w:sz w:val="21"/>
                <w:szCs w:val="21"/>
              </w:rPr>
            </w:pPr>
            <w:r>
              <w:rPr>
                <w:rFonts w:eastAsia="Times New Roman" w:cstheme="minorHAnsi"/>
                <w:color w:val="262626" w:themeColor="text1" w:themeTint="D9"/>
                <w:sz w:val="21"/>
                <w:szCs w:val="21"/>
              </w:rPr>
              <w:t>Americas</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8432398" w14:textId="6749BA77" w:rsidR="005E1653" w:rsidRDefault="005E1653">
            <w:pPr>
              <w:jc w:val="both"/>
              <w:rPr>
                <w:rFonts w:eastAsia="Times New Roman" w:cstheme="minorHAnsi"/>
                <w:color w:val="262626" w:themeColor="text1" w:themeTint="D9"/>
                <w:sz w:val="21"/>
                <w:szCs w:val="21"/>
              </w:rPr>
            </w:pPr>
            <w:r>
              <w:rPr>
                <w:rFonts w:eastAsia="Times New Roman" w:cstheme="minorHAnsi"/>
                <w:color w:val="262626" w:themeColor="text1" w:themeTint="D9"/>
                <w:sz w:val="21"/>
                <w:szCs w:val="21"/>
              </w:rPr>
              <w:t>1</w:t>
            </w:r>
            <w:r w:rsidR="00E81E4F">
              <w:rPr>
                <w:rFonts w:eastAsia="Times New Roman" w:cstheme="minorHAnsi"/>
                <w:color w:val="262626" w:themeColor="text1" w:themeTint="D9"/>
                <w:sz w:val="21"/>
                <w:szCs w:val="21"/>
              </w:rPr>
              <w:t>8</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B92BEE" w14:textId="12834EDC" w:rsidR="005E1653" w:rsidRDefault="005E1653" w:rsidP="00E81E4F">
            <w:pPr>
              <w:jc w:val="both"/>
              <w:rPr>
                <w:rFonts w:eastAsia="Times New Roman" w:cstheme="minorHAnsi"/>
                <w:color w:val="262626" w:themeColor="text1" w:themeTint="D9"/>
                <w:sz w:val="21"/>
                <w:szCs w:val="21"/>
              </w:rPr>
            </w:pPr>
            <w:r>
              <w:rPr>
                <w:rFonts w:eastAsia="Times New Roman" w:cstheme="minorHAnsi"/>
                <w:color w:val="262626" w:themeColor="text1" w:themeTint="D9"/>
                <w:sz w:val="21"/>
                <w:szCs w:val="21"/>
              </w:rPr>
              <w:t>4</w:t>
            </w:r>
            <w:r w:rsidR="00E81E4F">
              <w:rPr>
                <w:rFonts w:eastAsia="Times New Roman" w:cstheme="minorHAnsi"/>
                <w:color w:val="262626" w:themeColor="text1" w:themeTint="D9"/>
                <w:sz w:val="21"/>
                <w:szCs w:val="21"/>
              </w:rPr>
              <w:t>0</w:t>
            </w:r>
          </w:p>
        </w:tc>
      </w:tr>
      <w:tr w:rsidR="005E1653" w14:paraId="65878EFF"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58D220D" w14:textId="77777777" w:rsidR="005E1653" w:rsidRDefault="005E1653">
            <w:pPr>
              <w:ind w:firstLineChars="200" w:firstLine="420"/>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Latin America and the Caribbean</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2602477" w14:textId="77777777" w:rsidR="005E1653" w:rsidRDefault="005E1653">
            <w:pPr>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18</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63B79B" w14:textId="5275096A" w:rsidR="005E1653" w:rsidRDefault="005E1653">
            <w:pPr>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3</w:t>
            </w:r>
            <w:r w:rsidR="00D47733">
              <w:rPr>
                <w:rFonts w:eastAsia="Times New Roman" w:cstheme="minorHAnsi"/>
                <w:color w:val="262626" w:themeColor="text1" w:themeTint="D9"/>
                <w:sz w:val="21"/>
                <w:szCs w:val="21"/>
              </w:rPr>
              <w:t>7</w:t>
            </w:r>
          </w:p>
        </w:tc>
      </w:tr>
      <w:tr w:rsidR="005E1653" w14:paraId="0916C7FD"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C85B6BD" w14:textId="77777777" w:rsidR="005E1653" w:rsidRDefault="005E1653">
            <w:pPr>
              <w:ind w:firstLineChars="300" w:firstLine="630"/>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Caribbean</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0C02BEE" w14:textId="77777777" w:rsidR="005E1653" w:rsidRDefault="005E1653">
            <w:pPr>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2</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6216EF" w14:textId="6EF709E3" w:rsidR="005E1653" w:rsidRDefault="005E1653" w:rsidP="00E466BB">
            <w:pPr>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1</w:t>
            </w:r>
            <w:r w:rsidR="00E466BB">
              <w:rPr>
                <w:rFonts w:eastAsia="Times New Roman" w:cstheme="minorHAnsi"/>
                <w:color w:val="262626" w:themeColor="text1" w:themeTint="D9"/>
                <w:sz w:val="21"/>
                <w:szCs w:val="21"/>
              </w:rPr>
              <w:t>8</w:t>
            </w:r>
          </w:p>
        </w:tc>
      </w:tr>
      <w:tr w:rsidR="005E1653" w14:paraId="59DC6001"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A02DD72" w14:textId="16433643" w:rsidR="005E1653" w:rsidRDefault="00E81E4F">
            <w:pPr>
              <w:ind w:firstLineChars="300" w:firstLine="630"/>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 xml:space="preserve">South </w:t>
            </w:r>
            <w:r w:rsidR="005E1653">
              <w:rPr>
                <w:rFonts w:eastAsia="Times New Roman" w:cstheme="minorHAnsi"/>
                <w:color w:val="262626" w:themeColor="text1" w:themeTint="D9"/>
                <w:sz w:val="21"/>
                <w:szCs w:val="21"/>
              </w:rPr>
              <w:t>America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AF64284" w14:textId="2B85784A" w:rsidR="005E1653" w:rsidRDefault="00E81E4F">
            <w:pPr>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9</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62B592" w14:textId="77777777" w:rsidR="005E1653" w:rsidRDefault="005E1653">
            <w:pPr>
              <w:jc w:val="both"/>
              <w:outlineLvl w:val="1"/>
              <w:rPr>
                <w:rFonts w:eastAsia="Times New Roman" w:cstheme="minorHAnsi"/>
                <w:color w:val="262626" w:themeColor="text1" w:themeTint="D9"/>
                <w:sz w:val="21"/>
                <w:szCs w:val="21"/>
              </w:rPr>
            </w:pPr>
            <w:r w:rsidRPr="00955831">
              <w:rPr>
                <w:rFonts w:eastAsia="Times New Roman" w:cstheme="minorHAnsi"/>
                <w:color w:val="262626" w:themeColor="text1" w:themeTint="D9"/>
                <w:sz w:val="21"/>
                <w:szCs w:val="21"/>
              </w:rPr>
              <w:t>11</w:t>
            </w:r>
          </w:p>
        </w:tc>
      </w:tr>
      <w:tr w:rsidR="005E1653" w14:paraId="1616E2FF"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65BE884" w14:textId="77777777" w:rsidR="005E1653" w:rsidRDefault="005E1653">
            <w:pPr>
              <w:ind w:firstLineChars="300" w:firstLine="630"/>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Central America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3EF40E35" w14:textId="7E755362" w:rsidR="005E1653" w:rsidRDefault="00E81E4F">
            <w:pPr>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7</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D1E3A4" w14:textId="77777777" w:rsidR="005E1653" w:rsidRDefault="005E1653">
            <w:pPr>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8</w:t>
            </w:r>
          </w:p>
        </w:tc>
      </w:tr>
      <w:tr w:rsidR="005E1653" w14:paraId="2BDBDB0B"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70F1101" w14:textId="77777777" w:rsidR="005E1653" w:rsidRDefault="005E1653">
            <w:pPr>
              <w:ind w:firstLineChars="200" w:firstLine="420"/>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Northern America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0C07F6" w14:textId="3A648174" w:rsidR="005E1653" w:rsidRDefault="005E1653">
            <w:pPr>
              <w:jc w:val="both"/>
              <w:outlineLvl w:val="0"/>
              <w:rPr>
                <w:rFonts w:eastAsia="Times New Roman" w:cstheme="minorHAnsi"/>
                <w:color w:val="262626" w:themeColor="text1" w:themeTint="D9"/>
                <w:sz w:val="21"/>
                <w:szCs w:val="21"/>
              </w:rPr>
            </w:pP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9A55D7" w14:textId="77777777" w:rsidR="005E1653" w:rsidRDefault="005E1653">
            <w:pPr>
              <w:jc w:val="both"/>
              <w:outlineLvl w:val="0"/>
              <w:rPr>
                <w:rFonts w:eastAsia="Times New Roman" w:cstheme="minorHAnsi"/>
                <w:color w:val="262626" w:themeColor="text1" w:themeTint="D9"/>
                <w:sz w:val="21"/>
                <w:szCs w:val="21"/>
              </w:rPr>
            </w:pPr>
            <w:r w:rsidRPr="00955831">
              <w:rPr>
                <w:rFonts w:eastAsia="Times New Roman" w:cstheme="minorHAnsi"/>
                <w:color w:val="262626" w:themeColor="text1" w:themeTint="D9"/>
                <w:sz w:val="21"/>
                <w:szCs w:val="21"/>
              </w:rPr>
              <w:t>3</w:t>
            </w:r>
          </w:p>
        </w:tc>
      </w:tr>
      <w:tr w:rsidR="005E1653" w14:paraId="3278A58F"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C6F08D8" w14:textId="77777777" w:rsidR="005E1653" w:rsidRDefault="005E1653">
            <w:pPr>
              <w:ind w:firstLineChars="100" w:firstLine="210"/>
              <w:jc w:val="both"/>
              <w:rPr>
                <w:rFonts w:eastAsia="Times New Roman" w:cstheme="minorHAnsi"/>
                <w:color w:val="262626" w:themeColor="text1" w:themeTint="D9"/>
                <w:sz w:val="21"/>
                <w:szCs w:val="21"/>
              </w:rPr>
            </w:pPr>
            <w:r>
              <w:rPr>
                <w:rFonts w:eastAsia="Times New Roman" w:cstheme="minorHAnsi"/>
                <w:color w:val="262626" w:themeColor="text1" w:themeTint="D9"/>
                <w:sz w:val="21"/>
                <w:szCs w:val="21"/>
              </w:rPr>
              <w:t>Asia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AB303C3" w14:textId="3CC71F6D" w:rsidR="005E1653" w:rsidRDefault="005E1653" w:rsidP="00A836E4">
            <w:pPr>
              <w:jc w:val="both"/>
              <w:rPr>
                <w:rFonts w:eastAsia="Times New Roman" w:cstheme="minorHAnsi"/>
                <w:color w:val="262626" w:themeColor="text1" w:themeTint="D9"/>
                <w:sz w:val="21"/>
                <w:szCs w:val="21"/>
              </w:rPr>
            </w:pPr>
            <w:r>
              <w:rPr>
                <w:rFonts w:eastAsia="Times New Roman" w:cstheme="minorHAnsi"/>
                <w:color w:val="262626" w:themeColor="text1" w:themeTint="D9"/>
                <w:sz w:val="21"/>
                <w:szCs w:val="21"/>
              </w:rPr>
              <w:t>2</w:t>
            </w:r>
            <w:r w:rsidR="00A836E4">
              <w:rPr>
                <w:rFonts w:eastAsia="Times New Roman" w:cstheme="minorHAnsi"/>
                <w:color w:val="262626" w:themeColor="text1" w:themeTint="D9"/>
                <w:sz w:val="21"/>
                <w:szCs w:val="21"/>
              </w:rPr>
              <w:t>4</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A419A6" w14:textId="7147B8BC" w:rsidR="005E1653" w:rsidRDefault="005E1653" w:rsidP="00955831">
            <w:pPr>
              <w:jc w:val="both"/>
              <w:rPr>
                <w:rFonts w:eastAsia="Times New Roman" w:cstheme="minorHAnsi"/>
                <w:color w:val="262626" w:themeColor="text1" w:themeTint="D9"/>
                <w:sz w:val="21"/>
                <w:szCs w:val="21"/>
              </w:rPr>
            </w:pPr>
            <w:r>
              <w:rPr>
                <w:rFonts w:eastAsia="Times New Roman" w:cstheme="minorHAnsi"/>
                <w:color w:val="262626" w:themeColor="text1" w:themeTint="D9"/>
                <w:sz w:val="21"/>
                <w:szCs w:val="21"/>
              </w:rPr>
              <w:t>44</w:t>
            </w:r>
          </w:p>
        </w:tc>
      </w:tr>
      <w:tr w:rsidR="005E1653" w14:paraId="1FF17365"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97437E4" w14:textId="77777777" w:rsidR="005E1653" w:rsidRDefault="005E1653">
            <w:pPr>
              <w:ind w:firstLineChars="200" w:firstLine="420"/>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Central Asia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5A90FC1B" w14:textId="507AF765" w:rsidR="005E1653" w:rsidRDefault="00A836E4">
            <w:pPr>
              <w:jc w:val="both"/>
              <w:outlineLvl w:val="1"/>
              <w:rPr>
                <w:rFonts w:eastAsia="Times New Roman" w:cstheme="minorHAnsi"/>
                <w:color w:val="262626" w:themeColor="text1" w:themeTint="D9"/>
                <w:sz w:val="21"/>
                <w:szCs w:val="21"/>
              </w:rPr>
            </w:pPr>
            <w:r>
              <w:rPr>
                <w:rFonts w:eastAsia="Times New Roman" w:cstheme="minorHAnsi"/>
                <w:color w:val="262626" w:themeColor="text1" w:themeTint="D9"/>
                <w:sz w:val="21"/>
                <w:szCs w:val="21"/>
              </w:rPr>
              <w:t>3</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248AE7" w14:textId="77777777" w:rsidR="005E1653" w:rsidRDefault="005E1653">
            <w:pPr>
              <w:jc w:val="both"/>
              <w:outlineLvl w:val="1"/>
              <w:rPr>
                <w:rFonts w:eastAsia="Times New Roman" w:cstheme="minorHAnsi"/>
                <w:color w:val="262626" w:themeColor="text1" w:themeTint="D9"/>
                <w:sz w:val="21"/>
                <w:szCs w:val="21"/>
              </w:rPr>
            </w:pPr>
            <w:r w:rsidRPr="00955831">
              <w:rPr>
                <w:rFonts w:eastAsia="Times New Roman" w:cstheme="minorHAnsi"/>
                <w:color w:val="262626" w:themeColor="text1" w:themeTint="D9"/>
                <w:sz w:val="21"/>
                <w:szCs w:val="21"/>
              </w:rPr>
              <w:t>3</w:t>
            </w:r>
          </w:p>
        </w:tc>
      </w:tr>
      <w:tr w:rsidR="005E1653" w14:paraId="71012727"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CE4BB5E" w14:textId="77777777" w:rsidR="005E1653" w:rsidRDefault="005E1653">
            <w:pPr>
              <w:ind w:firstLineChars="200" w:firstLine="420"/>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Eastern Asia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3DF4B82D" w14:textId="0AC010C5" w:rsidR="005E1653" w:rsidRDefault="00A836E4">
            <w:pPr>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3</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4A6492" w14:textId="3E0D5BBC" w:rsidR="005E1653" w:rsidRDefault="00A836E4">
            <w:pPr>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4</w:t>
            </w:r>
          </w:p>
        </w:tc>
      </w:tr>
      <w:tr w:rsidR="005E1653" w14:paraId="08F1490A"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447F595" w14:textId="77777777" w:rsidR="005E1653" w:rsidRDefault="005E1653">
            <w:pPr>
              <w:ind w:firstLineChars="200" w:firstLine="420"/>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Southern Asia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67A53D0D" w14:textId="6CAF0702" w:rsidR="005E1653" w:rsidRDefault="00A836E4">
            <w:pPr>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5</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241974" w14:textId="77777777" w:rsidR="005E1653" w:rsidRDefault="005E1653">
            <w:pPr>
              <w:jc w:val="both"/>
              <w:outlineLvl w:val="0"/>
              <w:rPr>
                <w:rFonts w:eastAsia="Times New Roman" w:cstheme="minorHAnsi"/>
                <w:color w:val="262626" w:themeColor="text1" w:themeTint="D9"/>
                <w:sz w:val="21"/>
                <w:szCs w:val="21"/>
              </w:rPr>
            </w:pPr>
            <w:r w:rsidRPr="00955831">
              <w:rPr>
                <w:rFonts w:eastAsia="Times New Roman" w:cstheme="minorHAnsi"/>
                <w:color w:val="262626" w:themeColor="text1" w:themeTint="D9"/>
                <w:sz w:val="21"/>
                <w:szCs w:val="21"/>
              </w:rPr>
              <w:t>9</w:t>
            </w:r>
          </w:p>
        </w:tc>
      </w:tr>
      <w:tr w:rsidR="005E1653" w14:paraId="6B333B80"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B8BCC91" w14:textId="77777777" w:rsidR="005E1653" w:rsidRDefault="005E1653">
            <w:pPr>
              <w:ind w:firstLineChars="200" w:firstLine="420"/>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South-Eastern Asia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2D33988A" w14:textId="16BE1FEB" w:rsidR="005E1653" w:rsidRDefault="00A836E4">
            <w:pPr>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6</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6FB303" w14:textId="21850B8C" w:rsidR="005E1653" w:rsidRDefault="00A836E4">
            <w:pPr>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11</w:t>
            </w:r>
          </w:p>
        </w:tc>
      </w:tr>
      <w:tr w:rsidR="005E1653" w14:paraId="1FEE53B6"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77E8D4B" w14:textId="77777777" w:rsidR="005E1653" w:rsidRDefault="005E1653">
            <w:pPr>
              <w:ind w:firstLineChars="200" w:firstLine="420"/>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Western Asia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3CFF5063" w14:textId="1A213BA7" w:rsidR="005E1653" w:rsidRDefault="00A836E4">
            <w:pPr>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7</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BBAD26" w14:textId="0818C1F2" w:rsidR="005E1653" w:rsidRDefault="005E1653">
            <w:pPr>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1</w:t>
            </w:r>
            <w:r w:rsidR="00A836E4">
              <w:rPr>
                <w:rFonts w:eastAsia="Times New Roman" w:cstheme="minorHAnsi"/>
                <w:color w:val="262626" w:themeColor="text1" w:themeTint="D9"/>
                <w:sz w:val="21"/>
                <w:szCs w:val="21"/>
              </w:rPr>
              <w:t>7</w:t>
            </w:r>
          </w:p>
        </w:tc>
      </w:tr>
      <w:tr w:rsidR="005E1653" w14:paraId="2194BB04"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50E3CD8" w14:textId="77777777" w:rsidR="005E1653" w:rsidRDefault="005E1653">
            <w:pPr>
              <w:ind w:firstLineChars="100" w:firstLine="210"/>
              <w:jc w:val="both"/>
              <w:rPr>
                <w:rFonts w:eastAsia="Times New Roman" w:cstheme="minorHAnsi"/>
                <w:color w:val="262626" w:themeColor="text1" w:themeTint="D9"/>
                <w:sz w:val="21"/>
                <w:szCs w:val="21"/>
              </w:rPr>
            </w:pPr>
            <w:r>
              <w:rPr>
                <w:rFonts w:eastAsia="Times New Roman" w:cstheme="minorHAnsi"/>
                <w:color w:val="262626" w:themeColor="text1" w:themeTint="D9"/>
                <w:sz w:val="21"/>
                <w:szCs w:val="21"/>
              </w:rPr>
              <w:t>Europe</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E40E822" w14:textId="77777777" w:rsidR="005E1653" w:rsidRDefault="005E1653">
            <w:pPr>
              <w:jc w:val="both"/>
              <w:rPr>
                <w:rFonts w:eastAsia="Times New Roman" w:cstheme="minorHAnsi"/>
                <w:color w:val="262626" w:themeColor="text1" w:themeTint="D9"/>
                <w:sz w:val="21"/>
                <w:szCs w:val="21"/>
              </w:rPr>
            </w:pPr>
            <w:r>
              <w:rPr>
                <w:rFonts w:eastAsia="Times New Roman" w:cstheme="minorHAnsi"/>
                <w:color w:val="262626" w:themeColor="text1" w:themeTint="D9"/>
                <w:sz w:val="21"/>
                <w:szCs w:val="21"/>
              </w:rPr>
              <w:t>5</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164CFF" w14:textId="38D50A5A" w:rsidR="005E1653" w:rsidRDefault="005E1653">
            <w:pPr>
              <w:jc w:val="both"/>
              <w:rPr>
                <w:rFonts w:eastAsia="Times New Roman" w:cstheme="minorHAnsi"/>
                <w:color w:val="262626" w:themeColor="text1" w:themeTint="D9"/>
                <w:sz w:val="21"/>
                <w:szCs w:val="21"/>
              </w:rPr>
            </w:pPr>
            <w:r>
              <w:rPr>
                <w:rFonts w:eastAsia="Times New Roman" w:cstheme="minorHAnsi"/>
                <w:color w:val="262626" w:themeColor="text1" w:themeTint="D9"/>
                <w:sz w:val="21"/>
                <w:szCs w:val="21"/>
              </w:rPr>
              <w:t>4</w:t>
            </w:r>
            <w:r w:rsidR="00D47733">
              <w:rPr>
                <w:rFonts w:eastAsia="Times New Roman" w:cstheme="minorHAnsi"/>
                <w:color w:val="262626" w:themeColor="text1" w:themeTint="D9"/>
                <w:sz w:val="21"/>
                <w:szCs w:val="21"/>
              </w:rPr>
              <w:t>1</w:t>
            </w:r>
          </w:p>
        </w:tc>
      </w:tr>
      <w:tr w:rsidR="005E1653" w14:paraId="2189BA17"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1D73CFA" w14:textId="77777777" w:rsidR="005E1653" w:rsidRDefault="005E1653">
            <w:pPr>
              <w:ind w:firstLineChars="200" w:firstLine="420"/>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Eastern Europe</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94B2953" w14:textId="5FFAE354" w:rsidR="005E1653" w:rsidRDefault="00F832B6">
            <w:pPr>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3</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7D1B35" w14:textId="77777777" w:rsidR="005E1653" w:rsidRDefault="005E1653">
            <w:pPr>
              <w:jc w:val="both"/>
              <w:outlineLvl w:val="0"/>
              <w:rPr>
                <w:rFonts w:eastAsia="Times New Roman" w:cstheme="minorHAnsi"/>
                <w:color w:val="262626" w:themeColor="text1" w:themeTint="D9"/>
                <w:sz w:val="21"/>
                <w:szCs w:val="21"/>
              </w:rPr>
            </w:pPr>
            <w:r w:rsidRPr="00955831">
              <w:rPr>
                <w:rFonts w:eastAsia="Times New Roman" w:cstheme="minorHAnsi"/>
                <w:color w:val="262626" w:themeColor="text1" w:themeTint="D9"/>
                <w:sz w:val="21"/>
                <w:szCs w:val="21"/>
              </w:rPr>
              <w:t>10</w:t>
            </w:r>
          </w:p>
        </w:tc>
      </w:tr>
      <w:tr w:rsidR="005E1653" w14:paraId="028A9F43"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BB4C552" w14:textId="77777777" w:rsidR="005E1653" w:rsidRDefault="005E1653">
            <w:pPr>
              <w:ind w:firstLineChars="200" w:firstLine="420"/>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Northern Europe</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2102A0C6" w14:textId="77777777" w:rsidR="005E1653" w:rsidRDefault="005E1653">
            <w:pPr>
              <w:jc w:val="both"/>
              <w:outlineLvl w:val="0"/>
              <w:rPr>
                <w:rFonts w:eastAsia="Times New Roman" w:cstheme="minorHAnsi"/>
                <w:color w:val="262626" w:themeColor="text1" w:themeTint="D9"/>
                <w:sz w:val="21"/>
                <w:szCs w:val="21"/>
              </w:rPr>
            </w:pP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DE986E" w14:textId="77777777" w:rsidR="005E1653" w:rsidRDefault="005E1653">
            <w:pPr>
              <w:jc w:val="both"/>
              <w:outlineLvl w:val="0"/>
              <w:rPr>
                <w:rFonts w:eastAsia="Times New Roman" w:cstheme="minorHAnsi"/>
                <w:color w:val="262626" w:themeColor="text1" w:themeTint="D9"/>
                <w:sz w:val="21"/>
                <w:szCs w:val="21"/>
              </w:rPr>
            </w:pPr>
            <w:r w:rsidRPr="00955831">
              <w:rPr>
                <w:rFonts w:eastAsia="Times New Roman" w:cstheme="minorHAnsi"/>
                <w:color w:val="262626" w:themeColor="text1" w:themeTint="D9"/>
                <w:sz w:val="21"/>
                <w:szCs w:val="21"/>
              </w:rPr>
              <w:t>11</w:t>
            </w:r>
          </w:p>
        </w:tc>
      </w:tr>
      <w:tr w:rsidR="005E1653" w14:paraId="56760B55"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B0C8504" w14:textId="77777777" w:rsidR="005E1653" w:rsidRDefault="005E1653">
            <w:pPr>
              <w:ind w:firstLineChars="200" w:firstLine="420"/>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Southern Europe</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A579C5B" w14:textId="77777777" w:rsidR="005E1653" w:rsidRDefault="005E1653">
            <w:pPr>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1</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163EDB" w14:textId="36EFF60B" w:rsidR="005E1653" w:rsidRDefault="005E1653">
            <w:pPr>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1</w:t>
            </w:r>
            <w:r w:rsidR="00C30066">
              <w:rPr>
                <w:rFonts w:eastAsia="Times New Roman" w:cstheme="minorHAnsi"/>
                <w:color w:val="262626" w:themeColor="text1" w:themeTint="D9"/>
                <w:sz w:val="21"/>
                <w:szCs w:val="21"/>
              </w:rPr>
              <w:t>3</w:t>
            </w:r>
          </w:p>
        </w:tc>
      </w:tr>
      <w:tr w:rsidR="005E1653" w14:paraId="0D474D87"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99DA96D" w14:textId="77777777" w:rsidR="005E1653" w:rsidRDefault="005E1653">
            <w:pPr>
              <w:ind w:firstLineChars="200" w:firstLine="420"/>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Western Europe</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00798382" w14:textId="77777777" w:rsidR="005E1653" w:rsidRDefault="005E1653">
            <w:pPr>
              <w:jc w:val="both"/>
              <w:outlineLvl w:val="0"/>
              <w:rPr>
                <w:rFonts w:eastAsia="Times New Roman" w:cstheme="minorHAnsi"/>
                <w:color w:val="262626" w:themeColor="text1" w:themeTint="D9"/>
                <w:sz w:val="21"/>
                <w:szCs w:val="21"/>
              </w:rPr>
            </w:pP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B6BB96" w14:textId="77777777" w:rsidR="005E1653" w:rsidRDefault="005E1653">
            <w:pPr>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7</w:t>
            </w:r>
          </w:p>
        </w:tc>
      </w:tr>
      <w:tr w:rsidR="005E1653" w14:paraId="2EC7D34D"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375DF6E" w14:textId="77777777" w:rsidR="005E1653" w:rsidRDefault="005E1653">
            <w:pPr>
              <w:ind w:firstLineChars="100" w:firstLine="210"/>
              <w:jc w:val="both"/>
              <w:rPr>
                <w:rFonts w:eastAsia="Times New Roman" w:cstheme="minorHAnsi"/>
                <w:color w:val="262626" w:themeColor="text1" w:themeTint="D9"/>
                <w:sz w:val="21"/>
                <w:szCs w:val="21"/>
              </w:rPr>
            </w:pPr>
            <w:r>
              <w:rPr>
                <w:rFonts w:eastAsia="Times New Roman" w:cstheme="minorHAnsi"/>
                <w:color w:val="262626" w:themeColor="text1" w:themeTint="D9"/>
                <w:sz w:val="21"/>
                <w:szCs w:val="21"/>
              </w:rPr>
              <w:lastRenderedPageBreak/>
              <w:t>Oceania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5C0938F4" w14:textId="77777777" w:rsidR="005E1653" w:rsidRDefault="005E1653">
            <w:pPr>
              <w:jc w:val="both"/>
              <w:rPr>
                <w:rFonts w:eastAsia="Times New Roman" w:cstheme="minorHAnsi"/>
                <w:color w:val="262626" w:themeColor="text1" w:themeTint="D9"/>
                <w:sz w:val="21"/>
                <w:szCs w:val="21"/>
              </w:rPr>
            </w:pP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DAD91B" w14:textId="2EBEC662" w:rsidR="005E1653" w:rsidRDefault="005E1653">
            <w:pPr>
              <w:jc w:val="both"/>
              <w:rPr>
                <w:rFonts w:eastAsia="Times New Roman" w:cstheme="minorHAnsi"/>
                <w:color w:val="262626" w:themeColor="text1" w:themeTint="D9"/>
                <w:sz w:val="21"/>
                <w:szCs w:val="21"/>
              </w:rPr>
            </w:pPr>
            <w:r>
              <w:rPr>
                <w:rFonts w:eastAsia="Times New Roman" w:cstheme="minorHAnsi"/>
                <w:color w:val="262626" w:themeColor="text1" w:themeTint="D9"/>
                <w:sz w:val="21"/>
                <w:szCs w:val="21"/>
              </w:rPr>
              <w:t>1</w:t>
            </w:r>
            <w:r w:rsidR="00D47733">
              <w:rPr>
                <w:rFonts w:eastAsia="Times New Roman" w:cstheme="minorHAnsi"/>
                <w:color w:val="262626" w:themeColor="text1" w:themeTint="D9"/>
                <w:sz w:val="21"/>
                <w:szCs w:val="21"/>
              </w:rPr>
              <w:t>3</w:t>
            </w:r>
          </w:p>
        </w:tc>
      </w:tr>
      <w:tr w:rsidR="005E1653" w14:paraId="69F1429E"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301F96E" w14:textId="77777777" w:rsidR="005E1653" w:rsidRDefault="005E1653">
            <w:pPr>
              <w:ind w:firstLineChars="200" w:firstLine="420"/>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Australia and New Zealand</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3DCABD3D" w14:textId="77777777" w:rsidR="005E1653" w:rsidRDefault="005E1653">
            <w:pPr>
              <w:jc w:val="both"/>
              <w:outlineLvl w:val="0"/>
              <w:rPr>
                <w:rFonts w:eastAsia="Times New Roman" w:cstheme="minorHAnsi"/>
                <w:color w:val="262626" w:themeColor="text1" w:themeTint="D9"/>
                <w:sz w:val="21"/>
                <w:szCs w:val="21"/>
              </w:rPr>
            </w:pP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CAA38E" w14:textId="77777777" w:rsidR="005E1653" w:rsidRDefault="005E1653">
            <w:pPr>
              <w:jc w:val="both"/>
              <w:outlineLvl w:val="0"/>
              <w:rPr>
                <w:rFonts w:eastAsia="Times New Roman" w:cstheme="minorHAnsi"/>
                <w:color w:val="262626" w:themeColor="text1" w:themeTint="D9"/>
                <w:sz w:val="21"/>
                <w:szCs w:val="21"/>
              </w:rPr>
            </w:pPr>
            <w:r w:rsidRPr="00955831">
              <w:rPr>
                <w:rFonts w:eastAsia="Times New Roman" w:cstheme="minorHAnsi"/>
                <w:color w:val="262626" w:themeColor="text1" w:themeTint="D9"/>
                <w:sz w:val="21"/>
                <w:szCs w:val="21"/>
              </w:rPr>
              <w:t>2</w:t>
            </w:r>
          </w:p>
        </w:tc>
      </w:tr>
      <w:tr w:rsidR="005E1653" w14:paraId="2C3C8A63"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95A4E7" w14:textId="77777777" w:rsidR="005E1653" w:rsidRDefault="005E1653">
            <w:pPr>
              <w:ind w:firstLineChars="200" w:firstLine="420"/>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Melanesia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72E41545" w14:textId="77777777" w:rsidR="005E1653" w:rsidRDefault="005E1653">
            <w:pPr>
              <w:jc w:val="both"/>
              <w:outlineLvl w:val="0"/>
              <w:rPr>
                <w:rFonts w:eastAsia="Times New Roman" w:cstheme="minorHAnsi"/>
                <w:color w:val="262626" w:themeColor="text1" w:themeTint="D9"/>
                <w:sz w:val="21"/>
                <w:szCs w:val="21"/>
              </w:rPr>
            </w:pP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10F2BA" w14:textId="77777777" w:rsidR="005E1653" w:rsidRDefault="005E1653">
            <w:pPr>
              <w:jc w:val="both"/>
              <w:outlineLvl w:val="0"/>
              <w:rPr>
                <w:rFonts w:eastAsia="Times New Roman" w:cstheme="minorHAnsi"/>
                <w:color w:val="262626" w:themeColor="text1" w:themeTint="D9"/>
                <w:sz w:val="21"/>
                <w:szCs w:val="21"/>
              </w:rPr>
            </w:pPr>
            <w:r w:rsidRPr="00955831">
              <w:rPr>
                <w:rFonts w:eastAsia="Times New Roman" w:cstheme="minorHAnsi"/>
                <w:color w:val="262626" w:themeColor="text1" w:themeTint="D9"/>
                <w:sz w:val="21"/>
                <w:szCs w:val="21"/>
              </w:rPr>
              <w:t>5</w:t>
            </w:r>
          </w:p>
        </w:tc>
      </w:tr>
      <w:tr w:rsidR="005E1653" w14:paraId="775BF953"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995B003" w14:textId="77777777" w:rsidR="005E1653" w:rsidRDefault="005E1653">
            <w:pPr>
              <w:ind w:firstLineChars="200" w:firstLine="420"/>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Micronesia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6E8E37D5" w14:textId="77777777" w:rsidR="005E1653" w:rsidRDefault="005E1653">
            <w:pPr>
              <w:jc w:val="both"/>
              <w:outlineLvl w:val="0"/>
              <w:rPr>
                <w:rFonts w:eastAsia="Times New Roman" w:cstheme="minorHAnsi"/>
                <w:color w:val="262626" w:themeColor="text1" w:themeTint="D9"/>
                <w:sz w:val="21"/>
                <w:szCs w:val="21"/>
              </w:rPr>
            </w:pP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00D0ED" w14:textId="77777777" w:rsidR="005E1653" w:rsidRDefault="005E1653">
            <w:pPr>
              <w:jc w:val="both"/>
              <w:outlineLvl w:val="0"/>
              <w:rPr>
                <w:rFonts w:eastAsia="Times New Roman" w:cstheme="minorHAnsi"/>
                <w:color w:val="262626" w:themeColor="text1" w:themeTint="D9"/>
                <w:sz w:val="21"/>
                <w:szCs w:val="21"/>
              </w:rPr>
            </w:pPr>
            <w:r w:rsidRPr="00955831">
              <w:rPr>
                <w:rFonts w:eastAsia="Times New Roman" w:cstheme="minorHAnsi"/>
                <w:color w:val="262626" w:themeColor="text1" w:themeTint="D9"/>
                <w:sz w:val="21"/>
                <w:szCs w:val="21"/>
              </w:rPr>
              <w:t>3</w:t>
            </w:r>
          </w:p>
        </w:tc>
      </w:tr>
      <w:tr w:rsidR="005E1653" w14:paraId="1129D382" w14:textId="77777777" w:rsidTr="005E1653">
        <w:trPr>
          <w:trHeight w:val="300"/>
        </w:trPr>
        <w:tc>
          <w:tcPr>
            <w:tcW w:w="4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E78CE34" w14:textId="77777777" w:rsidR="005E1653" w:rsidRDefault="005E1653">
            <w:pPr>
              <w:ind w:firstLineChars="200" w:firstLine="420"/>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Polynesia</w:t>
            </w: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1B8B6DD8" w14:textId="77777777" w:rsidR="005E1653" w:rsidRDefault="005E1653">
            <w:pPr>
              <w:jc w:val="both"/>
              <w:outlineLvl w:val="0"/>
              <w:rPr>
                <w:rFonts w:eastAsia="Times New Roman" w:cstheme="minorHAnsi"/>
                <w:color w:val="262626" w:themeColor="text1" w:themeTint="D9"/>
                <w:sz w:val="21"/>
                <w:szCs w:val="21"/>
              </w:rPr>
            </w:pPr>
          </w:p>
        </w:tc>
        <w:tc>
          <w:tcPr>
            <w:tcW w:w="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01BFD9" w14:textId="67CD74E4" w:rsidR="005E1653" w:rsidRDefault="00986623">
            <w:pPr>
              <w:jc w:val="both"/>
              <w:outlineLvl w:val="0"/>
              <w:rPr>
                <w:rFonts w:eastAsia="Times New Roman" w:cstheme="minorHAnsi"/>
                <w:color w:val="262626" w:themeColor="text1" w:themeTint="D9"/>
                <w:sz w:val="21"/>
                <w:szCs w:val="21"/>
              </w:rPr>
            </w:pPr>
            <w:r>
              <w:rPr>
                <w:rFonts w:eastAsia="Times New Roman" w:cstheme="minorHAnsi"/>
                <w:color w:val="262626" w:themeColor="text1" w:themeTint="D9"/>
                <w:sz w:val="21"/>
                <w:szCs w:val="21"/>
              </w:rPr>
              <w:t>3</w:t>
            </w:r>
          </w:p>
        </w:tc>
      </w:tr>
    </w:tbl>
    <w:p w14:paraId="0CA3D661" w14:textId="77777777" w:rsidR="005E1653" w:rsidRDefault="005E1653" w:rsidP="005E1653">
      <w:pPr>
        <w:shd w:val="clear" w:color="auto" w:fill="FFFFFF"/>
        <w:spacing w:after="0"/>
        <w:contextualSpacing/>
        <w:jc w:val="both"/>
        <w:rPr>
          <w:rFonts w:eastAsia="Times New Roman" w:cs="Times New Roman"/>
          <w:color w:val="4A4A4A"/>
          <w:sz w:val="21"/>
          <w:szCs w:val="21"/>
          <w:lang w:eastAsia="en-GB"/>
        </w:rPr>
      </w:pPr>
    </w:p>
    <w:p w14:paraId="76401C8F" w14:textId="77777777" w:rsidR="005E1653" w:rsidRPr="00C019E5" w:rsidRDefault="005E1653" w:rsidP="00576CFA">
      <w:pPr>
        <w:pStyle w:val="MText"/>
        <w:rPr>
          <w:highlight w:val="cyan"/>
        </w:rPr>
      </w:pPr>
    </w:p>
    <w:p w14:paraId="2D0542F7" w14:textId="3DE6BFAB" w:rsidR="00D51E7C" w:rsidRPr="00C019E5" w:rsidRDefault="00D51E7C" w:rsidP="00576CFA">
      <w:pPr>
        <w:pStyle w:val="MText"/>
        <w:rPr>
          <w:highlight w:val="cyan"/>
        </w:rPr>
      </w:pPr>
    </w:p>
    <w:p w14:paraId="13817319" w14:textId="77777777" w:rsidR="005E0148" w:rsidRPr="00C014FC" w:rsidRDefault="00D51E7C" w:rsidP="00576CFA">
      <w:pPr>
        <w:pStyle w:val="MText"/>
        <w:rPr>
          <w:b/>
          <w:bCs/>
        </w:rPr>
      </w:pPr>
      <w:r w:rsidRPr="00C014FC">
        <w:rPr>
          <w:b/>
          <w:bCs/>
        </w:rPr>
        <w:t>Time series:</w:t>
      </w:r>
    </w:p>
    <w:p w14:paraId="5853D6F7" w14:textId="500A401E" w:rsidR="00D51E7C" w:rsidRPr="00C014FC" w:rsidRDefault="008F15EE" w:rsidP="00576CFA">
      <w:pPr>
        <w:pStyle w:val="MText"/>
      </w:pPr>
      <w:r w:rsidRPr="00C014FC">
        <w:t xml:space="preserve">While IFPA on commodity prices is available from 2015 to 2020, </w:t>
      </w:r>
      <w:r w:rsidR="003A3E2E" w:rsidRPr="00C014FC">
        <w:t>IFPA on Food CPI covers the rage of the 2010-2019 period, following the availability of CPI data in FAO STAT as of mid-</w:t>
      </w:r>
      <w:proofErr w:type="gramStart"/>
      <w:r w:rsidR="003A3E2E" w:rsidRPr="00C014FC">
        <w:t>January,</w:t>
      </w:r>
      <w:proofErr w:type="gramEnd"/>
      <w:r w:rsidR="003A3E2E" w:rsidRPr="00C014FC">
        <w:t xml:space="preserve"> 2021. </w:t>
      </w:r>
    </w:p>
    <w:p w14:paraId="760C013A" w14:textId="4597FCBD" w:rsidR="00D51E7C" w:rsidRPr="00C019E5" w:rsidRDefault="00D51E7C" w:rsidP="00576CFA">
      <w:pPr>
        <w:pStyle w:val="MText"/>
        <w:rPr>
          <w:highlight w:val="cyan"/>
        </w:rPr>
      </w:pPr>
    </w:p>
    <w:p w14:paraId="184802F5" w14:textId="76957973" w:rsidR="005E1653" w:rsidRPr="005E1653" w:rsidRDefault="005E1653" w:rsidP="005E1653">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1DA62947" w14:textId="232B557A" w:rsidR="005E1653" w:rsidRDefault="005E1653" w:rsidP="005E1653">
      <w:pPr>
        <w:pStyle w:val="MText"/>
        <w:rPr>
          <w:sz w:val="19"/>
          <w:szCs w:val="19"/>
        </w:rPr>
      </w:pPr>
      <w:r>
        <w:rPr>
          <w:lang w:val="en-US"/>
        </w:rPr>
        <w:t>Type of product</w:t>
      </w:r>
      <w:r w:rsidR="00A836E4">
        <w:rPr>
          <w:lang w:val="en-US"/>
        </w:rPr>
        <w:t>, level of price anomaly</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46F952B" w14:textId="0BFCB55F" w:rsidR="00403B34" w:rsidRPr="00B35DA2" w:rsidRDefault="00403B34" w:rsidP="00403B34">
      <w:pPr>
        <w:shd w:val="clear" w:color="auto" w:fill="FFFFFF"/>
        <w:spacing w:after="0"/>
        <w:jc w:val="both"/>
        <w:rPr>
          <w:rFonts w:eastAsia="Times New Roman" w:cs="Times New Roman"/>
          <w:color w:val="4A4A4A"/>
          <w:sz w:val="21"/>
          <w:szCs w:val="21"/>
          <w:lang w:eastAsia="en-GB"/>
        </w:rPr>
      </w:pPr>
      <w:bookmarkStart w:id="5" w:name="_GoBack"/>
      <w:bookmarkEnd w:id="5"/>
      <w:r w:rsidRPr="00B35DA2">
        <w:rPr>
          <w:rFonts w:eastAsia="Times New Roman" w:cs="Times New Roman"/>
          <w:color w:val="4A4A4A"/>
          <w:sz w:val="21"/>
          <w:szCs w:val="21"/>
          <w:lang w:eastAsia="en-GB"/>
        </w:rPr>
        <w:t xml:space="preserve">FAO relies on the Food Price Indices as reported in FAOSTAT as well as on available official domestic food price data that it compiles in the Food Price Monitoring and Analysis (FPMA) tool to calculate the indicator. The FPMA database brings together price series for main food commodities (mainly cereal products) in selected markets in countries around the world. As a result, the indicator estimated by FAO can differ from the indicator estimated at country level, as it may be calculated on prices for a different market or commodity. </w:t>
      </w:r>
      <w:r w:rsidR="00E70466">
        <w:rPr>
          <w:rFonts w:eastAsia="Times New Roman" w:cs="Times New Roman"/>
          <w:color w:val="4A4A4A"/>
          <w:sz w:val="21"/>
          <w:szCs w:val="21"/>
          <w:lang w:eastAsia="en-GB"/>
        </w:rPr>
        <w:t xml:space="preserve">When food products that are most relevant to the country differ from </w:t>
      </w:r>
      <w:r w:rsidR="00BD55FC">
        <w:rPr>
          <w:rFonts w:eastAsia="Times New Roman" w:cs="Times New Roman"/>
          <w:color w:val="4A4A4A"/>
          <w:sz w:val="21"/>
          <w:szCs w:val="21"/>
          <w:lang w:eastAsia="en-GB"/>
        </w:rPr>
        <w:t xml:space="preserve">the </w:t>
      </w:r>
      <w:r w:rsidR="00E70466">
        <w:rPr>
          <w:rFonts w:eastAsia="Times New Roman" w:cs="Times New Roman"/>
          <w:color w:val="4A4A4A"/>
          <w:sz w:val="21"/>
          <w:szCs w:val="21"/>
          <w:lang w:eastAsia="en-GB"/>
        </w:rPr>
        <w:t xml:space="preserve">five commodities that FAO calculates, countries are strongly </w:t>
      </w:r>
      <w:r w:rsidR="008F15EE">
        <w:rPr>
          <w:rFonts w:eastAsia="Times New Roman" w:cs="Times New Roman"/>
          <w:color w:val="4A4A4A"/>
          <w:sz w:val="21"/>
          <w:szCs w:val="21"/>
          <w:lang w:eastAsia="en-GB"/>
        </w:rPr>
        <w:t xml:space="preserve">encouraged to produce </w:t>
      </w:r>
      <w:r w:rsidR="00BD55FC">
        <w:rPr>
          <w:rFonts w:eastAsia="Times New Roman" w:cs="Times New Roman"/>
          <w:color w:val="4A4A4A"/>
          <w:sz w:val="21"/>
          <w:szCs w:val="21"/>
          <w:lang w:eastAsia="en-GB"/>
        </w:rPr>
        <w:t xml:space="preserve">the </w:t>
      </w:r>
      <w:r w:rsidR="008F15EE">
        <w:rPr>
          <w:rFonts w:eastAsia="Times New Roman" w:cs="Times New Roman"/>
          <w:color w:val="4A4A4A"/>
          <w:sz w:val="21"/>
          <w:szCs w:val="21"/>
          <w:lang w:eastAsia="en-GB"/>
        </w:rPr>
        <w:t xml:space="preserve">IFPA of </w:t>
      </w:r>
      <w:r w:rsidR="00E70466">
        <w:rPr>
          <w:rFonts w:eastAsia="Times New Roman" w:cs="Times New Roman"/>
          <w:color w:val="4A4A4A"/>
          <w:sz w:val="21"/>
          <w:szCs w:val="21"/>
          <w:lang w:eastAsia="en-GB"/>
        </w:rPr>
        <w:t>those</w:t>
      </w:r>
      <w:r w:rsidR="008F15EE">
        <w:rPr>
          <w:rFonts w:eastAsia="Times New Roman" w:cs="Times New Roman"/>
          <w:color w:val="4A4A4A"/>
          <w:sz w:val="21"/>
          <w:szCs w:val="21"/>
          <w:lang w:eastAsia="en-GB"/>
        </w:rPr>
        <w:t xml:space="preserve"> food </w:t>
      </w:r>
      <w:r w:rsidR="00E70466">
        <w:rPr>
          <w:rFonts w:eastAsia="Times New Roman" w:cs="Times New Roman"/>
          <w:color w:val="4A4A4A"/>
          <w:sz w:val="21"/>
          <w:szCs w:val="21"/>
          <w:lang w:eastAsia="en-GB"/>
        </w:rPr>
        <w:t>items and</w:t>
      </w:r>
      <w:r w:rsidR="005A1924">
        <w:rPr>
          <w:rFonts w:eastAsia="Times New Roman" w:cs="Times New Roman"/>
          <w:color w:val="4A4A4A"/>
          <w:sz w:val="21"/>
          <w:szCs w:val="21"/>
          <w:lang w:eastAsia="en-GB"/>
        </w:rPr>
        <w:t xml:space="preserve"> monitor </w:t>
      </w:r>
      <w:r w:rsidR="00BD55FC">
        <w:rPr>
          <w:rFonts w:eastAsia="Times New Roman" w:cs="Times New Roman"/>
          <w:color w:val="4A4A4A"/>
          <w:sz w:val="21"/>
          <w:szCs w:val="21"/>
          <w:lang w:eastAsia="en-GB"/>
        </w:rPr>
        <w:t xml:space="preserve">their </w:t>
      </w:r>
      <w:r w:rsidR="00E70466">
        <w:rPr>
          <w:rFonts w:eastAsia="Times New Roman" w:cs="Times New Roman"/>
          <w:color w:val="4A4A4A"/>
          <w:sz w:val="21"/>
          <w:szCs w:val="21"/>
          <w:lang w:eastAsia="en-GB"/>
        </w:rPr>
        <w:t>pric</w:t>
      </w:r>
      <w:r w:rsidR="008F15EE">
        <w:rPr>
          <w:rFonts w:eastAsia="Times New Roman" w:cs="Times New Roman"/>
          <w:color w:val="4A4A4A"/>
          <w:sz w:val="21"/>
          <w:szCs w:val="21"/>
          <w:lang w:eastAsia="en-GB"/>
        </w:rPr>
        <w:t xml:space="preserve">e volatilities. </w:t>
      </w:r>
    </w:p>
    <w:p w14:paraId="3595E072" w14:textId="37BA6E42" w:rsidR="00D51E7C" w:rsidRDefault="00D51E7C" w:rsidP="00576CFA">
      <w:pPr>
        <w:pStyle w:val="MText"/>
      </w:pPr>
    </w:p>
    <w:p w14:paraId="5AB6DD91" w14:textId="65CE6EA4" w:rsidR="00F719A8" w:rsidRDefault="00F719A8" w:rsidP="00576CFA">
      <w:pPr>
        <w:pStyle w:val="MText"/>
      </w:pPr>
    </w:p>
    <w:p w14:paraId="3B776DAF" w14:textId="6FB79FD3" w:rsidR="009339FC" w:rsidRDefault="009339FC" w:rsidP="00576CFA">
      <w:pPr>
        <w:pStyle w:val="MText"/>
      </w:pPr>
    </w:p>
    <w:p w14:paraId="727B45E7" w14:textId="77777777" w:rsidR="009339FC" w:rsidRPr="00A96255" w:rsidRDefault="009339FC"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72B83BCD" w14:textId="77777777" w:rsidR="005E1653" w:rsidRDefault="005E1653" w:rsidP="005E1653">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20DB1A6A" w14:textId="77777777" w:rsidR="005E1653" w:rsidRDefault="00C014FC" w:rsidP="005E1653">
      <w:pPr>
        <w:pStyle w:val="BodyText"/>
        <w:ind w:left="0"/>
        <w:jc w:val="both"/>
      </w:pPr>
      <w:hyperlink r:id="rId23" w:history="1">
        <w:r w:rsidR="005E1653">
          <w:rPr>
            <w:rStyle w:val="Hyperlink"/>
          </w:rPr>
          <w:t>http://www.fao.org/giews/food-prices/research/en/</w:t>
        </w:r>
      </w:hyperlink>
    </w:p>
    <w:p w14:paraId="10912090" w14:textId="77777777" w:rsidR="005E1653" w:rsidRDefault="005E1653" w:rsidP="005E1653">
      <w:pPr>
        <w:shd w:val="clear" w:color="auto" w:fill="FFFFFF"/>
        <w:spacing w:after="0"/>
        <w:contextualSpacing/>
        <w:jc w:val="both"/>
        <w:rPr>
          <w:rFonts w:eastAsia="Times New Roman" w:cs="Times New Roman"/>
          <w:b/>
          <w:bCs/>
          <w:color w:val="4A4A4A"/>
          <w:sz w:val="21"/>
          <w:szCs w:val="21"/>
          <w:lang w:eastAsia="en-GB"/>
        </w:rPr>
      </w:pPr>
    </w:p>
    <w:p w14:paraId="2A9AF5CD" w14:textId="77777777" w:rsidR="005E1653" w:rsidRDefault="005E1653" w:rsidP="005E1653">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p>
    <w:p w14:paraId="384B0992" w14:textId="441ED6BB" w:rsidR="00186795" w:rsidRPr="005E1653" w:rsidRDefault="00C014FC" w:rsidP="005E1653">
      <w:pPr>
        <w:shd w:val="clear" w:color="auto" w:fill="FFFFFF"/>
        <w:spacing w:after="0"/>
        <w:contextualSpacing/>
        <w:jc w:val="both"/>
      </w:pPr>
      <w:hyperlink r:id="rId24" w:anchor="/home" w:history="1">
        <w:r w:rsidR="005E1653">
          <w:rPr>
            <w:rStyle w:val="Hyperlink"/>
            <w:color w:val="0000FF"/>
          </w:rPr>
          <w:t>https://fpma.apps.fao.org/giews/food-prices/tool/public/#/home</w:t>
        </w:r>
      </w:hyperlink>
    </w:p>
    <w:sectPr w:rsidR="00186795" w:rsidRPr="005E1653">
      <w:head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4CE6D" w14:textId="77777777" w:rsidR="00955831" w:rsidRDefault="00955831" w:rsidP="00573C0B">
      <w:pPr>
        <w:spacing w:after="0" w:line="240" w:lineRule="auto"/>
      </w:pPr>
      <w:r>
        <w:separator/>
      </w:r>
    </w:p>
  </w:endnote>
  <w:endnote w:type="continuationSeparator" w:id="0">
    <w:p w14:paraId="6AA37BF8" w14:textId="77777777" w:rsidR="00955831" w:rsidRDefault="00955831" w:rsidP="00573C0B">
      <w:pPr>
        <w:spacing w:after="0" w:line="240" w:lineRule="auto"/>
      </w:pPr>
      <w:r>
        <w:continuationSeparator/>
      </w:r>
    </w:p>
  </w:endnote>
  <w:endnote w:type="continuationNotice" w:id="1">
    <w:p w14:paraId="1B261EEB" w14:textId="77777777" w:rsidR="00955831" w:rsidRDefault="009558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83561" w14:textId="77777777" w:rsidR="00955831" w:rsidRDefault="00955831" w:rsidP="00573C0B">
      <w:pPr>
        <w:spacing w:after="0" w:line="240" w:lineRule="auto"/>
      </w:pPr>
      <w:r>
        <w:separator/>
      </w:r>
    </w:p>
  </w:footnote>
  <w:footnote w:type="continuationSeparator" w:id="0">
    <w:p w14:paraId="3EBA44CF" w14:textId="77777777" w:rsidR="00955831" w:rsidRDefault="00955831" w:rsidP="00573C0B">
      <w:pPr>
        <w:spacing w:after="0" w:line="240" w:lineRule="auto"/>
      </w:pPr>
      <w:r>
        <w:continuationSeparator/>
      </w:r>
    </w:p>
  </w:footnote>
  <w:footnote w:type="continuationNotice" w:id="1">
    <w:p w14:paraId="7CDC6031" w14:textId="77777777" w:rsidR="00955831" w:rsidRDefault="00955831">
      <w:pPr>
        <w:spacing w:after="0" w:line="240" w:lineRule="auto"/>
      </w:pPr>
    </w:p>
  </w:footnote>
  <w:footnote w:id="2">
    <w:p w14:paraId="54F6CCFE" w14:textId="77777777" w:rsidR="00955831" w:rsidRDefault="00955831" w:rsidP="005E1653">
      <w:pPr>
        <w:pStyle w:val="FootnoteText"/>
        <w:rPr>
          <w:rFonts w:asciiTheme="minorHAnsi" w:hAnsiTheme="minorHAnsi"/>
        </w:rPr>
      </w:pPr>
      <w:r>
        <w:rPr>
          <w:rStyle w:val="FootnoteReference"/>
        </w:rPr>
        <w:footnoteRef/>
      </w:r>
      <w:r>
        <w:t xml:space="preserve"> </w:t>
      </w:r>
      <w:r>
        <w:rPr>
          <w:rFonts w:asciiTheme="minorHAnsi" w:hAnsiTheme="minorHAnsi"/>
        </w:rPr>
        <w:t>A geometric mean is a type of average, which indicates the typical value of a set of numbers by using the product of their values as opposed to the arithmetic mean which relies on their sum (</w:t>
      </w:r>
      <w:hyperlink r:id="rId1" w:history="1">
        <w:r>
          <w:rPr>
            <w:rStyle w:val="Hyperlink"/>
            <w:rFonts w:asciiTheme="minorHAnsi" w:hAnsiTheme="minorHAnsi"/>
          </w:rPr>
          <w:t>Wikipedia, 2017</w:t>
        </w:r>
      </w:hyperlink>
      <w:r>
        <w:rPr>
          <w:rFonts w:asciiTheme="minorHAnsi" w:hAnsiTheme="min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6A3A6D0" w:rsidR="00955831" w:rsidRPr="00757E8A" w:rsidRDefault="00955831"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5E0148">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1E1584"/>
    <w:multiLevelType w:val="multilevel"/>
    <w:tmpl w:val="16647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5395"/>
    <w:rsid w:val="00047DDA"/>
    <w:rsid w:val="00050A92"/>
    <w:rsid w:val="0005455A"/>
    <w:rsid w:val="00071F07"/>
    <w:rsid w:val="0007759D"/>
    <w:rsid w:val="000777AB"/>
    <w:rsid w:val="00077F46"/>
    <w:rsid w:val="00090FB1"/>
    <w:rsid w:val="00096186"/>
    <w:rsid w:val="000A72E4"/>
    <w:rsid w:val="000B0E2F"/>
    <w:rsid w:val="000B2430"/>
    <w:rsid w:val="000D0B30"/>
    <w:rsid w:val="000E21F1"/>
    <w:rsid w:val="000E6506"/>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427EF"/>
    <w:rsid w:val="00261A8D"/>
    <w:rsid w:val="00283C1C"/>
    <w:rsid w:val="00291A00"/>
    <w:rsid w:val="00291A11"/>
    <w:rsid w:val="00291DD4"/>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3E2E"/>
    <w:rsid w:val="003A7CEA"/>
    <w:rsid w:val="003F0BD3"/>
    <w:rsid w:val="003F278A"/>
    <w:rsid w:val="003F7A02"/>
    <w:rsid w:val="00403B34"/>
    <w:rsid w:val="00422EA5"/>
    <w:rsid w:val="00422EFA"/>
    <w:rsid w:val="0042791F"/>
    <w:rsid w:val="004456ED"/>
    <w:rsid w:val="0048045A"/>
    <w:rsid w:val="004841B8"/>
    <w:rsid w:val="004930F2"/>
    <w:rsid w:val="004B0F1C"/>
    <w:rsid w:val="004B69EE"/>
    <w:rsid w:val="004F2EE6"/>
    <w:rsid w:val="00502DBA"/>
    <w:rsid w:val="005040C4"/>
    <w:rsid w:val="00507637"/>
    <w:rsid w:val="00507852"/>
    <w:rsid w:val="00514DBF"/>
    <w:rsid w:val="00550921"/>
    <w:rsid w:val="00563712"/>
    <w:rsid w:val="00573631"/>
    <w:rsid w:val="00573C0B"/>
    <w:rsid w:val="00576CFA"/>
    <w:rsid w:val="00583D1F"/>
    <w:rsid w:val="0058556D"/>
    <w:rsid w:val="00592AF2"/>
    <w:rsid w:val="005947AD"/>
    <w:rsid w:val="00597748"/>
    <w:rsid w:val="005979E8"/>
    <w:rsid w:val="005A1924"/>
    <w:rsid w:val="005C7E11"/>
    <w:rsid w:val="005D0AF4"/>
    <w:rsid w:val="005E0148"/>
    <w:rsid w:val="005E1653"/>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5CB0"/>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C73BE"/>
    <w:rsid w:val="008D1D39"/>
    <w:rsid w:val="008F07D2"/>
    <w:rsid w:val="008F15EE"/>
    <w:rsid w:val="00917851"/>
    <w:rsid w:val="00917F65"/>
    <w:rsid w:val="009311E7"/>
    <w:rsid w:val="009339FC"/>
    <w:rsid w:val="00942694"/>
    <w:rsid w:val="00955831"/>
    <w:rsid w:val="00986623"/>
    <w:rsid w:val="009A0DDB"/>
    <w:rsid w:val="009A7E3A"/>
    <w:rsid w:val="009B1265"/>
    <w:rsid w:val="009B4A15"/>
    <w:rsid w:val="009B5693"/>
    <w:rsid w:val="009C61A2"/>
    <w:rsid w:val="009C78E4"/>
    <w:rsid w:val="009D687E"/>
    <w:rsid w:val="009F6DE7"/>
    <w:rsid w:val="00A10583"/>
    <w:rsid w:val="00A37457"/>
    <w:rsid w:val="00A37FCB"/>
    <w:rsid w:val="00A54863"/>
    <w:rsid w:val="00A61D74"/>
    <w:rsid w:val="00A836E4"/>
    <w:rsid w:val="00A8688B"/>
    <w:rsid w:val="00A91163"/>
    <w:rsid w:val="00A9286F"/>
    <w:rsid w:val="00A96255"/>
    <w:rsid w:val="00AB285B"/>
    <w:rsid w:val="00AF5552"/>
    <w:rsid w:val="00AF5CB4"/>
    <w:rsid w:val="00AF5ED1"/>
    <w:rsid w:val="00AF71D6"/>
    <w:rsid w:val="00B216EE"/>
    <w:rsid w:val="00B228D5"/>
    <w:rsid w:val="00B3175F"/>
    <w:rsid w:val="00B31E2C"/>
    <w:rsid w:val="00B329B0"/>
    <w:rsid w:val="00B402D8"/>
    <w:rsid w:val="00B4237C"/>
    <w:rsid w:val="00B42FE8"/>
    <w:rsid w:val="00B52AFD"/>
    <w:rsid w:val="00B54077"/>
    <w:rsid w:val="00B8087E"/>
    <w:rsid w:val="00BB646E"/>
    <w:rsid w:val="00BD1BA1"/>
    <w:rsid w:val="00BD55FC"/>
    <w:rsid w:val="00BE58E3"/>
    <w:rsid w:val="00C014FC"/>
    <w:rsid w:val="00C019E5"/>
    <w:rsid w:val="00C30066"/>
    <w:rsid w:val="00C35BC4"/>
    <w:rsid w:val="00C43F5B"/>
    <w:rsid w:val="00CA0F94"/>
    <w:rsid w:val="00CB4371"/>
    <w:rsid w:val="00CC36A3"/>
    <w:rsid w:val="00CC516D"/>
    <w:rsid w:val="00D24330"/>
    <w:rsid w:val="00D40056"/>
    <w:rsid w:val="00D47733"/>
    <w:rsid w:val="00D51E7C"/>
    <w:rsid w:val="00D54F29"/>
    <w:rsid w:val="00D60C92"/>
    <w:rsid w:val="00D7020C"/>
    <w:rsid w:val="00D70AD9"/>
    <w:rsid w:val="00D72152"/>
    <w:rsid w:val="00D903BF"/>
    <w:rsid w:val="00D94BA5"/>
    <w:rsid w:val="00D9510F"/>
    <w:rsid w:val="00DA2A7E"/>
    <w:rsid w:val="00DA615C"/>
    <w:rsid w:val="00DC6423"/>
    <w:rsid w:val="00DD1BC6"/>
    <w:rsid w:val="00DE5DC3"/>
    <w:rsid w:val="00E00D8A"/>
    <w:rsid w:val="00E1050F"/>
    <w:rsid w:val="00E11604"/>
    <w:rsid w:val="00E11D92"/>
    <w:rsid w:val="00E130A0"/>
    <w:rsid w:val="00E210C4"/>
    <w:rsid w:val="00E23DB7"/>
    <w:rsid w:val="00E466BB"/>
    <w:rsid w:val="00E46D96"/>
    <w:rsid w:val="00E50E3C"/>
    <w:rsid w:val="00E52CCA"/>
    <w:rsid w:val="00E66409"/>
    <w:rsid w:val="00E70466"/>
    <w:rsid w:val="00E81D5B"/>
    <w:rsid w:val="00E81E4F"/>
    <w:rsid w:val="00E976B9"/>
    <w:rsid w:val="00EA05D3"/>
    <w:rsid w:val="00EB19AD"/>
    <w:rsid w:val="00EB2F31"/>
    <w:rsid w:val="00EB6493"/>
    <w:rsid w:val="00EC2915"/>
    <w:rsid w:val="00ED05A9"/>
    <w:rsid w:val="00ED1BA0"/>
    <w:rsid w:val="00F060EA"/>
    <w:rsid w:val="00F17257"/>
    <w:rsid w:val="00F34D24"/>
    <w:rsid w:val="00F4130B"/>
    <w:rsid w:val="00F556A2"/>
    <w:rsid w:val="00F719A8"/>
    <w:rsid w:val="00F832B6"/>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5E1653"/>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5E1653"/>
    <w:rPr>
      <w:rFonts w:ascii="Times New Roman" w:eastAsiaTheme="minorHAnsi" w:hAnsi="Times New Roman"/>
      <w:sz w:val="20"/>
      <w:szCs w:val="20"/>
      <w:lang w:eastAsia="en-US"/>
    </w:rPr>
  </w:style>
  <w:style w:type="paragraph" w:styleId="BodyText">
    <w:name w:val="Body Text"/>
    <w:basedOn w:val="Normal"/>
    <w:link w:val="BodyTextChar"/>
    <w:uiPriority w:val="1"/>
    <w:unhideWhenUsed/>
    <w:qFormat/>
    <w:rsid w:val="005E1653"/>
    <w:pPr>
      <w:widowControl w:val="0"/>
      <w:autoSpaceDE w:val="0"/>
      <w:autoSpaceDN w:val="0"/>
      <w:adjustRightInd w:val="0"/>
      <w:spacing w:before="64" w:after="0" w:line="240" w:lineRule="auto"/>
      <w:ind w:left="845"/>
    </w:pPr>
    <w:rPr>
      <w:rFonts w:ascii="Arial" w:hAnsi="Arial" w:cs="Arial"/>
      <w:sz w:val="19"/>
      <w:szCs w:val="19"/>
      <w:lang w:eastAsia="en-GB"/>
    </w:rPr>
  </w:style>
  <w:style w:type="character" w:customStyle="1" w:styleId="BodyTextChar">
    <w:name w:val="Body Text Char"/>
    <w:basedOn w:val="DefaultParagraphFont"/>
    <w:link w:val="BodyText"/>
    <w:uiPriority w:val="1"/>
    <w:rsid w:val="005E1653"/>
    <w:rPr>
      <w:rFonts w:ascii="Arial" w:hAnsi="Arial" w:cs="Arial"/>
      <w:sz w:val="19"/>
      <w:szCs w:val="19"/>
      <w:lang w:eastAsia="en-GB"/>
    </w:rPr>
  </w:style>
  <w:style w:type="character" w:styleId="FootnoteReference">
    <w:name w:val="footnote reference"/>
    <w:basedOn w:val="DefaultParagraphFont"/>
    <w:uiPriority w:val="99"/>
    <w:semiHidden/>
    <w:unhideWhenUsed/>
    <w:rsid w:val="005E1653"/>
    <w:rPr>
      <w:vertAlign w:val="superscript"/>
    </w:rPr>
  </w:style>
  <w:style w:type="table" w:styleId="TableGridLight">
    <w:name w:val="Grid Table Light"/>
    <w:basedOn w:val="TableNormal"/>
    <w:uiPriority w:val="40"/>
    <w:rsid w:val="005E1653"/>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84470">
      <w:bodyDiv w:val="1"/>
      <w:marLeft w:val="0"/>
      <w:marRight w:val="0"/>
      <w:marTop w:val="0"/>
      <w:marBottom w:val="0"/>
      <w:divBdr>
        <w:top w:val="none" w:sz="0" w:space="0" w:color="auto"/>
        <w:left w:val="none" w:sz="0" w:space="0" w:color="auto"/>
        <w:bottom w:val="none" w:sz="0" w:space="0" w:color="auto"/>
        <w:right w:val="none" w:sz="0" w:space="0" w:color="auto"/>
      </w:divBdr>
    </w:div>
    <w:div w:id="88205474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60638024">
      <w:bodyDiv w:val="1"/>
      <w:marLeft w:val="0"/>
      <w:marRight w:val="0"/>
      <w:marTop w:val="0"/>
      <w:marBottom w:val="0"/>
      <w:divBdr>
        <w:top w:val="none" w:sz="0" w:space="0" w:color="auto"/>
        <w:left w:val="none" w:sz="0" w:space="0" w:color="auto"/>
        <w:bottom w:val="none" w:sz="0" w:space="0" w:color="auto"/>
        <w:right w:val="none" w:sz="0" w:space="0" w:color="auto"/>
      </w:divBdr>
    </w:div>
    <w:div w:id="1111321934">
      <w:bodyDiv w:val="1"/>
      <w:marLeft w:val="0"/>
      <w:marRight w:val="0"/>
      <w:marTop w:val="0"/>
      <w:marBottom w:val="0"/>
      <w:divBdr>
        <w:top w:val="none" w:sz="0" w:space="0" w:color="auto"/>
        <w:left w:val="none" w:sz="0" w:space="0" w:color="auto"/>
        <w:bottom w:val="none" w:sz="0" w:space="0" w:color="auto"/>
        <w:right w:val="none" w:sz="0" w:space="0" w:color="auto"/>
      </w:divBdr>
    </w:div>
    <w:div w:id="1125269906">
      <w:bodyDiv w:val="1"/>
      <w:marLeft w:val="0"/>
      <w:marRight w:val="0"/>
      <w:marTop w:val="0"/>
      <w:marBottom w:val="0"/>
      <w:divBdr>
        <w:top w:val="none" w:sz="0" w:space="0" w:color="auto"/>
        <w:left w:val="none" w:sz="0" w:space="0" w:color="auto"/>
        <w:bottom w:val="none" w:sz="0" w:space="0" w:color="auto"/>
        <w:right w:val="none" w:sz="0" w:space="0" w:color="auto"/>
      </w:divBdr>
    </w:div>
    <w:div w:id="1130320810">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23465855">
      <w:bodyDiv w:val="1"/>
      <w:marLeft w:val="0"/>
      <w:marRight w:val="0"/>
      <w:marTop w:val="0"/>
      <w:marBottom w:val="0"/>
      <w:divBdr>
        <w:top w:val="none" w:sz="0" w:space="0" w:color="auto"/>
        <w:left w:val="none" w:sz="0" w:space="0" w:color="auto"/>
        <w:bottom w:val="none" w:sz="0" w:space="0" w:color="auto"/>
        <w:right w:val="none" w:sz="0" w:space="0" w:color="auto"/>
      </w:divBdr>
    </w:div>
    <w:div w:id="1336885856">
      <w:bodyDiv w:val="1"/>
      <w:marLeft w:val="0"/>
      <w:marRight w:val="0"/>
      <w:marTop w:val="0"/>
      <w:marBottom w:val="0"/>
      <w:divBdr>
        <w:top w:val="none" w:sz="0" w:space="0" w:color="auto"/>
        <w:left w:val="none" w:sz="0" w:space="0" w:color="auto"/>
        <w:bottom w:val="none" w:sz="0" w:space="0" w:color="auto"/>
        <w:right w:val="none" w:sz="0" w:space="0" w:color="auto"/>
      </w:divBdr>
    </w:div>
    <w:div w:id="1541628363">
      <w:bodyDiv w:val="1"/>
      <w:marLeft w:val="0"/>
      <w:marRight w:val="0"/>
      <w:marTop w:val="0"/>
      <w:marBottom w:val="0"/>
      <w:divBdr>
        <w:top w:val="none" w:sz="0" w:space="0" w:color="auto"/>
        <w:left w:val="none" w:sz="0" w:space="0" w:color="auto"/>
        <w:bottom w:val="none" w:sz="0" w:space="0" w:color="auto"/>
        <w:right w:val="none" w:sz="0" w:space="0" w:color="auto"/>
      </w:divBdr>
    </w:div>
    <w:div w:id="1551500401">
      <w:bodyDiv w:val="1"/>
      <w:marLeft w:val="0"/>
      <w:marRight w:val="0"/>
      <w:marTop w:val="0"/>
      <w:marBottom w:val="0"/>
      <w:divBdr>
        <w:top w:val="none" w:sz="0" w:space="0" w:color="auto"/>
        <w:left w:val="none" w:sz="0" w:space="0" w:color="auto"/>
        <w:bottom w:val="none" w:sz="0" w:space="0" w:color="auto"/>
        <w:right w:val="none" w:sz="0" w:space="0" w:color="auto"/>
      </w:divBdr>
    </w:div>
    <w:div w:id="1997804407">
      <w:bodyDiv w:val="1"/>
      <w:marLeft w:val="0"/>
      <w:marRight w:val="0"/>
      <w:marTop w:val="0"/>
      <w:marBottom w:val="0"/>
      <w:divBdr>
        <w:top w:val="none" w:sz="0" w:space="0" w:color="auto"/>
        <w:left w:val="none" w:sz="0" w:space="0" w:color="auto"/>
        <w:bottom w:val="none" w:sz="0" w:space="0" w:color="auto"/>
        <w:right w:val="none" w:sz="0" w:space="0" w:color="auto"/>
      </w:divBdr>
    </w:div>
    <w:div w:id="2016836881">
      <w:bodyDiv w:val="1"/>
      <w:marLeft w:val="0"/>
      <w:marRight w:val="0"/>
      <w:marTop w:val="0"/>
      <w:marBottom w:val="0"/>
      <w:divBdr>
        <w:top w:val="none" w:sz="0" w:space="0" w:color="auto"/>
        <w:left w:val="none" w:sz="0" w:space="0" w:color="auto"/>
        <w:bottom w:val="none" w:sz="0" w:space="0" w:color="auto"/>
        <w:right w:val="none" w:sz="0" w:space="0" w:color="auto"/>
      </w:divBdr>
    </w:div>
    <w:div w:id="209027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faostat/en/" TargetMode="External"/><Relationship Id="rId18" Type="http://schemas.openxmlformats.org/officeDocument/2006/relationships/hyperlink" Target="http://www.fao.org/3/K8024E/K8024E.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fao.org/elearning/course/SDG2C1/ru/story.html" TargetMode="External"/><Relationship Id="rId7" Type="http://schemas.openxmlformats.org/officeDocument/2006/relationships/settings" Target="settings.xml"/><Relationship Id="rId12" Type="http://schemas.openxmlformats.org/officeDocument/2006/relationships/hyperlink" Target="http://www.fao.org/faostat/en/" TargetMode="External"/><Relationship Id="rId17" Type="http://schemas.openxmlformats.org/officeDocument/2006/relationships/hyperlink" Target="http://www.fao.org/faostat/en/#data/CP"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fpma.apps.fao.org/giews/food-prices/tool/public/" TargetMode="External"/><Relationship Id="rId20" Type="http://schemas.openxmlformats.org/officeDocument/2006/relationships/hyperlink" Target="http://www.fao.org/elearn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giews/food-prices/tool/public/" TargetMode="External"/><Relationship Id="rId24" Type="http://schemas.openxmlformats.org/officeDocument/2006/relationships/hyperlink" Target="https://fpma.apps.fao.org/giews/food-prices/tool/public/" TargetMode="External"/><Relationship Id="rId5" Type="http://schemas.openxmlformats.org/officeDocument/2006/relationships/numbering" Target="numbering.xml"/><Relationship Id="rId15" Type="http://schemas.openxmlformats.org/officeDocument/2006/relationships/hyperlink" Target="http://www.fao.org/faostat/en/" TargetMode="External"/><Relationship Id="rId23" Type="http://schemas.openxmlformats.org/officeDocument/2006/relationships/hyperlink" Target="http://www.fao.org/giews/food-prices/research/en/" TargetMode="External"/><Relationship Id="rId10" Type="http://schemas.openxmlformats.org/officeDocument/2006/relationships/endnotes" Target="endnotes.xml"/><Relationship Id="rId19" Type="http://schemas.openxmlformats.org/officeDocument/2006/relationships/hyperlink" Target="http://www.fao.org/faostat/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giews/food-prices/tool/public/" TargetMode="External"/><Relationship Id="rId22" Type="http://schemas.openxmlformats.org/officeDocument/2006/relationships/hyperlink" Target="http://www.fao.org/docrep/019/i3664e/i3664e.pdf"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Geometric_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5FF08F6A-D8EC-4B4D-A66A-0422F7FA69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BC4CDA-0BFF-497D-AC46-0D846ACA2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2668</Words>
  <Characters>15210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2021-03-27T21:36:00Z</dcterms:created>
  <dcterms:modified xsi:type="dcterms:W3CDTF">2021-03-27T21:36:00Z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