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C7939" w14:textId="3F0BC4A0" w:rsidR="0058556D" w:rsidRPr="0035300D" w:rsidRDefault="0094724F" w:rsidP="0035300D">
      <w:pPr>
        <w:pStyle w:val="MGTHeader"/>
      </w:pPr>
      <w:r w:rsidRPr="0035300D">
        <w:t>Goal</w:t>
      </w:r>
      <w:r w:rsidR="008D499A" w:rsidRPr="0035300D">
        <w:t xml:space="preserve"> 3</w:t>
      </w:r>
      <w:r w:rsidR="00532BC7" w:rsidRPr="0035300D">
        <w:t>:</w:t>
      </w:r>
      <w:r w:rsidR="008D499A" w:rsidRPr="0035300D">
        <w:t xml:space="preserve"> Ensure healthy lives and promote wellbeing for all at all ages</w:t>
      </w:r>
    </w:p>
    <w:p w14:paraId="190357AD" w14:textId="3092ED32" w:rsidR="0058556D" w:rsidRPr="0035300D" w:rsidRDefault="0058556D" w:rsidP="0035300D">
      <w:pPr>
        <w:pStyle w:val="MGTHeader"/>
      </w:pPr>
      <w:r w:rsidRPr="0035300D">
        <w:t xml:space="preserve">Target </w:t>
      </w:r>
      <w:r w:rsidR="008D499A" w:rsidRPr="0035300D">
        <w:t>3.5</w:t>
      </w:r>
      <w:r w:rsidR="00532BC7" w:rsidRPr="0035300D">
        <w:t>:</w:t>
      </w:r>
      <w:r w:rsidR="008D499A" w:rsidRPr="0035300D">
        <w:t xml:space="preserve"> Strengthen the prevention and treatment of substance abuse, including narcotic drug abuse and harmful use of alcohol</w:t>
      </w:r>
    </w:p>
    <w:p w14:paraId="3925E088" w14:textId="60EF5C26" w:rsidR="0058556D" w:rsidRPr="0035300D" w:rsidRDefault="0058556D" w:rsidP="0035300D">
      <w:pPr>
        <w:pStyle w:val="MIndHeader"/>
      </w:pPr>
      <w:r w:rsidRPr="0035300D">
        <w:t>Indicator</w:t>
      </w:r>
      <w:r w:rsidR="008D499A" w:rsidRPr="0035300D">
        <w:t xml:space="preserve"> 3.5.1: Coverage of treatment interventions (pharmacological, psychosocial and rehabilitation and aftercare services) for substance use disorders</w:t>
      </w:r>
    </w:p>
    <w:p w14:paraId="73C39C95" w14:textId="77777777" w:rsidR="00F9042F" w:rsidRDefault="00F9042F" w:rsidP="00D52384">
      <w:pPr>
        <w:pStyle w:val="MHeader"/>
      </w:pPr>
    </w:p>
    <w:p w14:paraId="7D238643" w14:textId="0E4B247E" w:rsidR="0058556D" w:rsidRPr="008208E7" w:rsidRDefault="0058556D" w:rsidP="008208E7">
      <w:pPr>
        <w:pStyle w:val="MHeader"/>
      </w:pPr>
      <w:r w:rsidRPr="008208E7">
        <w:t>Institutional information</w:t>
      </w:r>
    </w:p>
    <w:p w14:paraId="5264231A" w14:textId="77777777" w:rsidR="0058556D" w:rsidRPr="00573631" w:rsidRDefault="0058556D" w:rsidP="00D52384">
      <w:pPr>
        <w:pStyle w:val="MSubHeader"/>
      </w:pPr>
      <w:r w:rsidRPr="00573631">
        <w:t>Organization(s):</w:t>
      </w:r>
    </w:p>
    <w:p w14:paraId="6B50F675" w14:textId="77777777" w:rsidR="002E63C4" w:rsidRPr="002E63C4" w:rsidRDefault="002E63C4" w:rsidP="008208E7">
      <w:pPr>
        <w:pStyle w:val="MText"/>
        <w:rPr>
          <w:lang w:val="en-US"/>
        </w:rPr>
      </w:pPr>
      <w:r w:rsidRPr="002E63C4">
        <w:t>World Health Organization (WHO)</w:t>
      </w:r>
    </w:p>
    <w:p w14:paraId="6F51C264" w14:textId="19371D3C" w:rsidR="008D499A" w:rsidRPr="002E63C4" w:rsidRDefault="002E63C4" w:rsidP="008208E7">
      <w:pPr>
        <w:pStyle w:val="MText"/>
        <w:rPr>
          <w:lang w:val="en-US"/>
        </w:rPr>
      </w:pPr>
      <w:r w:rsidRPr="002E63C4">
        <w:t>United Nations Office on D</w:t>
      </w:r>
      <w:r>
        <w:t>rugs and Crime (UNODC)</w:t>
      </w:r>
    </w:p>
    <w:p w14:paraId="7D7721DC" w14:textId="77777777" w:rsidR="008208E7" w:rsidRDefault="008208E7" w:rsidP="00D52384">
      <w:pPr>
        <w:pStyle w:val="MText"/>
        <w:spacing w:after="200"/>
      </w:pPr>
    </w:p>
    <w:p w14:paraId="41A0A8A6" w14:textId="3A4829C4" w:rsidR="0058556D" w:rsidRPr="00573631" w:rsidRDefault="004E34D6" w:rsidP="008208E7">
      <w:pPr>
        <w:pStyle w:val="MHeader"/>
      </w:pPr>
      <w:hyperlink r:id="rId11" w:history="1"/>
      <w:r w:rsidR="0058556D" w:rsidRPr="00573631">
        <w:t>Concepts and definitions</w:t>
      </w:r>
    </w:p>
    <w:p w14:paraId="0A1393B3" w14:textId="77777777" w:rsidR="0058556D" w:rsidRPr="00573631" w:rsidRDefault="0058556D" w:rsidP="008208E7">
      <w:pPr>
        <w:pStyle w:val="MSubHeader"/>
      </w:pPr>
      <w:r w:rsidRPr="00573631">
        <w:t>Definition:</w:t>
      </w:r>
    </w:p>
    <w:p w14:paraId="3B1F5B2B" w14:textId="48414407" w:rsidR="00004375" w:rsidRDefault="00766A92" w:rsidP="008208E7">
      <w:pPr>
        <w:pStyle w:val="MText"/>
      </w:pPr>
      <w:r>
        <w:rPr>
          <w:lang w:val="en-US"/>
        </w:rPr>
        <w:t xml:space="preserve">The </w:t>
      </w:r>
      <w:r w:rsidR="00E34B77">
        <w:rPr>
          <w:lang w:val="en-US"/>
        </w:rPr>
        <w:t xml:space="preserve">coverage of treatment interventions </w:t>
      </w:r>
      <w:r w:rsidR="00004375">
        <w:rPr>
          <w:lang w:val="en-US"/>
        </w:rPr>
        <w:t xml:space="preserve">for substance use disorders is defined </w:t>
      </w:r>
      <w:r w:rsidRPr="00BA5751">
        <w:t xml:space="preserve">as </w:t>
      </w:r>
      <w:r w:rsidR="00004375">
        <w:t>the</w:t>
      </w:r>
      <w:r w:rsidRPr="00BA5751">
        <w:t xml:space="preserve"> number of people </w:t>
      </w:r>
      <w:r w:rsidR="00004375">
        <w:t xml:space="preserve">who received treatment </w:t>
      </w:r>
      <w:r w:rsidRPr="00BA5751">
        <w:t xml:space="preserve">in a year divided by the total number of people </w:t>
      </w:r>
      <w:r w:rsidR="00004375">
        <w:t>with</w:t>
      </w:r>
      <w:r w:rsidRPr="00BA5751">
        <w:t xml:space="preserve"> substance use disorders</w:t>
      </w:r>
      <w:r w:rsidR="00D64456">
        <w:t xml:space="preserve"> in the same year</w:t>
      </w:r>
      <w:r w:rsidR="00004375">
        <w:t>. This indicator</w:t>
      </w:r>
      <w:r w:rsidRPr="00BA5751">
        <w:t xml:space="preserve"> </w:t>
      </w:r>
      <w:r w:rsidR="00004375" w:rsidRPr="00004375">
        <w:t xml:space="preserve">is </w:t>
      </w:r>
      <w:r w:rsidRPr="00D52384">
        <w:t>disaggregated by two broad groups of psychoactive substances</w:t>
      </w:r>
      <w:r w:rsidRPr="00004375">
        <w:t>: (1) drugs, (2) alcohol and</w:t>
      </w:r>
      <w:r w:rsidRPr="00BA5751">
        <w:t xml:space="preserve"> other psychoactive substances. </w:t>
      </w:r>
    </w:p>
    <w:p w14:paraId="0ADB9464" w14:textId="77777777" w:rsidR="008208E7" w:rsidRDefault="008208E7" w:rsidP="008208E7">
      <w:pPr>
        <w:pStyle w:val="MText"/>
      </w:pPr>
    </w:p>
    <w:p w14:paraId="13E3A8D7" w14:textId="0CBC01AC" w:rsidR="00004375" w:rsidRDefault="00766A92" w:rsidP="008208E7">
      <w:pPr>
        <w:pStyle w:val="MText"/>
      </w:pPr>
      <w:r>
        <w:t>W</w:t>
      </w:r>
      <w:r w:rsidRPr="00BA5751">
        <w:t xml:space="preserve">henever possible, </w:t>
      </w:r>
      <w:r w:rsidR="00004375">
        <w:t xml:space="preserve">this indicator is </w:t>
      </w:r>
      <w:r>
        <w:t>additional</w:t>
      </w:r>
      <w:r w:rsidR="00004375">
        <w:t>ly</w:t>
      </w:r>
      <w:r>
        <w:t xml:space="preserve"> disaggregat</w:t>
      </w:r>
      <w:r w:rsidR="00004375">
        <w:t>ed</w:t>
      </w:r>
      <w:r>
        <w:t xml:space="preserve"> </w:t>
      </w:r>
      <w:r w:rsidRPr="00BA5751">
        <w:t xml:space="preserve">by </w:t>
      </w:r>
      <w:r w:rsidR="00004375">
        <w:t xml:space="preserve">type of </w:t>
      </w:r>
      <w:r w:rsidRPr="00BA5751">
        <w:t>treatment interventions (pharmacological, psychosocial and rehabilitation and aftercare services).</w:t>
      </w:r>
      <w:r>
        <w:t xml:space="preserve"> </w:t>
      </w:r>
      <w:r w:rsidR="001D14CB" w:rsidRPr="001D14CB">
        <w:t>The proposed indicator will be accompanied, with contextual information on availability coverage, i.e. treatment capacity for substance use disorders generated at national level to provide additional information for interpretation of the contact coverage data.</w:t>
      </w:r>
    </w:p>
    <w:p w14:paraId="20580691" w14:textId="77777777" w:rsidR="008208E7" w:rsidRDefault="008208E7" w:rsidP="00D52384">
      <w:pPr>
        <w:rPr>
          <w:rFonts w:eastAsia="Times New Roman" w:cs="Times New Roman"/>
          <w:b/>
          <w:bCs/>
          <w:color w:val="4A4A4A"/>
          <w:sz w:val="21"/>
          <w:szCs w:val="21"/>
          <w:lang w:eastAsia="en-GB"/>
        </w:rPr>
      </w:pPr>
    </w:p>
    <w:p w14:paraId="7B67C55A" w14:textId="24D87D9F" w:rsidR="0058556D" w:rsidRDefault="0058556D" w:rsidP="008208E7">
      <w:pPr>
        <w:pStyle w:val="MSubHeader"/>
      </w:pPr>
      <w:r w:rsidRPr="00573631">
        <w:t>Rationale:</w:t>
      </w:r>
    </w:p>
    <w:p w14:paraId="0A7AD8DD" w14:textId="5EFB555B" w:rsidR="00A01492" w:rsidRDefault="0089241F" w:rsidP="008208E7">
      <w:pPr>
        <w:pStyle w:val="MText"/>
        <w:rPr>
          <w:lang w:val="en-US"/>
        </w:rPr>
      </w:pPr>
      <w:r>
        <w:rPr>
          <w:lang w:val="en-US"/>
        </w:rPr>
        <w:t>According to UNODC and WHO data,</w:t>
      </w:r>
      <w:r w:rsidR="00F00D54" w:rsidRPr="00F555B0">
        <w:rPr>
          <w:lang w:val="en-US"/>
        </w:rPr>
        <w:t xml:space="preserve"> around 2</w:t>
      </w:r>
      <w:r w:rsidR="00A01492" w:rsidRPr="00F555B0">
        <w:rPr>
          <w:lang w:val="en-US"/>
        </w:rPr>
        <w:t xml:space="preserve">71 million people </w:t>
      </w:r>
      <w:r w:rsidR="00F00D54" w:rsidRPr="00F555B0">
        <w:rPr>
          <w:lang w:val="en-US"/>
        </w:rPr>
        <w:t>aged 15 to 64 years worldwide used an illicit drug at least once in 201</w:t>
      </w:r>
      <w:r w:rsidR="00A01492" w:rsidRPr="00F555B0">
        <w:rPr>
          <w:lang w:val="en-US"/>
        </w:rPr>
        <w:t>7</w:t>
      </w:r>
      <w:r w:rsidR="001D14CB">
        <w:rPr>
          <w:lang w:val="en-US"/>
        </w:rPr>
        <w:t xml:space="preserve">, </w:t>
      </w:r>
      <w:r w:rsidR="001D14CB" w:rsidRPr="001D14CB">
        <w:rPr>
          <w:lang w:val="en-US"/>
        </w:rPr>
        <w:t>about 2.3 billion people are current drinkers of alcohol</w:t>
      </w:r>
      <w:r w:rsidR="001D14CB">
        <w:rPr>
          <w:lang w:val="en-US"/>
        </w:rPr>
        <w:t xml:space="preserve">, </w:t>
      </w:r>
      <w:r w:rsidR="00936D7F" w:rsidRPr="00F555B0">
        <w:rPr>
          <w:lang w:val="en-US"/>
        </w:rPr>
        <w:t>s</w:t>
      </w:r>
      <w:r w:rsidR="00A01492" w:rsidRPr="00F555B0">
        <w:rPr>
          <w:lang w:val="en-US"/>
        </w:rPr>
        <w:t>ome 3</w:t>
      </w:r>
      <w:r w:rsidR="00936D7F" w:rsidRPr="00F555B0">
        <w:rPr>
          <w:lang w:val="en-US"/>
        </w:rPr>
        <w:t>5</w:t>
      </w:r>
      <w:r w:rsidR="00A01492" w:rsidRPr="00F555B0">
        <w:rPr>
          <w:lang w:val="en-US"/>
        </w:rPr>
        <w:t xml:space="preserve"> million of </w:t>
      </w:r>
      <w:r w:rsidR="00936D7F" w:rsidRPr="00F555B0">
        <w:rPr>
          <w:lang w:val="en-US"/>
        </w:rPr>
        <w:t>people</w:t>
      </w:r>
      <w:r w:rsidR="00A01492" w:rsidRPr="00F555B0">
        <w:rPr>
          <w:lang w:val="en-US"/>
        </w:rPr>
        <w:t xml:space="preserve"> suffer from drug use disorders</w:t>
      </w:r>
      <w:r w:rsidR="001D14CB">
        <w:rPr>
          <w:lang w:val="en-US"/>
        </w:rPr>
        <w:t xml:space="preserve"> and 289 million from alcohol use disorders</w:t>
      </w:r>
      <w:r w:rsidR="00936D7F" w:rsidRPr="00F555B0">
        <w:rPr>
          <w:lang w:val="en-US"/>
        </w:rPr>
        <w:t>.</w:t>
      </w:r>
    </w:p>
    <w:p w14:paraId="6B067679" w14:textId="77777777" w:rsidR="008208E7" w:rsidRPr="00F555B0" w:rsidRDefault="008208E7" w:rsidP="008208E7">
      <w:pPr>
        <w:pStyle w:val="MText"/>
        <w:rPr>
          <w:lang w:val="en-US"/>
        </w:rPr>
      </w:pPr>
    </w:p>
    <w:p w14:paraId="40CF5D2B" w14:textId="1B35F330" w:rsidR="00025425" w:rsidRPr="00D52384" w:rsidRDefault="00936D7F" w:rsidP="008208E7">
      <w:pPr>
        <w:pStyle w:val="MText"/>
        <w:rPr>
          <w:rFonts w:cstheme="minorHAnsi"/>
          <w:lang w:val="en-US"/>
        </w:rPr>
      </w:pPr>
      <w:r w:rsidRPr="00F555B0">
        <w:t xml:space="preserve">Substance </w:t>
      </w:r>
      <w:r w:rsidR="00A01492" w:rsidRPr="00F555B0">
        <w:t xml:space="preserve">use disorders are serious health conditions that present a significant burden for affected individuals, their families and communities. Untreated </w:t>
      </w:r>
      <w:r w:rsidRPr="00F555B0">
        <w:t>substance</w:t>
      </w:r>
      <w:r w:rsidR="00A01492" w:rsidRPr="00F555B0">
        <w:t xml:space="preserve"> use disorders trigger substantial costs to society including lost productivity, increased health care expenditure, and costs related to criminal justice, social welfare, and other social consequences.</w:t>
      </w:r>
      <w:r w:rsidR="00025425" w:rsidRPr="00F555B0">
        <w:t xml:space="preserve"> </w:t>
      </w:r>
      <w:r w:rsidR="00025425" w:rsidRPr="00D52384">
        <w:rPr>
          <w:rFonts w:cstheme="minorHAnsi"/>
          <w:lang w:val="en-US"/>
        </w:rPr>
        <w:t xml:space="preserve">Strengthening treatment services entails providing </w:t>
      </w:r>
      <w:r w:rsidR="00D64456" w:rsidRPr="00D52384">
        <w:rPr>
          <w:rFonts w:cstheme="minorHAnsi"/>
          <w:lang w:val="en-US"/>
        </w:rPr>
        <w:t xml:space="preserve">access to </w:t>
      </w:r>
      <w:r w:rsidR="00025425" w:rsidRPr="00D52384">
        <w:rPr>
          <w:rFonts w:cstheme="minorHAnsi"/>
          <w:lang w:val="en-US"/>
        </w:rPr>
        <w:t xml:space="preserve">a comprehensive set of evidence-based interventions (-laid down in the international standards and guidelines) that </w:t>
      </w:r>
      <w:r w:rsidR="00D64456" w:rsidRPr="00D52384">
        <w:rPr>
          <w:rFonts w:cstheme="minorHAnsi"/>
          <w:lang w:val="en-US"/>
        </w:rPr>
        <w:t>should be</w:t>
      </w:r>
      <w:r w:rsidR="00025425" w:rsidRPr="00D52384">
        <w:rPr>
          <w:rFonts w:cstheme="minorHAnsi"/>
          <w:lang w:val="en-US"/>
        </w:rPr>
        <w:t xml:space="preserve"> available to all population groups in need. The indicator will inform the extent to which a range of evidence-based interventions for treatment of substance use disorder are available and are accessed by the population in need </w:t>
      </w:r>
      <w:r w:rsidR="00D64456" w:rsidRPr="00D52384">
        <w:rPr>
          <w:rFonts w:cstheme="minorHAnsi"/>
          <w:lang w:val="en-US"/>
        </w:rPr>
        <w:t xml:space="preserve">at </w:t>
      </w:r>
      <w:r w:rsidR="00025425" w:rsidRPr="00D52384">
        <w:rPr>
          <w:rFonts w:cstheme="minorHAnsi"/>
          <w:lang w:val="en-US"/>
        </w:rPr>
        <w:t xml:space="preserve">country, regional </w:t>
      </w:r>
      <w:r w:rsidR="00D64456" w:rsidRPr="00D52384">
        <w:rPr>
          <w:rFonts w:cstheme="minorHAnsi"/>
          <w:lang w:val="en-US"/>
        </w:rPr>
        <w:t>and</w:t>
      </w:r>
      <w:r w:rsidR="00025425" w:rsidRPr="00D52384">
        <w:rPr>
          <w:rFonts w:cstheme="minorHAnsi"/>
          <w:lang w:val="en-US"/>
        </w:rPr>
        <w:t xml:space="preserve"> global</w:t>
      </w:r>
      <w:r w:rsidR="00D64456" w:rsidRPr="00D52384">
        <w:rPr>
          <w:rFonts w:cstheme="minorHAnsi"/>
          <w:lang w:val="en-US"/>
        </w:rPr>
        <w:t xml:space="preserve"> level</w:t>
      </w:r>
      <w:r w:rsidR="00025425" w:rsidRPr="00D52384">
        <w:rPr>
          <w:rFonts w:cstheme="minorHAnsi"/>
          <w:lang w:val="en-US"/>
        </w:rPr>
        <w:t xml:space="preserve">. </w:t>
      </w:r>
    </w:p>
    <w:p w14:paraId="67F8C0BF" w14:textId="77777777" w:rsidR="008208E7" w:rsidRDefault="008208E7" w:rsidP="008208E7">
      <w:pPr>
        <w:pStyle w:val="MText"/>
      </w:pPr>
    </w:p>
    <w:p w14:paraId="67DD03C1" w14:textId="4D07436A" w:rsidR="00357AE6" w:rsidRPr="00F555B0" w:rsidRDefault="00845B43" w:rsidP="008208E7">
      <w:pPr>
        <w:pStyle w:val="MText"/>
      </w:pPr>
      <w:r w:rsidRPr="00F555B0">
        <w:t>Even though effective treatment</w:t>
      </w:r>
      <w:r w:rsidR="00396AEB" w:rsidRPr="00F555B0">
        <w:t xml:space="preserve"> exists,</w:t>
      </w:r>
      <w:r w:rsidRPr="00F555B0">
        <w:t xml:space="preserve"> </w:t>
      </w:r>
      <w:r w:rsidR="00936D7F" w:rsidRPr="00F555B0">
        <w:t xml:space="preserve">only a small amount of people with substance use disorders </w:t>
      </w:r>
      <w:r w:rsidRPr="00F555B0">
        <w:t>receive</w:t>
      </w:r>
      <w:r w:rsidR="00936D7F" w:rsidRPr="00F555B0">
        <w:t xml:space="preserve"> </w:t>
      </w:r>
      <w:r w:rsidR="00396AEB" w:rsidRPr="00F555B0">
        <w:t>it</w:t>
      </w:r>
      <w:r w:rsidR="00936D7F" w:rsidRPr="00F555B0">
        <w:t xml:space="preserve">. </w:t>
      </w:r>
      <w:r w:rsidR="00025425" w:rsidRPr="00D52384">
        <w:rPr>
          <w:lang w:val="en-US"/>
        </w:rPr>
        <w:t>For instance, it is estimated that globally one out of 7 people with drug use disorders have access to or provided drug treatment services (World Drug Report 2019).</w:t>
      </w:r>
      <w:r w:rsidR="00936D7F" w:rsidRPr="00F555B0">
        <w:t xml:space="preserve"> </w:t>
      </w:r>
      <w:bookmarkStart w:id="0" w:name="_Hlk19538800"/>
      <w:r w:rsidR="00E042AB" w:rsidRPr="00D52384">
        <w:fldChar w:fldCharType="begin"/>
      </w:r>
      <w:r w:rsidR="00E042AB" w:rsidRPr="00F555B0">
        <w:instrText xml:space="preserve"> HYPERLINK "https://www.who.int/gho/substance_abuse/en/" </w:instrText>
      </w:r>
      <w:r w:rsidR="00E042AB" w:rsidRPr="00D52384">
        <w:fldChar w:fldCharType="separate"/>
      </w:r>
      <w:r w:rsidR="00F00D54" w:rsidRPr="00D52384">
        <w:rPr>
          <w:rStyle w:val="Hyperlink"/>
          <w:color w:val="auto"/>
          <w:u w:val="none"/>
        </w:rPr>
        <w:t>WHO ATLAS-Substance Use</w:t>
      </w:r>
      <w:r w:rsidR="00E042AB" w:rsidRPr="00D52384">
        <w:rPr>
          <w:rStyle w:val="Hyperlink"/>
          <w:color w:val="auto"/>
          <w:u w:val="none"/>
        </w:rPr>
        <w:fldChar w:fldCharType="end"/>
      </w:r>
      <w:bookmarkEnd w:id="0"/>
      <w:r w:rsidR="00F00D54" w:rsidRPr="00F555B0">
        <w:t xml:space="preserve"> data showed that in 2014 only </w:t>
      </w:r>
      <w:r w:rsidR="00025425" w:rsidRPr="00F555B0">
        <w:t xml:space="preserve">11.9 % </w:t>
      </w:r>
      <w:r w:rsidR="00F00D54" w:rsidRPr="00F555B0">
        <w:t xml:space="preserve">(out of </w:t>
      </w:r>
      <w:r w:rsidR="00025425" w:rsidRPr="00F555B0">
        <w:t>103</w:t>
      </w:r>
      <w:r w:rsidR="00F00D54" w:rsidRPr="00F555B0">
        <w:t xml:space="preserve"> re</w:t>
      </w:r>
      <w:r w:rsidR="00396AEB" w:rsidRPr="00F555B0">
        <w:t>sponding</w:t>
      </w:r>
      <w:r w:rsidR="00F00D54" w:rsidRPr="00F555B0">
        <w:t xml:space="preserve">) countries reported high coverage (40% or more) for alcohol </w:t>
      </w:r>
      <w:r w:rsidR="00F00D54" w:rsidRPr="00F555B0">
        <w:lastRenderedPageBreak/>
        <w:t>dependence</w:t>
      </w:r>
      <w:r w:rsidR="00936D7F" w:rsidRPr="00F555B0">
        <w:t xml:space="preserve">. </w:t>
      </w:r>
      <w:r w:rsidR="00A3786D" w:rsidRPr="00F555B0">
        <w:t>SDG i</w:t>
      </w:r>
      <w:r w:rsidR="00E14126" w:rsidRPr="00F555B0">
        <w:t>ndicator</w:t>
      </w:r>
      <w:r w:rsidR="00A3786D" w:rsidRPr="00F555B0">
        <w:t xml:space="preserve"> 3.5.1</w:t>
      </w:r>
      <w:r w:rsidR="00E14126" w:rsidRPr="00F555B0">
        <w:t xml:space="preserve"> </w:t>
      </w:r>
      <w:r w:rsidR="00A3786D" w:rsidRPr="00F555B0">
        <w:t xml:space="preserve">is crucial </w:t>
      </w:r>
      <w:r w:rsidR="00E14126" w:rsidRPr="00F555B0">
        <w:t xml:space="preserve">for measurement </w:t>
      </w:r>
      <w:r w:rsidR="00357AE6" w:rsidRPr="00F555B0">
        <w:t xml:space="preserve">the </w:t>
      </w:r>
      <w:r w:rsidR="00E14126" w:rsidRPr="00F555B0">
        <w:t xml:space="preserve">progress towards </w:t>
      </w:r>
      <w:r w:rsidR="00A3786D" w:rsidRPr="00F555B0">
        <w:t>strengthening the treatment of substance abuse</w:t>
      </w:r>
      <w:r w:rsidR="00357AE6" w:rsidRPr="00F555B0">
        <w:t xml:space="preserve"> worldwide</w:t>
      </w:r>
      <w:r w:rsidR="00396AEB" w:rsidRPr="00F555B0">
        <w:t xml:space="preserve"> as formulated in the Target 3.5</w:t>
      </w:r>
      <w:r w:rsidR="00A3786D" w:rsidRPr="00F555B0">
        <w:t>.</w:t>
      </w:r>
      <w:r w:rsidR="00357AE6" w:rsidRPr="00F555B0">
        <w:t xml:space="preserve"> </w:t>
      </w:r>
    </w:p>
    <w:p w14:paraId="0F6E8E8C" w14:textId="77777777" w:rsidR="008208E7" w:rsidRDefault="008208E7" w:rsidP="00D52384">
      <w:pPr>
        <w:shd w:val="clear" w:color="auto" w:fill="FFFFFF"/>
        <w:spacing w:after="0"/>
        <w:rPr>
          <w:rFonts w:eastAsia="Times New Roman" w:cs="Times New Roman"/>
          <w:b/>
          <w:bCs/>
          <w:color w:val="4A4A4A"/>
          <w:sz w:val="21"/>
          <w:szCs w:val="21"/>
          <w:lang w:eastAsia="en-GB"/>
        </w:rPr>
      </w:pPr>
    </w:p>
    <w:p w14:paraId="273E1D4F" w14:textId="2AB22628" w:rsidR="0058556D" w:rsidRPr="00573631" w:rsidRDefault="0058556D" w:rsidP="008208E7">
      <w:pPr>
        <w:pStyle w:val="MSubHeader"/>
      </w:pPr>
      <w:r w:rsidRPr="00573631">
        <w:t>Concepts:</w:t>
      </w:r>
    </w:p>
    <w:p w14:paraId="7D123E5F" w14:textId="2D84A2B5" w:rsidR="00B73E4A" w:rsidRDefault="0057301E" w:rsidP="008208E7">
      <w:pPr>
        <w:pStyle w:val="MText"/>
      </w:pPr>
      <w:r w:rsidRPr="00D52384">
        <w:t xml:space="preserve">The central concept of “substance abuse” in the SDG health target 3.5 implies the use of psychoactive substances that, when taken in or administered into one's system, affect mental processes, e.g. perception, consciousness, cognition or affect. The concept of “substance </w:t>
      </w:r>
      <w:r w:rsidR="009E4171" w:rsidRPr="00D52384">
        <w:t>use disorders</w:t>
      </w:r>
      <w:r w:rsidRPr="00D52384">
        <w:t>” includes both “drugs</w:t>
      </w:r>
      <w:r w:rsidR="009E4171" w:rsidRPr="00D52384">
        <w:t xml:space="preserve"> use disorders</w:t>
      </w:r>
      <w:r w:rsidRPr="00D52384">
        <w:t>” and “alcohol</w:t>
      </w:r>
      <w:r w:rsidR="009E4171" w:rsidRPr="00D52384">
        <w:t xml:space="preserve"> use disorders</w:t>
      </w:r>
      <w:r w:rsidRPr="00D52384">
        <w:t>”</w:t>
      </w:r>
      <w:r w:rsidR="009E4171" w:rsidRPr="00D52384">
        <w:t xml:space="preserve"> according to </w:t>
      </w:r>
      <w:r w:rsidR="009E4171" w:rsidRPr="008D499A">
        <w:t xml:space="preserve">the </w:t>
      </w:r>
      <w:bookmarkStart w:id="1" w:name="_Hlk19538892"/>
      <w:r w:rsidR="00E042AB" w:rsidRPr="00D52384">
        <w:fldChar w:fldCharType="begin"/>
      </w:r>
      <w:r w:rsidR="00E042AB">
        <w:instrText xml:space="preserve"> HYPERLINK "https://icd.who.int/browse10/2016/en" </w:instrText>
      </w:r>
      <w:r w:rsidR="00E042AB" w:rsidRPr="00D52384">
        <w:fldChar w:fldCharType="separate"/>
      </w:r>
      <w:r w:rsidR="009E4171" w:rsidRPr="00D52384">
        <w:t>International Classification of Diseases (ICD-10</w:t>
      </w:r>
      <w:r w:rsidR="00D64456" w:rsidRPr="00D52384">
        <w:t xml:space="preserve"> and ICD-11</w:t>
      </w:r>
      <w:r w:rsidR="009E4171" w:rsidRPr="00D52384">
        <w:t>)</w:t>
      </w:r>
      <w:r w:rsidR="00E042AB" w:rsidRPr="00D52384">
        <w:fldChar w:fldCharType="end"/>
      </w:r>
      <w:bookmarkEnd w:id="1"/>
      <w:r w:rsidRPr="00D52384">
        <w:t>.</w:t>
      </w:r>
    </w:p>
    <w:p w14:paraId="5462C668" w14:textId="77777777" w:rsidR="008208E7" w:rsidRPr="00D52384" w:rsidRDefault="008208E7" w:rsidP="008208E7">
      <w:pPr>
        <w:pStyle w:val="MText"/>
      </w:pPr>
    </w:p>
    <w:p w14:paraId="7B115667" w14:textId="10D212FB" w:rsidR="00F555B0" w:rsidRDefault="00F25284" w:rsidP="008208E7">
      <w:pPr>
        <w:pStyle w:val="MText"/>
      </w:pPr>
      <w:r w:rsidRPr="00D52384">
        <w:t xml:space="preserve">The term “drugs” refers to controlled psychoactive substances as scheduled by the three </w:t>
      </w:r>
      <w:hyperlink r:id="rId12" w:history="1">
        <w:r w:rsidRPr="00D52384">
          <w:t>Drug Control Conventions (1961, 1971 and 1988)</w:t>
        </w:r>
      </w:hyperlink>
      <w:r w:rsidRPr="00D52384">
        <w:t>, substances controlled under national legislation and new psychoactive substances (NPS) that are not controlled under the Conventions, but may pose a public health threat.</w:t>
      </w:r>
      <w:r w:rsidR="00F555B0" w:rsidRPr="00F555B0">
        <w:t xml:space="preserve"> </w:t>
      </w:r>
      <w:r w:rsidR="00F555B0" w:rsidRPr="00BC07B7">
        <w:t xml:space="preserve">“Alcohol” refers to ethanol - a psychoactive substance with dependence producing properties that is consumed in ethanol-based or alcoholic beverages. </w:t>
      </w:r>
    </w:p>
    <w:p w14:paraId="662ED3EA" w14:textId="77777777" w:rsidR="008208E7" w:rsidRDefault="008208E7" w:rsidP="008208E7">
      <w:pPr>
        <w:pStyle w:val="MText"/>
      </w:pPr>
    </w:p>
    <w:p w14:paraId="1D519B8F" w14:textId="1F5F4550" w:rsidR="0057301E" w:rsidRDefault="00790011" w:rsidP="008208E7">
      <w:pPr>
        <w:pStyle w:val="MText"/>
      </w:pPr>
      <w:r w:rsidRPr="00D52384">
        <w:t xml:space="preserve">People with </w:t>
      </w:r>
      <w:r w:rsidR="001D14CB">
        <w:t>substance</w:t>
      </w:r>
      <w:r w:rsidR="001D14CB" w:rsidRPr="00D52384">
        <w:t xml:space="preserve"> </w:t>
      </w:r>
      <w:r w:rsidRPr="00D52384">
        <w:t xml:space="preserve">use disorders are </w:t>
      </w:r>
      <w:r w:rsidR="001D14CB">
        <w:t xml:space="preserve">those with </w:t>
      </w:r>
      <w:r w:rsidRPr="00D52384">
        <w:t xml:space="preserve">harmful </w:t>
      </w:r>
      <w:r w:rsidR="001D14CB">
        <w:t xml:space="preserve">substance use </w:t>
      </w:r>
      <w:r w:rsidRPr="00D52384">
        <w:t xml:space="preserve">and/or affected by </w:t>
      </w:r>
      <w:r w:rsidR="001D14CB">
        <w:t>substance</w:t>
      </w:r>
      <w:r w:rsidR="001D14CB" w:rsidRPr="00D52384">
        <w:t xml:space="preserve"> </w:t>
      </w:r>
      <w:r w:rsidRPr="00D52384">
        <w:t xml:space="preserve">dependence. Harmful </w:t>
      </w:r>
      <w:r w:rsidR="001D14CB">
        <w:t>substance use</w:t>
      </w:r>
      <w:r w:rsidRPr="00D52384">
        <w:t xml:space="preserve"> is defined in the ICD-11 as a pattern of use of </w:t>
      </w:r>
      <w:r w:rsidR="001D14CB">
        <w:t>substances</w:t>
      </w:r>
      <w:r w:rsidR="001D14CB" w:rsidRPr="00D52384">
        <w:t xml:space="preserve"> </w:t>
      </w:r>
      <w:r w:rsidRPr="00D52384">
        <w:t xml:space="preserve">that has caused damage to a person’s physical or mental health or has resulted in </w:t>
      </w:r>
      <w:r w:rsidR="001C513C" w:rsidRPr="00D52384">
        <w:t>behaviour</w:t>
      </w:r>
      <w:r w:rsidRPr="00D52384">
        <w:t xml:space="preserve"> leading to harm to the health of others.</w:t>
      </w:r>
      <w:r w:rsidR="00D64456" w:rsidRPr="00D52384">
        <w:t xml:space="preserve"> </w:t>
      </w:r>
      <w:r w:rsidRPr="00D52384">
        <w:t xml:space="preserve">According to ICD-11, dependence arises from repeated or continuous use of </w:t>
      </w:r>
      <w:r w:rsidR="001D14CB">
        <w:t>psychoactive substances</w:t>
      </w:r>
      <w:r w:rsidRPr="00D52384">
        <w:t xml:space="preserve">. The characteristic feature is a strong internal drive to use </w:t>
      </w:r>
      <w:r w:rsidR="001D14CB">
        <w:t>psychoactive substance</w:t>
      </w:r>
      <w:r w:rsidRPr="00D52384">
        <w:t>, which is manifested by impaired ability to control use, increasing priority given to use over other activities and persistence of use despite harm or negative consequences.</w:t>
      </w:r>
    </w:p>
    <w:p w14:paraId="24F2C73C" w14:textId="77777777" w:rsidR="008208E7" w:rsidRPr="00D52384" w:rsidRDefault="008208E7" w:rsidP="008208E7">
      <w:pPr>
        <w:pStyle w:val="MText"/>
      </w:pPr>
    </w:p>
    <w:p w14:paraId="064958D6" w14:textId="78D683CB" w:rsidR="00790011" w:rsidRDefault="00790011" w:rsidP="008208E7">
      <w:pPr>
        <w:pStyle w:val="MText"/>
      </w:pPr>
      <w:r w:rsidRPr="00D52384">
        <w:t xml:space="preserve">Treatment of substance use disorder -any structured intervention that is aimed specifically to a) reduce </w:t>
      </w:r>
      <w:r w:rsidR="00B54948" w:rsidRPr="00D52384">
        <w:t>substance</w:t>
      </w:r>
      <w:r w:rsidRPr="00D52384">
        <w:t xml:space="preserve"> use and cravings for </w:t>
      </w:r>
      <w:r w:rsidR="00B54948" w:rsidRPr="00D52384">
        <w:t>substance</w:t>
      </w:r>
      <w:r w:rsidRPr="00D52384">
        <w:t xml:space="preserve"> use; b) improve health, well-being and social functioning of the affected individual, and c) prevent future harms by decreasing the risk of complications and relapse. These may include pharmacological treatment, psychosocial interventions and rehabilitation and aftercare.</w:t>
      </w:r>
      <w:r w:rsidR="001D14CB">
        <w:t xml:space="preserve"> All evidence-based used for treatment of substance use disorders are well defined in WHO and UNODC related documents. </w:t>
      </w:r>
    </w:p>
    <w:p w14:paraId="588AFCA7" w14:textId="77777777" w:rsidR="00231825" w:rsidRDefault="00231825" w:rsidP="008208E7">
      <w:pPr>
        <w:pStyle w:val="MText"/>
      </w:pPr>
    </w:p>
    <w:p w14:paraId="18A3C169" w14:textId="670B80E3" w:rsidR="00790011" w:rsidRDefault="00790011" w:rsidP="00231825">
      <w:pPr>
        <w:pStyle w:val="MText"/>
      </w:pPr>
      <w:r w:rsidRPr="00D52384">
        <w:rPr>
          <w:u w:val="single"/>
        </w:rPr>
        <w:t>Pharmacological treatment</w:t>
      </w:r>
      <w:r w:rsidRPr="00D52384">
        <w:t xml:space="preserve"> refers to interventions that include detoxification, opioid agonist maintenance therapy (OAMT) and antagonist maintenance (WHO, UNODC International Standards for the treatment of drug use disorders, 2016). </w:t>
      </w:r>
    </w:p>
    <w:p w14:paraId="3F5C65B9" w14:textId="77777777" w:rsidR="00231825" w:rsidRPr="0089241F" w:rsidRDefault="00231825" w:rsidP="00231825">
      <w:pPr>
        <w:pStyle w:val="MText"/>
      </w:pPr>
    </w:p>
    <w:p w14:paraId="364CEFD2" w14:textId="56B73B34" w:rsidR="00790011" w:rsidRDefault="00790011" w:rsidP="00231825">
      <w:pPr>
        <w:pStyle w:val="MText"/>
      </w:pPr>
      <w:r w:rsidRPr="00D52384">
        <w:rPr>
          <w:rFonts w:cstheme="minorHAnsi"/>
          <w:u w:val="single"/>
          <w:lang w:val="en-US"/>
        </w:rPr>
        <w:t>Psychosocial interventions</w:t>
      </w:r>
      <w:r w:rsidRPr="00D52384">
        <w:rPr>
          <w:rFonts w:cstheme="minorHAnsi"/>
          <w:lang w:val="en-US"/>
        </w:rPr>
        <w:t xml:space="preserve"> refer to programs that address motivational, behavioral, psychological, social, and environmental factors related to substance use and have been shown to reduce drug use, promote abstinence and prevent relapse. For different drug use disorders, the evidence from clinical trials supports the effectiveness of treatment planning, screening, counselling, peer support groups, cognitive behavioral therapy (CBT), motivational interviewing (MI), community reinforcement approach (CRA), motivational enhancement therapy (MET), family therapy (FT) modalities, contingency management (CM), counselling, insight-oriented treatments, housing and employment </w:t>
      </w:r>
      <w:r w:rsidRPr="008A2D65">
        <w:t>support among others. (UNODC WHO International Standards for the Treatment of Drug Use Disorders, 2016).</w:t>
      </w:r>
    </w:p>
    <w:p w14:paraId="4E67214B" w14:textId="77777777" w:rsidR="00231825" w:rsidRPr="008A2D65" w:rsidRDefault="00231825" w:rsidP="00231825">
      <w:pPr>
        <w:pStyle w:val="MText"/>
      </w:pPr>
    </w:p>
    <w:p w14:paraId="4099170B" w14:textId="2829CDD5" w:rsidR="00790011" w:rsidRPr="008A2D65" w:rsidRDefault="00790011" w:rsidP="00231825">
      <w:pPr>
        <w:pStyle w:val="MText"/>
      </w:pPr>
      <w:r w:rsidRPr="008A2D65">
        <w:rPr>
          <w:u w:val="single"/>
        </w:rPr>
        <w:t>Rehabilitation and aftercare</w:t>
      </w:r>
      <w:r w:rsidRPr="008A2D65">
        <w:t xml:space="preserve"> (Recovery Management and Social Support) refers to interventions that are based on scientific evidence and focused on the process of rehabilitation, recovery and social reintegration dedicated to treat drug use disorders. </w:t>
      </w:r>
    </w:p>
    <w:p w14:paraId="25430C07" w14:textId="77777777" w:rsidR="00803CF1" w:rsidRPr="00D52384" w:rsidRDefault="00803CF1" w:rsidP="00231825">
      <w:pPr>
        <w:pStyle w:val="MSubHeader"/>
      </w:pPr>
      <w:r w:rsidRPr="00D52384">
        <w:lastRenderedPageBreak/>
        <w:t>Comments and limitations:</w:t>
      </w:r>
    </w:p>
    <w:p w14:paraId="6D15D1F3" w14:textId="7125376D" w:rsidR="00954D69" w:rsidRPr="00F003AE" w:rsidRDefault="00954D69" w:rsidP="00231825">
      <w:pPr>
        <w:pStyle w:val="MText"/>
        <w:rPr>
          <w:lang w:val="en-US"/>
        </w:rPr>
      </w:pPr>
      <w:r w:rsidRPr="00F003AE">
        <w:rPr>
          <w:lang w:val="en-US"/>
        </w:rPr>
        <w:t xml:space="preserve">The two main challenges in terms of computing the SDG 3.5.1 indicator </w:t>
      </w:r>
      <w:r w:rsidR="007F1BEE" w:rsidRPr="00F003AE">
        <w:rPr>
          <w:lang w:val="en-US"/>
        </w:rPr>
        <w:t xml:space="preserve">are the </w:t>
      </w:r>
      <w:r w:rsidR="00B54948" w:rsidRPr="00F003AE">
        <w:rPr>
          <w:lang w:val="en-US"/>
        </w:rPr>
        <w:t xml:space="preserve">limited availability </w:t>
      </w:r>
      <w:r w:rsidRPr="00F003AE">
        <w:rPr>
          <w:lang w:val="en-US"/>
        </w:rPr>
        <w:t xml:space="preserve">of household surveys </w:t>
      </w:r>
      <w:r w:rsidR="00B54948" w:rsidRPr="00F003AE">
        <w:rPr>
          <w:lang w:val="en-US"/>
        </w:rPr>
        <w:t xml:space="preserve">on </w:t>
      </w:r>
      <w:r w:rsidR="001D14CB">
        <w:rPr>
          <w:lang w:val="en-US"/>
        </w:rPr>
        <w:t>substance</w:t>
      </w:r>
      <w:r w:rsidR="001D14CB" w:rsidRPr="00F003AE">
        <w:rPr>
          <w:lang w:val="en-US"/>
        </w:rPr>
        <w:t xml:space="preserve"> </w:t>
      </w:r>
      <w:r w:rsidR="00B54948" w:rsidRPr="00F003AE">
        <w:rPr>
          <w:lang w:val="en-US"/>
        </w:rPr>
        <w:t xml:space="preserve">use </w:t>
      </w:r>
      <w:r w:rsidRPr="00F003AE">
        <w:rPr>
          <w:lang w:val="en-US"/>
        </w:rPr>
        <w:t xml:space="preserve">and </w:t>
      </w:r>
      <w:r w:rsidR="00B54948" w:rsidRPr="00F003AE">
        <w:rPr>
          <w:lang w:val="en-US"/>
        </w:rPr>
        <w:t xml:space="preserve">the </w:t>
      </w:r>
      <w:r w:rsidRPr="00F003AE">
        <w:rPr>
          <w:lang w:val="en-US"/>
        </w:rPr>
        <w:t xml:space="preserve">under-reporting </w:t>
      </w:r>
      <w:r w:rsidR="00B54948" w:rsidRPr="00F003AE">
        <w:rPr>
          <w:lang w:val="en-US"/>
        </w:rPr>
        <w:t xml:space="preserve">of </w:t>
      </w:r>
      <w:r w:rsidR="001D14CB">
        <w:rPr>
          <w:lang w:val="en-US"/>
        </w:rPr>
        <w:t>use</w:t>
      </w:r>
      <w:r w:rsidR="00B54948" w:rsidRPr="00F003AE">
        <w:rPr>
          <w:lang w:val="en-US"/>
        </w:rPr>
        <w:t xml:space="preserve"> among survey respondents.</w:t>
      </w:r>
    </w:p>
    <w:p w14:paraId="6628B4CA" w14:textId="41B06AF4" w:rsidR="00FA58D1" w:rsidRDefault="00954D69" w:rsidP="00231825">
      <w:pPr>
        <w:pStyle w:val="MText"/>
        <w:rPr>
          <w:lang w:val="en-US"/>
        </w:rPr>
      </w:pPr>
      <w:r w:rsidRPr="00F003AE">
        <w:rPr>
          <w:lang w:val="en-US"/>
        </w:rPr>
        <w:t>Data reported from h</w:t>
      </w:r>
      <w:r w:rsidR="00DD16C1" w:rsidRPr="00F003AE">
        <w:rPr>
          <w:lang w:val="en-US"/>
        </w:rPr>
        <w:t>ousehold survey</w:t>
      </w:r>
      <w:r w:rsidRPr="00F003AE">
        <w:rPr>
          <w:lang w:val="en-US"/>
        </w:rPr>
        <w:t>s</w:t>
      </w:r>
      <w:r w:rsidR="00DD16C1" w:rsidRPr="00F003AE">
        <w:rPr>
          <w:lang w:val="en-US"/>
        </w:rPr>
        <w:t xml:space="preserve"> </w:t>
      </w:r>
      <w:r w:rsidR="001970BB" w:rsidRPr="00F003AE">
        <w:rPr>
          <w:lang w:val="en-US"/>
        </w:rPr>
        <w:t>are</w:t>
      </w:r>
      <w:r w:rsidR="00DD16C1" w:rsidRPr="00F003AE">
        <w:rPr>
          <w:lang w:val="en-US"/>
        </w:rPr>
        <w:t xml:space="preserve"> </w:t>
      </w:r>
      <w:r w:rsidR="005222DF">
        <w:rPr>
          <w:lang w:val="en-US"/>
        </w:rPr>
        <w:t xml:space="preserve">one of the </w:t>
      </w:r>
      <w:r w:rsidR="00DD16C1" w:rsidRPr="00F003AE">
        <w:rPr>
          <w:lang w:val="en-US"/>
        </w:rPr>
        <w:t>source</w:t>
      </w:r>
      <w:r w:rsidR="005222DF">
        <w:rPr>
          <w:lang w:val="en-US"/>
        </w:rPr>
        <w:t>s</w:t>
      </w:r>
      <w:r w:rsidR="00DD16C1" w:rsidRPr="00F003AE">
        <w:rPr>
          <w:lang w:val="en-US"/>
        </w:rPr>
        <w:t xml:space="preserve"> of information on </w:t>
      </w:r>
      <w:r w:rsidR="00BD6649" w:rsidRPr="00F003AE">
        <w:rPr>
          <w:lang w:val="en-US"/>
        </w:rPr>
        <w:t>of the number of people with</w:t>
      </w:r>
      <w:r w:rsidR="00DD16C1" w:rsidRPr="00F003AE">
        <w:rPr>
          <w:lang w:val="en-US"/>
        </w:rPr>
        <w:t xml:space="preserve"> substance use </w:t>
      </w:r>
      <w:r w:rsidR="0070634D" w:rsidRPr="00F003AE">
        <w:rPr>
          <w:lang w:val="en-US"/>
        </w:rPr>
        <w:t>disorders.</w:t>
      </w:r>
      <w:r w:rsidR="00DD16C1" w:rsidRPr="00F003AE">
        <w:rPr>
          <w:lang w:val="en-US"/>
        </w:rPr>
        <w:t xml:space="preserve"> </w:t>
      </w:r>
      <w:r w:rsidR="001970BB" w:rsidRPr="00F003AE">
        <w:rPr>
          <w:lang w:val="en-US"/>
        </w:rPr>
        <w:t>T</w:t>
      </w:r>
      <w:r w:rsidR="00DD16C1" w:rsidRPr="00F003AE">
        <w:rPr>
          <w:lang w:val="en-US"/>
        </w:rPr>
        <w:t>here are issues of under-reporting for certain psychoactive substances</w:t>
      </w:r>
      <w:r w:rsidR="001970BB" w:rsidRPr="00F003AE">
        <w:rPr>
          <w:lang w:val="en-US"/>
        </w:rPr>
        <w:t>,</w:t>
      </w:r>
      <w:r w:rsidR="00DD16C1" w:rsidRPr="00F003AE">
        <w:rPr>
          <w:lang w:val="en-US"/>
        </w:rPr>
        <w:t xml:space="preserve"> in countries where stigma is associated to substance use</w:t>
      </w:r>
      <w:r w:rsidR="001970BB" w:rsidRPr="00F003AE">
        <w:rPr>
          <w:lang w:val="en-US"/>
        </w:rPr>
        <w:t xml:space="preserve"> </w:t>
      </w:r>
      <w:r w:rsidR="001C513C" w:rsidRPr="00F003AE">
        <w:rPr>
          <w:lang w:val="en-US"/>
        </w:rPr>
        <w:t>and when</w:t>
      </w:r>
      <w:r w:rsidR="00DD16C1" w:rsidRPr="00F003AE">
        <w:rPr>
          <w:lang w:val="en-US"/>
        </w:rPr>
        <w:t xml:space="preserve"> a considerable proportion of the drug or alcohol using population is institutionalized, homeless or unreachable </w:t>
      </w:r>
      <w:r w:rsidR="001970BB" w:rsidRPr="00F003AE">
        <w:rPr>
          <w:lang w:val="en-US"/>
        </w:rPr>
        <w:t xml:space="preserve">by </w:t>
      </w:r>
      <w:r w:rsidR="00DD16C1" w:rsidRPr="00F003AE">
        <w:rPr>
          <w:lang w:val="en-US"/>
        </w:rPr>
        <w:t>population-</w:t>
      </w:r>
      <w:r w:rsidR="001970BB" w:rsidRPr="00F003AE">
        <w:rPr>
          <w:lang w:val="en-US"/>
        </w:rPr>
        <w:t>based</w:t>
      </w:r>
      <w:r w:rsidR="00DD16C1" w:rsidRPr="00F003AE">
        <w:rPr>
          <w:lang w:val="en-US"/>
        </w:rPr>
        <w:t xml:space="preserve"> surveys. Additionally, being a relatively rare event, household surveys on substance use disorders require a large sample and </w:t>
      </w:r>
      <w:r w:rsidR="001970BB" w:rsidRPr="00F003AE">
        <w:rPr>
          <w:lang w:val="en-US"/>
        </w:rPr>
        <w:t>can be</w:t>
      </w:r>
      <w:r w:rsidR="00DD16C1" w:rsidRPr="00F003AE">
        <w:rPr>
          <w:lang w:val="en-US"/>
        </w:rPr>
        <w:t xml:space="preserve"> costly. </w:t>
      </w:r>
      <w:r w:rsidR="007715AE" w:rsidRPr="00F003AE">
        <w:rPr>
          <w:lang w:val="en-US"/>
        </w:rPr>
        <w:t>In order to address th</w:t>
      </w:r>
      <w:r w:rsidR="00F003AE">
        <w:rPr>
          <w:lang w:val="en-US"/>
        </w:rPr>
        <w:t xml:space="preserve">ese </w:t>
      </w:r>
      <w:r w:rsidR="007715AE" w:rsidRPr="00F003AE">
        <w:rPr>
          <w:lang w:val="en-US"/>
        </w:rPr>
        <w:t>is</w:t>
      </w:r>
      <w:r w:rsidR="00F003AE">
        <w:rPr>
          <w:lang w:val="en-US"/>
        </w:rPr>
        <w:t>sues</w:t>
      </w:r>
      <w:r w:rsidR="007715AE" w:rsidRPr="00F003AE">
        <w:rPr>
          <w:lang w:val="en-US"/>
        </w:rPr>
        <w:t>, a</w:t>
      </w:r>
      <w:r w:rsidR="00DD16C1" w:rsidRPr="00F003AE">
        <w:rPr>
          <w:lang w:val="en-US"/>
        </w:rPr>
        <w:t xml:space="preserve">dditional approaches (e.g. scale up methods) are increasingly used in household surveys to address undercount issues. </w:t>
      </w:r>
      <w:r w:rsidR="00C5448D" w:rsidRPr="00F003AE">
        <w:rPr>
          <w:lang w:val="en-US"/>
        </w:rPr>
        <w:t>T</w:t>
      </w:r>
      <w:r w:rsidR="007715AE" w:rsidRPr="00F003AE">
        <w:rPr>
          <w:lang w:val="en-US"/>
        </w:rPr>
        <w:t xml:space="preserve">hese </w:t>
      </w:r>
      <w:r w:rsidR="00A26593" w:rsidRPr="00F003AE">
        <w:rPr>
          <w:lang w:val="en-US"/>
        </w:rPr>
        <w:t>can be</w:t>
      </w:r>
      <w:r w:rsidR="007715AE" w:rsidRPr="00F003AE">
        <w:rPr>
          <w:lang w:val="en-US"/>
        </w:rPr>
        <w:t xml:space="preserve"> used</w:t>
      </w:r>
      <w:r w:rsidR="00FA58D1" w:rsidRPr="00F003AE">
        <w:rPr>
          <w:lang w:val="en-US"/>
        </w:rPr>
        <w:t xml:space="preserve"> in conjunction with special studies and/or additional information, in order to obtain reasonable estimates via indirect methods, such as benchmark/multiplier or capture-recapture methods. </w:t>
      </w:r>
    </w:p>
    <w:p w14:paraId="2803ED28" w14:textId="77777777" w:rsidR="00231825" w:rsidRPr="00F003AE" w:rsidRDefault="00231825" w:rsidP="00231825">
      <w:pPr>
        <w:pStyle w:val="MText"/>
        <w:rPr>
          <w:lang w:val="en-US"/>
        </w:rPr>
      </w:pPr>
    </w:p>
    <w:p w14:paraId="5C2BFD0F" w14:textId="39ADDB31" w:rsidR="008155EE" w:rsidRDefault="00F154A4" w:rsidP="00231825">
      <w:pPr>
        <w:pStyle w:val="MText"/>
        <w:rPr>
          <w:lang w:val="en-US"/>
        </w:rPr>
      </w:pPr>
      <w:r w:rsidRPr="00F003AE">
        <w:rPr>
          <w:lang w:val="en-US"/>
        </w:rPr>
        <w:t>A</w:t>
      </w:r>
      <w:r w:rsidR="00981BE9" w:rsidRPr="00F003AE">
        <w:rPr>
          <w:lang w:val="en-US"/>
        </w:rPr>
        <w:t>n a</w:t>
      </w:r>
      <w:r w:rsidRPr="00F003AE">
        <w:rPr>
          <w:lang w:val="en-US"/>
        </w:rPr>
        <w:t xml:space="preserve">dditional step in data validation and country capacity building </w:t>
      </w:r>
      <w:r w:rsidR="00E34B77" w:rsidRPr="00F003AE">
        <w:rPr>
          <w:lang w:val="en-US"/>
        </w:rPr>
        <w:t xml:space="preserve">for monitoring treatment coverage for </w:t>
      </w:r>
      <w:r w:rsidR="007A6E37">
        <w:rPr>
          <w:lang w:val="en-US"/>
        </w:rPr>
        <w:t>substance</w:t>
      </w:r>
      <w:r w:rsidR="00A20C5B">
        <w:rPr>
          <w:lang w:val="en-US"/>
        </w:rPr>
        <w:t xml:space="preserve"> </w:t>
      </w:r>
      <w:r w:rsidR="00E34B77" w:rsidRPr="00F003AE">
        <w:rPr>
          <w:lang w:val="en-US"/>
        </w:rPr>
        <w:t xml:space="preserve">use disorders </w:t>
      </w:r>
      <w:r w:rsidRPr="00F003AE">
        <w:rPr>
          <w:lang w:val="en-US"/>
        </w:rPr>
        <w:t xml:space="preserve">will be implemented during </w:t>
      </w:r>
      <w:r w:rsidR="00981BE9" w:rsidRPr="00F003AE">
        <w:rPr>
          <w:lang w:val="en-US"/>
        </w:rPr>
        <w:t xml:space="preserve">the </w:t>
      </w:r>
      <w:r w:rsidRPr="00F003AE">
        <w:rPr>
          <w:lang w:val="en-US"/>
        </w:rPr>
        <w:t xml:space="preserve">next couple of years for </w:t>
      </w:r>
      <w:r w:rsidR="008155EE" w:rsidRPr="00F003AE">
        <w:rPr>
          <w:lang w:val="en-US"/>
        </w:rPr>
        <w:t>in-depth data generation in a sample of countries from different regions and representing different leve</w:t>
      </w:r>
      <w:r w:rsidRPr="00F003AE">
        <w:rPr>
          <w:lang w:val="en-US"/>
        </w:rPr>
        <w:t>ls of health system development. A rapid assessment tool for in-depth data generation is in the process of development by WHO.</w:t>
      </w:r>
    </w:p>
    <w:p w14:paraId="5DBEC176" w14:textId="77777777" w:rsidR="00231825" w:rsidRPr="00F003AE" w:rsidRDefault="00231825" w:rsidP="00231825">
      <w:pPr>
        <w:pStyle w:val="MText"/>
        <w:rPr>
          <w:lang w:val="en-US"/>
        </w:rPr>
      </w:pPr>
    </w:p>
    <w:p w14:paraId="6DE989B5" w14:textId="7A10C3D3" w:rsidR="00004375" w:rsidRDefault="00541A6A" w:rsidP="00231825">
      <w:pPr>
        <w:pStyle w:val="MText"/>
        <w:rPr>
          <w:rFonts w:cs="TimesNewRomanPS-BoldMT"/>
        </w:rPr>
      </w:pPr>
      <w:r w:rsidRPr="00D52384">
        <w:rPr>
          <w:rFonts w:cstheme="minorHAnsi"/>
          <w:lang w:val="en-US"/>
        </w:rPr>
        <w:t xml:space="preserve">The indicator stresses on type, availability and coverage of services but does not necessarily provide information on </w:t>
      </w:r>
      <w:r w:rsidRPr="008A2D65">
        <w:rPr>
          <w:rFonts w:cs="TimesNewRomanPS-BoldMT"/>
        </w:rPr>
        <w:t xml:space="preserve">the actual quality of the interventions/services provided. To address this, </w:t>
      </w:r>
      <w:r w:rsidRPr="00F003AE">
        <w:rPr>
          <w:rFonts w:cs="TimesNewRomanPS-BoldMT"/>
        </w:rPr>
        <w:t>a</w:t>
      </w:r>
      <w:r w:rsidR="00B73E4A" w:rsidRPr="00F003AE">
        <w:rPr>
          <w:rFonts w:cs="TimesNewRomanPS-BoldMT"/>
        </w:rPr>
        <w:t>t national level, t</w:t>
      </w:r>
      <w:r w:rsidR="00004375" w:rsidRPr="00F003AE">
        <w:rPr>
          <w:rFonts w:cs="TimesNewRomanPS-BoldMT"/>
        </w:rPr>
        <w:t xml:space="preserve">he proposed </w:t>
      </w:r>
      <w:r w:rsidR="00981BE9" w:rsidRPr="00F003AE">
        <w:rPr>
          <w:rFonts w:cs="TimesNewRomanPS-BoldMT"/>
        </w:rPr>
        <w:t xml:space="preserve">treatment </w:t>
      </w:r>
      <w:r w:rsidR="00004375" w:rsidRPr="00F003AE">
        <w:rPr>
          <w:rFonts w:cs="TimesNewRomanPS-BoldMT"/>
        </w:rPr>
        <w:t xml:space="preserve">indicator will be accompanied with contextual information on </w:t>
      </w:r>
      <w:r w:rsidR="00004375" w:rsidRPr="008A2D65">
        <w:rPr>
          <w:rFonts w:cs="TimesNewRomanPS-BoldMT"/>
        </w:rPr>
        <w:t>availability coverage</w:t>
      </w:r>
      <w:r w:rsidR="00004375" w:rsidRPr="00F003AE">
        <w:rPr>
          <w:rFonts w:cs="TimesNewRomanPS-BoldMT"/>
        </w:rPr>
        <w:t xml:space="preserve">, i.e. </w:t>
      </w:r>
      <w:r w:rsidR="00004375" w:rsidRPr="00D52384">
        <w:rPr>
          <w:rFonts w:cs="TimesNewRomanPS-BoldMT"/>
        </w:rPr>
        <w:t xml:space="preserve">treatment capacity for substance use </w:t>
      </w:r>
      <w:r w:rsidR="001C513C" w:rsidRPr="00D52384">
        <w:rPr>
          <w:rFonts w:cs="TimesNewRomanPS-BoldMT"/>
        </w:rPr>
        <w:t>disorders</w:t>
      </w:r>
      <w:r w:rsidR="001C513C" w:rsidRPr="00F003AE">
        <w:rPr>
          <w:rFonts w:cs="TimesNewRomanPS-BoldMT"/>
        </w:rPr>
        <w:t xml:space="preserve"> to</w:t>
      </w:r>
      <w:r w:rsidR="00004375" w:rsidRPr="00F003AE">
        <w:rPr>
          <w:rFonts w:cs="TimesNewRomanPS-BoldMT"/>
        </w:rPr>
        <w:t xml:space="preserve"> provide additional information for interpretation of the contact coverage data.</w:t>
      </w:r>
    </w:p>
    <w:p w14:paraId="70356E6F" w14:textId="77777777" w:rsidR="00231825" w:rsidRPr="00F003AE" w:rsidRDefault="00231825" w:rsidP="00231825">
      <w:pPr>
        <w:pStyle w:val="MText"/>
        <w:rPr>
          <w:lang w:val="en-US"/>
        </w:rPr>
      </w:pPr>
    </w:p>
    <w:p w14:paraId="08E26FD2" w14:textId="77777777" w:rsidR="0058556D" w:rsidRPr="00573631" w:rsidRDefault="0058556D" w:rsidP="00231825">
      <w:pPr>
        <w:pStyle w:val="MHeader"/>
      </w:pPr>
      <w:r w:rsidRPr="00573631">
        <w:t>Methodology</w:t>
      </w:r>
    </w:p>
    <w:p w14:paraId="5EE24CB0" w14:textId="63E32576" w:rsidR="00817893" w:rsidRPr="007A6E37" w:rsidRDefault="0058556D" w:rsidP="00231825">
      <w:pPr>
        <w:pStyle w:val="MSubHeader"/>
      </w:pPr>
      <w:r w:rsidRPr="007A6E37">
        <w:t>Computation Method:</w:t>
      </w:r>
    </w:p>
    <w:p w14:paraId="4A0A5CB3" w14:textId="77777777" w:rsidR="00231825" w:rsidRDefault="00231825" w:rsidP="00100183">
      <w:pPr>
        <w:rPr>
          <w:rFonts w:eastAsia="Times New Roman" w:cs="TimesNewRomanPS-BoldMT"/>
          <w:color w:val="4A4A4A"/>
          <w:sz w:val="21"/>
          <w:szCs w:val="21"/>
          <w:lang w:eastAsia="en-GB"/>
        </w:rPr>
      </w:pPr>
    </w:p>
    <w:p w14:paraId="1651DB7E" w14:textId="6DD61C58" w:rsidR="00683F47" w:rsidRPr="00231825" w:rsidRDefault="00F003AE" w:rsidP="00100183">
      <w:pPr>
        <w:rPr>
          <w:rFonts w:eastAsia="Times New Roman" w:cs="TimesNewRomanPS-BoldMT"/>
          <w:color w:val="4A4A4A"/>
          <w:sz w:val="21"/>
          <w:szCs w:val="21"/>
          <w:lang w:eastAsia="en-GB"/>
        </w:rPr>
      </w:pPr>
      <w:r w:rsidRPr="00231825">
        <w:rPr>
          <w:rFonts w:eastAsia="Times New Roman" w:cs="TimesNewRomanPS-BoldMT"/>
          <w:color w:val="4A4A4A"/>
          <w:sz w:val="21"/>
          <w:szCs w:val="21"/>
          <w:lang w:eastAsia="en-GB"/>
        </w:rPr>
        <w:t xml:space="preserve">The indicator </w:t>
      </w:r>
      <w:r w:rsidR="000C5EB7" w:rsidRPr="00231825">
        <w:rPr>
          <w:rFonts w:eastAsia="Times New Roman" w:cs="TimesNewRomanPS-BoldMT"/>
          <w:color w:val="4A4A4A"/>
          <w:sz w:val="21"/>
          <w:szCs w:val="21"/>
          <w:lang w:eastAsia="en-GB"/>
        </w:rPr>
        <w:t>will be</w:t>
      </w:r>
      <w:r w:rsidR="00BE68FD" w:rsidRPr="00231825">
        <w:rPr>
          <w:rFonts w:eastAsia="Times New Roman" w:cs="TimesNewRomanPS-BoldMT"/>
          <w:color w:val="4A4A4A"/>
          <w:sz w:val="21"/>
          <w:szCs w:val="21"/>
          <w:lang w:eastAsia="en-GB"/>
        </w:rPr>
        <w:t xml:space="preserve"> computed by dividing </w:t>
      </w:r>
      <w:r w:rsidR="00541A6A" w:rsidRPr="00231825">
        <w:rPr>
          <w:rFonts w:eastAsia="Times New Roman" w:cs="TimesNewRomanPS-BoldMT"/>
          <w:color w:val="4A4A4A"/>
          <w:sz w:val="21"/>
          <w:szCs w:val="21"/>
          <w:lang w:eastAsia="en-GB"/>
        </w:rPr>
        <w:t xml:space="preserve">the </w:t>
      </w:r>
      <w:r w:rsidR="00BE68FD" w:rsidRPr="00231825">
        <w:rPr>
          <w:rFonts w:eastAsia="Times New Roman" w:cs="TimesNewRomanPS-BoldMT"/>
          <w:color w:val="4A4A4A"/>
          <w:sz w:val="21"/>
          <w:szCs w:val="21"/>
          <w:lang w:eastAsia="en-GB"/>
        </w:rPr>
        <w:t xml:space="preserve">number of people </w:t>
      </w:r>
      <w:r w:rsidR="00A26593" w:rsidRPr="00231825">
        <w:rPr>
          <w:rFonts w:eastAsia="Times New Roman" w:cs="TimesNewRomanPS-BoldMT"/>
          <w:color w:val="4A4A4A"/>
          <w:sz w:val="21"/>
          <w:szCs w:val="21"/>
          <w:lang w:eastAsia="en-GB"/>
        </w:rPr>
        <w:t>receiving</w:t>
      </w:r>
      <w:r w:rsidR="00BE68FD" w:rsidRPr="00231825">
        <w:rPr>
          <w:rFonts w:eastAsia="Times New Roman" w:cs="TimesNewRomanPS-BoldMT"/>
          <w:color w:val="4A4A4A"/>
          <w:sz w:val="21"/>
          <w:szCs w:val="21"/>
          <w:lang w:eastAsia="en-GB"/>
        </w:rPr>
        <w:t xml:space="preserve"> treatment services </w:t>
      </w:r>
      <w:r w:rsidRPr="00231825">
        <w:rPr>
          <w:rFonts w:eastAsia="Times New Roman" w:cs="TimesNewRomanPS-BoldMT"/>
          <w:color w:val="4A4A4A"/>
          <w:sz w:val="21"/>
          <w:szCs w:val="21"/>
          <w:lang w:eastAsia="en-GB"/>
        </w:rPr>
        <w:t xml:space="preserve">at least once in a year </w:t>
      </w:r>
      <w:r w:rsidR="00BE68FD" w:rsidRPr="00231825">
        <w:rPr>
          <w:rFonts w:eastAsia="Times New Roman" w:cs="TimesNewRomanPS-BoldMT"/>
          <w:color w:val="4A4A4A"/>
          <w:sz w:val="21"/>
          <w:szCs w:val="21"/>
          <w:lang w:eastAsia="en-GB"/>
        </w:rPr>
        <w:t xml:space="preserve">by the total number of people </w:t>
      </w:r>
      <w:r w:rsidR="00A26593" w:rsidRPr="00231825">
        <w:rPr>
          <w:rFonts w:eastAsia="Times New Roman" w:cs="TimesNewRomanPS-BoldMT"/>
          <w:color w:val="4A4A4A"/>
          <w:sz w:val="21"/>
          <w:szCs w:val="21"/>
          <w:lang w:eastAsia="en-GB"/>
        </w:rPr>
        <w:t xml:space="preserve">with </w:t>
      </w:r>
      <w:r w:rsidR="00BE68FD" w:rsidRPr="00231825">
        <w:rPr>
          <w:rFonts w:eastAsia="Times New Roman" w:cs="TimesNewRomanPS-BoldMT"/>
          <w:color w:val="4A4A4A"/>
          <w:sz w:val="21"/>
          <w:szCs w:val="21"/>
          <w:lang w:eastAsia="en-GB"/>
        </w:rPr>
        <w:t>substance use disorders</w:t>
      </w:r>
      <w:r w:rsidRPr="00231825">
        <w:rPr>
          <w:rFonts w:eastAsia="Times New Roman" w:cs="TimesNewRomanPS-BoldMT"/>
          <w:color w:val="4A4A4A"/>
          <w:sz w:val="21"/>
          <w:szCs w:val="21"/>
          <w:lang w:eastAsia="en-GB"/>
        </w:rPr>
        <w:t xml:space="preserve"> in the same year</w:t>
      </w:r>
      <w:r w:rsidR="00683F47" w:rsidRPr="00231825">
        <w:rPr>
          <w:rFonts w:eastAsia="Times New Roman" w:cs="TimesNewRomanPS-BoldMT"/>
          <w:color w:val="4A4A4A"/>
          <w:sz w:val="21"/>
          <w:szCs w:val="21"/>
          <w:lang w:eastAsia="en-GB"/>
        </w:rPr>
        <w:t>:</w:t>
      </w:r>
    </w:p>
    <w:p w14:paraId="15DB9B23" w14:textId="1B9E134B" w:rsidR="00087C01" w:rsidRPr="00231825" w:rsidRDefault="004E34D6" w:rsidP="00087C01">
      <w:pPr>
        <w:ind w:right="-46"/>
        <w:rPr>
          <w:rFonts w:eastAsia="Times New Roman" w:cs="TimesNewRomanPS-BoldMT"/>
          <w:color w:val="4A4A4A"/>
          <w:sz w:val="21"/>
          <w:szCs w:val="21"/>
          <w:lang w:eastAsia="en-GB"/>
        </w:rPr>
      </w:pPr>
      <m:oMathPara>
        <m:oMath>
          <m:sSub>
            <m:sSubPr>
              <m:ctrlPr>
                <w:rPr>
                  <w:rFonts w:ascii="Cambria Math" w:eastAsia="Times New Roman" w:hAnsi="Cambria Math" w:cs="TimesNewRomanPS-BoldMT"/>
                  <w:color w:val="4A4A4A"/>
                  <w:sz w:val="21"/>
                  <w:szCs w:val="21"/>
                  <w:lang w:eastAsia="en-GB"/>
                </w:rPr>
              </m:ctrlPr>
            </m:sSubPr>
            <m:e>
              <m:r>
                <w:rPr>
                  <w:rFonts w:ascii="Cambria Math" w:eastAsia="Cambria Math" w:hAnsi="Cambria Math" w:cs="Cambria Math"/>
                  <w:color w:val="4A4A4A"/>
                  <w:sz w:val="21"/>
                  <w:szCs w:val="21"/>
                  <w:lang w:eastAsia="en-GB"/>
                </w:rPr>
                <m:t>Coverage</m:t>
              </m:r>
            </m:e>
            <m:sub>
              <m:r>
                <w:rPr>
                  <w:rFonts w:ascii="Cambria Math" w:eastAsia="Cambria Math" w:hAnsi="Cambria Math" w:cs="Cambria Math"/>
                  <w:color w:val="4A4A4A"/>
                  <w:sz w:val="21"/>
                  <w:szCs w:val="21"/>
                  <w:lang w:eastAsia="en-GB"/>
                </w:rPr>
                <m:t>SUD</m:t>
              </m:r>
            </m:sub>
          </m:sSub>
          <m:r>
            <m:rPr>
              <m:sty m:val="p"/>
            </m:rPr>
            <w:rPr>
              <w:rFonts w:ascii="Cambria Math" w:eastAsia="Times New Roman" w:hAnsi="Cambria Math" w:cs="TimesNewRomanPS-BoldMT"/>
              <w:color w:val="4A4A4A"/>
              <w:sz w:val="21"/>
              <w:szCs w:val="21"/>
              <w:lang w:eastAsia="en-GB"/>
            </w:rPr>
            <m:t>=</m:t>
          </m:r>
          <m:f>
            <m:fPr>
              <m:ctrlPr>
                <w:rPr>
                  <w:rFonts w:ascii="Cambria Math" w:eastAsia="Times New Roman" w:hAnsi="Cambria Math" w:cs="TimesNewRomanPS-BoldMT"/>
                  <w:color w:val="4A4A4A"/>
                  <w:sz w:val="21"/>
                  <w:szCs w:val="21"/>
                  <w:lang w:eastAsia="en-GB"/>
                </w:rPr>
              </m:ctrlPr>
            </m:fPr>
            <m:num>
              <m:r>
                <m:rPr>
                  <m:sty m:val="p"/>
                </m:rPr>
                <w:rPr>
                  <w:rFonts w:ascii="Cambria Math" w:eastAsia="Times New Roman" w:hAnsi="Cambria Math" w:cs="Cambria Math"/>
                  <w:color w:val="4A4A4A"/>
                  <w:sz w:val="21"/>
                  <w:szCs w:val="21"/>
                  <w:lang w:eastAsia="en-GB"/>
                </w:rPr>
                <m:t xml:space="preserve"> number of people in treatment for SUD </m:t>
              </m:r>
            </m:num>
            <m:den>
              <m:r>
                <m:rPr>
                  <m:sty m:val="p"/>
                </m:rPr>
                <w:rPr>
                  <w:rFonts w:ascii="Cambria Math" w:eastAsia="Times New Roman" w:hAnsi="Cambria Math" w:cs="Cambria Math"/>
                  <w:color w:val="4A4A4A"/>
                  <w:sz w:val="21"/>
                  <w:szCs w:val="21"/>
                  <w:lang w:eastAsia="en-GB"/>
                </w:rPr>
                <m:t>number of people with SUD</m:t>
              </m:r>
            </m:den>
          </m:f>
          <m:r>
            <w:rPr>
              <w:rFonts w:ascii="Cambria Math" w:eastAsia="Times New Roman" w:hAnsi="Cambria Math" w:cs="TimesNewRomanPS-BoldMT"/>
              <w:color w:val="4A4A4A"/>
              <w:sz w:val="21"/>
              <w:szCs w:val="21"/>
              <w:lang w:eastAsia="en-GB"/>
            </w:rPr>
            <m:t>X</m:t>
          </m:r>
          <m:r>
            <m:rPr>
              <m:sty m:val="p"/>
            </m:rPr>
            <w:rPr>
              <w:rFonts w:ascii="Cambria Math" w:eastAsia="Times New Roman" w:hAnsi="Cambria Math" w:cs="TimesNewRomanPS-BoldMT"/>
              <w:color w:val="4A4A4A"/>
              <w:sz w:val="21"/>
              <w:szCs w:val="21"/>
              <w:lang w:eastAsia="en-GB"/>
            </w:rPr>
            <m:t xml:space="preserve"> 100</m:t>
          </m:r>
        </m:oMath>
      </m:oMathPara>
    </w:p>
    <w:p w14:paraId="3B880CE0" w14:textId="29F497F5" w:rsidR="00100183" w:rsidRPr="00231825" w:rsidRDefault="00100183" w:rsidP="00100183">
      <w:pPr>
        <w:ind w:firstLine="1710"/>
        <w:rPr>
          <w:rFonts w:eastAsia="Times New Roman" w:cs="TimesNewRomanPS-BoldMT"/>
          <w:color w:val="4A4A4A"/>
          <w:sz w:val="21"/>
          <w:szCs w:val="21"/>
          <w:lang w:eastAsia="en-GB"/>
        </w:rPr>
      </w:pPr>
      <w:r w:rsidRPr="00231825">
        <w:rPr>
          <w:rFonts w:eastAsia="Times New Roman" w:cs="TimesNewRomanPS-BoldMT"/>
          <w:color w:val="4A4A4A"/>
          <w:sz w:val="21"/>
          <w:szCs w:val="21"/>
          <w:lang w:eastAsia="en-GB"/>
        </w:rPr>
        <w:t>Where: SUD – Substance use disorders</w:t>
      </w:r>
    </w:p>
    <w:p w14:paraId="34956B35" w14:textId="133035AE" w:rsidR="0058556D" w:rsidRPr="00231825" w:rsidRDefault="0058556D" w:rsidP="00D52384">
      <w:pPr>
        <w:shd w:val="clear" w:color="auto" w:fill="FFFFFF"/>
        <w:spacing w:after="0"/>
        <w:rPr>
          <w:rFonts w:eastAsia="Times New Roman" w:cs="TimesNewRomanPS-BoldMT"/>
          <w:color w:val="4A4A4A"/>
          <w:sz w:val="21"/>
          <w:szCs w:val="21"/>
          <w:lang w:eastAsia="en-GB"/>
        </w:rPr>
      </w:pPr>
      <w:r w:rsidRPr="00231825">
        <w:rPr>
          <w:rFonts w:eastAsia="Times New Roman" w:cs="TimesNewRomanPS-BoldMT"/>
          <w:color w:val="4A4A4A"/>
          <w:sz w:val="21"/>
          <w:szCs w:val="21"/>
          <w:lang w:eastAsia="en-GB"/>
        </w:rPr>
        <w:t>Disaggregation:</w:t>
      </w:r>
    </w:p>
    <w:p w14:paraId="661491BB" w14:textId="14FCE4FE" w:rsidR="004A2BDB" w:rsidRPr="00231825" w:rsidRDefault="004A2BDB" w:rsidP="00D52384">
      <w:pPr>
        <w:rPr>
          <w:rFonts w:eastAsia="Times New Roman" w:cs="TimesNewRomanPS-BoldMT"/>
          <w:color w:val="4A4A4A"/>
          <w:sz w:val="21"/>
          <w:szCs w:val="21"/>
          <w:lang w:eastAsia="en-GB"/>
        </w:rPr>
      </w:pPr>
      <w:r w:rsidRPr="00231825">
        <w:rPr>
          <w:rFonts w:eastAsia="Times New Roman" w:cs="TimesNewRomanPS-BoldMT"/>
          <w:color w:val="4A4A4A"/>
          <w:sz w:val="21"/>
          <w:szCs w:val="21"/>
          <w:lang w:eastAsia="en-GB"/>
        </w:rPr>
        <w:t xml:space="preserve">Given the policy importance, the indicator will be disaggregated to provide data for drugs and alcohol. </w:t>
      </w:r>
      <w:r w:rsidR="008A2D65" w:rsidRPr="00231825">
        <w:rPr>
          <w:rFonts w:eastAsia="Times New Roman" w:cs="TimesNewRomanPS-BoldMT"/>
          <w:color w:val="4A4A4A"/>
          <w:sz w:val="21"/>
          <w:szCs w:val="21"/>
          <w:lang w:eastAsia="en-GB"/>
        </w:rPr>
        <w:t>Depending on</w:t>
      </w:r>
      <w:r w:rsidRPr="00231825">
        <w:rPr>
          <w:rFonts w:eastAsia="Times New Roman" w:cs="TimesNewRomanPS-BoldMT"/>
          <w:color w:val="4A4A4A"/>
          <w:sz w:val="21"/>
          <w:szCs w:val="21"/>
          <w:lang w:eastAsia="en-GB"/>
        </w:rPr>
        <w:t xml:space="preserve"> data availability, it will </w:t>
      </w:r>
      <w:r w:rsidR="008A2D65" w:rsidRPr="00231825">
        <w:rPr>
          <w:rFonts w:eastAsia="Times New Roman" w:cs="TimesNewRomanPS-BoldMT"/>
          <w:color w:val="4A4A4A"/>
          <w:sz w:val="21"/>
          <w:szCs w:val="21"/>
          <w:lang w:eastAsia="en-GB"/>
        </w:rPr>
        <w:t xml:space="preserve">be </w:t>
      </w:r>
      <w:r w:rsidRPr="00231825">
        <w:rPr>
          <w:rFonts w:eastAsia="Times New Roman" w:cs="TimesNewRomanPS-BoldMT"/>
          <w:color w:val="4A4A4A"/>
          <w:sz w:val="21"/>
          <w:szCs w:val="21"/>
          <w:lang w:eastAsia="en-GB"/>
        </w:rPr>
        <w:t>additionally disaggregated by following:</w:t>
      </w:r>
    </w:p>
    <w:p w14:paraId="23959BBA" w14:textId="77777777" w:rsidR="004A2BDB" w:rsidRPr="00231825" w:rsidRDefault="004A2BDB" w:rsidP="00100183">
      <w:pPr>
        <w:pStyle w:val="ListParagraph"/>
        <w:numPr>
          <w:ilvl w:val="0"/>
          <w:numId w:val="23"/>
        </w:numPr>
        <w:rPr>
          <w:rFonts w:eastAsia="Times New Roman" w:cs="TimesNewRomanPS-BoldMT"/>
          <w:color w:val="4A4A4A"/>
          <w:sz w:val="21"/>
          <w:szCs w:val="21"/>
          <w:lang w:eastAsia="en-GB"/>
        </w:rPr>
      </w:pPr>
      <w:r w:rsidRPr="00231825">
        <w:rPr>
          <w:rFonts w:eastAsia="Times New Roman" w:cs="TimesNewRomanPS-BoldMT"/>
          <w:color w:val="4A4A4A"/>
          <w:sz w:val="21"/>
          <w:szCs w:val="21"/>
          <w:lang w:eastAsia="en-GB"/>
        </w:rPr>
        <w:t>by treatment interventions (pharmacological, psychosocial, rehabilitation and aftercare)</w:t>
      </w:r>
    </w:p>
    <w:p w14:paraId="3D83E99D" w14:textId="77777777" w:rsidR="004A2BDB" w:rsidRPr="00231825" w:rsidRDefault="004A2BDB" w:rsidP="00100183">
      <w:pPr>
        <w:pStyle w:val="ListParagraph"/>
        <w:numPr>
          <w:ilvl w:val="0"/>
          <w:numId w:val="23"/>
        </w:numPr>
        <w:rPr>
          <w:rFonts w:eastAsia="Times New Roman" w:cs="TimesNewRomanPS-BoldMT"/>
          <w:color w:val="4A4A4A"/>
          <w:sz w:val="21"/>
          <w:szCs w:val="21"/>
          <w:lang w:eastAsia="en-GB"/>
        </w:rPr>
      </w:pPr>
      <w:r w:rsidRPr="00231825">
        <w:rPr>
          <w:rFonts w:eastAsia="Times New Roman" w:cs="TimesNewRomanPS-BoldMT"/>
          <w:color w:val="4A4A4A"/>
          <w:sz w:val="21"/>
          <w:szCs w:val="21"/>
          <w:lang w:eastAsia="en-GB"/>
        </w:rPr>
        <w:t>by sex</w:t>
      </w:r>
    </w:p>
    <w:p w14:paraId="08A60AF9" w14:textId="77777777" w:rsidR="004A2BDB" w:rsidRPr="00231825" w:rsidRDefault="004A2BDB" w:rsidP="00100183">
      <w:pPr>
        <w:pStyle w:val="ListParagraph"/>
        <w:numPr>
          <w:ilvl w:val="0"/>
          <w:numId w:val="23"/>
        </w:numPr>
        <w:rPr>
          <w:rFonts w:eastAsia="Times New Roman" w:cs="TimesNewRomanPS-BoldMT"/>
          <w:color w:val="4A4A4A"/>
          <w:sz w:val="21"/>
          <w:szCs w:val="21"/>
          <w:lang w:eastAsia="en-GB"/>
        </w:rPr>
      </w:pPr>
      <w:r w:rsidRPr="00231825">
        <w:rPr>
          <w:rFonts w:eastAsia="Times New Roman" w:cs="TimesNewRomanPS-BoldMT"/>
          <w:color w:val="4A4A4A"/>
          <w:sz w:val="21"/>
          <w:szCs w:val="21"/>
          <w:lang w:eastAsia="en-GB"/>
        </w:rPr>
        <w:t>by age groups</w:t>
      </w:r>
    </w:p>
    <w:p w14:paraId="6F7ED476" w14:textId="70A90241" w:rsidR="00151EB2" w:rsidRPr="00231825" w:rsidRDefault="00A20C5B" w:rsidP="00D52384">
      <w:pPr>
        <w:rPr>
          <w:rFonts w:eastAsia="Times New Roman" w:cs="TimesNewRomanPS-BoldMT"/>
          <w:color w:val="4A4A4A"/>
          <w:sz w:val="21"/>
          <w:szCs w:val="21"/>
          <w:lang w:eastAsia="en-GB"/>
        </w:rPr>
      </w:pPr>
      <w:r w:rsidRPr="00231825">
        <w:rPr>
          <w:rFonts w:eastAsia="Times New Roman" w:cs="TimesNewRomanPS-BoldMT"/>
          <w:color w:val="4A4A4A"/>
          <w:sz w:val="21"/>
          <w:szCs w:val="21"/>
          <w:lang w:eastAsia="en-GB"/>
        </w:rPr>
        <w:t>I</w:t>
      </w:r>
      <w:r w:rsidR="005320A3" w:rsidRPr="00231825">
        <w:rPr>
          <w:rFonts w:eastAsia="Times New Roman" w:cs="TimesNewRomanPS-BoldMT"/>
          <w:color w:val="4A4A4A"/>
          <w:sz w:val="21"/>
          <w:szCs w:val="21"/>
          <w:lang w:eastAsia="en-GB"/>
        </w:rPr>
        <w:t>n relation to drug use disorders, the following types of drugs should be considered:</w:t>
      </w:r>
      <w:r w:rsidR="00151EB2" w:rsidRPr="00231825">
        <w:rPr>
          <w:rFonts w:eastAsia="Times New Roman" w:cs="TimesNewRomanPS-BoldMT"/>
          <w:color w:val="4A4A4A"/>
          <w:sz w:val="21"/>
          <w:szCs w:val="21"/>
          <w:lang w:eastAsia="en-GB"/>
        </w:rPr>
        <w:t xml:space="preserve"> </w:t>
      </w:r>
    </w:p>
    <w:p w14:paraId="6FA77586" w14:textId="77777777" w:rsidR="00864779" w:rsidRPr="00231825" w:rsidRDefault="00864779" w:rsidP="00100183">
      <w:pPr>
        <w:pStyle w:val="ListParagraph"/>
        <w:numPr>
          <w:ilvl w:val="0"/>
          <w:numId w:val="24"/>
        </w:numPr>
        <w:rPr>
          <w:rFonts w:eastAsia="Times New Roman" w:cs="TimesNewRomanPS-BoldMT"/>
          <w:color w:val="4A4A4A"/>
          <w:sz w:val="21"/>
          <w:szCs w:val="21"/>
          <w:lang w:eastAsia="en-GB"/>
        </w:rPr>
      </w:pPr>
      <w:r w:rsidRPr="00231825">
        <w:rPr>
          <w:rFonts w:eastAsia="Times New Roman" w:cs="TimesNewRomanPS-BoldMT"/>
          <w:color w:val="4A4A4A"/>
          <w:sz w:val="21"/>
          <w:szCs w:val="21"/>
          <w:lang w:eastAsia="en-GB"/>
        </w:rPr>
        <w:t>cannabis (including herb and resin)</w:t>
      </w:r>
    </w:p>
    <w:p w14:paraId="065498CF" w14:textId="77777777" w:rsidR="00864779" w:rsidRPr="00231825" w:rsidRDefault="00864779" w:rsidP="00100183">
      <w:pPr>
        <w:pStyle w:val="ListParagraph"/>
        <w:numPr>
          <w:ilvl w:val="0"/>
          <w:numId w:val="24"/>
        </w:numPr>
        <w:rPr>
          <w:rFonts w:eastAsia="Times New Roman" w:cs="TimesNewRomanPS-BoldMT"/>
          <w:color w:val="4A4A4A"/>
          <w:sz w:val="21"/>
          <w:szCs w:val="21"/>
          <w:lang w:eastAsia="en-GB"/>
        </w:rPr>
      </w:pPr>
      <w:r w:rsidRPr="00231825">
        <w:rPr>
          <w:rFonts w:eastAsia="Times New Roman" w:cs="TimesNewRomanPS-BoldMT"/>
          <w:color w:val="4A4A4A"/>
          <w:sz w:val="21"/>
          <w:szCs w:val="21"/>
          <w:lang w:eastAsia="en-GB"/>
        </w:rPr>
        <w:lastRenderedPageBreak/>
        <w:t>opioids (opium, heroin, medicinal products containing opioids and other opioids)),</w:t>
      </w:r>
    </w:p>
    <w:p w14:paraId="7676EBE0" w14:textId="77777777" w:rsidR="00864779" w:rsidRPr="00231825" w:rsidRDefault="00864779" w:rsidP="00100183">
      <w:pPr>
        <w:pStyle w:val="ListParagraph"/>
        <w:numPr>
          <w:ilvl w:val="0"/>
          <w:numId w:val="24"/>
        </w:numPr>
        <w:rPr>
          <w:rFonts w:eastAsia="Times New Roman" w:cs="TimesNewRomanPS-BoldMT"/>
          <w:color w:val="4A4A4A"/>
          <w:sz w:val="21"/>
          <w:szCs w:val="21"/>
          <w:lang w:eastAsia="en-GB"/>
        </w:rPr>
      </w:pPr>
      <w:r w:rsidRPr="00231825">
        <w:rPr>
          <w:rFonts w:eastAsia="Times New Roman" w:cs="TimesNewRomanPS-BoldMT"/>
          <w:color w:val="4A4A4A"/>
          <w:sz w:val="21"/>
          <w:szCs w:val="21"/>
          <w:lang w:eastAsia="en-GB"/>
        </w:rPr>
        <w:t>cocaine type,</w:t>
      </w:r>
    </w:p>
    <w:p w14:paraId="4B43F6CC" w14:textId="5C99A9AD" w:rsidR="00864779" w:rsidRPr="00231825" w:rsidRDefault="00864779" w:rsidP="00100183">
      <w:pPr>
        <w:pStyle w:val="ListParagraph"/>
        <w:numPr>
          <w:ilvl w:val="0"/>
          <w:numId w:val="24"/>
        </w:numPr>
        <w:rPr>
          <w:rFonts w:eastAsia="Times New Roman" w:cs="TimesNewRomanPS-BoldMT"/>
          <w:color w:val="4A4A4A"/>
          <w:sz w:val="21"/>
          <w:szCs w:val="21"/>
          <w:lang w:eastAsia="en-GB"/>
        </w:rPr>
      </w:pPr>
      <w:r w:rsidRPr="00231825">
        <w:rPr>
          <w:rFonts w:eastAsia="Times New Roman" w:cs="TimesNewRomanPS-BoldMT"/>
          <w:color w:val="4A4A4A"/>
          <w:sz w:val="21"/>
          <w:szCs w:val="21"/>
          <w:lang w:eastAsia="en-GB"/>
        </w:rPr>
        <w:t>amphetamines (amphetamine, methamphetamine, medicinal products containing ATS),</w:t>
      </w:r>
    </w:p>
    <w:p w14:paraId="095FC4DB" w14:textId="77777777" w:rsidR="00864779" w:rsidRPr="00231825" w:rsidRDefault="00864779" w:rsidP="00100183">
      <w:pPr>
        <w:pStyle w:val="ListParagraph"/>
        <w:numPr>
          <w:ilvl w:val="0"/>
          <w:numId w:val="24"/>
        </w:numPr>
        <w:rPr>
          <w:rFonts w:eastAsia="Times New Roman" w:cs="TimesNewRomanPS-BoldMT"/>
          <w:color w:val="4A4A4A"/>
          <w:sz w:val="21"/>
          <w:szCs w:val="21"/>
          <w:lang w:eastAsia="en-GB"/>
        </w:rPr>
      </w:pPr>
      <w:r w:rsidRPr="00231825">
        <w:rPr>
          <w:rFonts w:eastAsia="Times New Roman" w:cs="TimesNewRomanPS-BoldMT"/>
          <w:color w:val="4A4A4A"/>
          <w:sz w:val="21"/>
          <w:szCs w:val="21"/>
          <w:lang w:eastAsia="en-GB"/>
        </w:rPr>
        <w:t>ecstasy-type substances,</w:t>
      </w:r>
    </w:p>
    <w:p w14:paraId="3A0FC9BE" w14:textId="77777777" w:rsidR="00864779" w:rsidRPr="00231825" w:rsidRDefault="00864779" w:rsidP="00100183">
      <w:pPr>
        <w:pStyle w:val="ListParagraph"/>
        <w:numPr>
          <w:ilvl w:val="0"/>
          <w:numId w:val="24"/>
        </w:numPr>
        <w:rPr>
          <w:rFonts w:eastAsia="Times New Roman" w:cs="TimesNewRomanPS-BoldMT"/>
          <w:color w:val="4A4A4A"/>
          <w:sz w:val="21"/>
          <w:szCs w:val="21"/>
          <w:lang w:eastAsia="en-GB"/>
        </w:rPr>
      </w:pPr>
      <w:r w:rsidRPr="00231825">
        <w:rPr>
          <w:rFonts w:eastAsia="Times New Roman" w:cs="TimesNewRomanPS-BoldMT"/>
          <w:color w:val="4A4A4A"/>
          <w:sz w:val="21"/>
          <w:szCs w:val="21"/>
          <w:lang w:eastAsia="en-GB"/>
        </w:rPr>
        <w:t>sedatives and tranquilizers,</w:t>
      </w:r>
    </w:p>
    <w:p w14:paraId="0ABB631B" w14:textId="77777777" w:rsidR="00864779" w:rsidRPr="00231825" w:rsidRDefault="00864779" w:rsidP="00100183">
      <w:pPr>
        <w:pStyle w:val="ListParagraph"/>
        <w:numPr>
          <w:ilvl w:val="0"/>
          <w:numId w:val="24"/>
        </w:numPr>
        <w:rPr>
          <w:rFonts w:eastAsia="Times New Roman" w:cs="TimesNewRomanPS-BoldMT"/>
          <w:color w:val="4A4A4A"/>
          <w:sz w:val="21"/>
          <w:szCs w:val="21"/>
          <w:lang w:eastAsia="en-GB"/>
        </w:rPr>
      </w:pPr>
      <w:r w:rsidRPr="00231825">
        <w:rPr>
          <w:rFonts w:eastAsia="Times New Roman" w:cs="TimesNewRomanPS-BoldMT"/>
          <w:color w:val="4A4A4A"/>
          <w:sz w:val="21"/>
          <w:szCs w:val="21"/>
          <w:lang w:eastAsia="en-GB"/>
        </w:rPr>
        <w:t>hallucinogens</w:t>
      </w:r>
    </w:p>
    <w:p w14:paraId="51D5B78F" w14:textId="77777777" w:rsidR="00864779" w:rsidRPr="00231825" w:rsidRDefault="00864779" w:rsidP="00100183">
      <w:pPr>
        <w:pStyle w:val="ListParagraph"/>
        <w:numPr>
          <w:ilvl w:val="0"/>
          <w:numId w:val="24"/>
        </w:numPr>
        <w:rPr>
          <w:rFonts w:eastAsia="Times New Roman" w:cs="TimesNewRomanPS-BoldMT"/>
          <w:color w:val="4A4A4A"/>
          <w:sz w:val="21"/>
          <w:szCs w:val="21"/>
          <w:lang w:eastAsia="en-GB"/>
        </w:rPr>
      </w:pPr>
      <w:r w:rsidRPr="00231825">
        <w:rPr>
          <w:rFonts w:eastAsia="Times New Roman" w:cs="TimesNewRomanPS-BoldMT"/>
          <w:color w:val="4A4A4A"/>
          <w:sz w:val="21"/>
          <w:szCs w:val="21"/>
          <w:lang w:eastAsia="en-GB"/>
        </w:rPr>
        <w:t>solvents and inhalants</w:t>
      </w:r>
    </w:p>
    <w:p w14:paraId="0EEFBDFF" w14:textId="77777777" w:rsidR="00864779" w:rsidRPr="00231825" w:rsidRDefault="00864779" w:rsidP="00100183">
      <w:pPr>
        <w:pStyle w:val="ListParagraph"/>
        <w:numPr>
          <w:ilvl w:val="0"/>
          <w:numId w:val="24"/>
        </w:numPr>
        <w:rPr>
          <w:rFonts w:eastAsia="Times New Roman" w:cs="TimesNewRomanPS-BoldMT"/>
          <w:color w:val="4A4A4A"/>
          <w:sz w:val="21"/>
          <w:szCs w:val="21"/>
          <w:lang w:eastAsia="en-GB"/>
        </w:rPr>
      </w:pPr>
      <w:r w:rsidRPr="00231825">
        <w:rPr>
          <w:rFonts w:eastAsia="Times New Roman" w:cs="TimesNewRomanPS-BoldMT"/>
          <w:color w:val="4A4A4A"/>
          <w:sz w:val="21"/>
          <w:szCs w:val="21"/>
          <w:lang w:eastAsia="en-GB"/>
        </w:rPr>
        <w:t xml:space="preserve">NPS </w:t>
      </w:r>
    </w:p>
    <w:p w14:paraId="3E811796" w14:textId="1A4A618A" w:rsidR="0058556D" w:rsidRPr="007A6E37" w:rsidRDefault="0058556D" w:rsidP="00231825">
      <w:pPr>
        <w:pStyle w:val="MSubHeader"/>
      </w:pPr>
      <w:r w:rsidRPr="007A6E37">
        <w:t>Treatment of missing values:</w:t>
      </w:r>
    </w:p>
    <w:p w14:paraId="5C74B23D" w14:textId="77777777" w:rsidR="005320A3" w:rsidRPr="007A6E37" w:rsidRDefault="005320A3" w:rsidP="00231825">
      <w:pPr>
        <w:pStyle w:val="MSubHeader"/>
      </w:pPr>
      <w:r w:rsidRPr="007A6E37">
        <w:t>At country level</w:t>
      </w:r>
    </w:p>
    <w:p w14:paraId="5549A992" w14:textId="4ADA8BBC" w:rsidR="0062601F" w:rsidRDefault="00B9495F" w:rsidP="00231825">
      <w:pPr>
        <w:pStyle w:val="MText"/>
      </w:pPr>
      <w:r>
        <w:t>For drug use</w:t>
      </w:r>
      <w:r w:rsidR="005320A3">
        <w:t xml:space="preserve"> disorder</w:t>
      </w:r>
      <w:r>
        <w:t xml:space="preserve">, </w:t>
      </w:r>
      <w:r w:rsidR="004A2BDB">
        <w:t>data will be provided for countries where information is available for both numerator and denominator. N</w:t>
      </w:r>
      <w:r w:rsidR="005320A3">
        <w:t>o</w:t>
      </w:r>
      <w:r w:rsidR="0062601F" w:rsidRPr="007A6E37">
        <w:t xml:space="preserve"> </w:t>
      </w:r>
      <w:r w:rsidR="004A2BDB" w:rsidRPr="007A6E37">
        <w:t xml:space="preserve">data </w:t>
      </w:r>
      <w:r w:rsidR="0062601F" w:rsidRPr="007A6E37">
        <w:t xml:space="preserve">estimates </w:t>
      </w:r>
      <w:r w:rsidR="001C513C" w:rsidRPr="007A6E37">
        <w:t>will be</w:t>
      </w:r>
      <w:r w:rsidR="0062601F" w:rsidRPr="007A6E37">
        <w:t xml:space="preserve"> </w:t>
      </w:r>
      <w:r w:rsidR="004A2BDB" w:rsidRPr="007A6E37">
        <w:t xml:space="preserve">done </w:t>
      </w:r>
      <w:r w:rsidR="0062601F" w:rsidRPr="007A6E37">
        <w:t>at the national level</w:t>
      </w:r>
      <w:r w:rsidR="00906361" w:rsidRPr="007A6E37">
        <w:t>.</w:t>
      </w:r>
    </w:p>
    <w:p w14:paraId="3D2F88CF" w14:textId="77777777" w:rsidR="00231825" w:rsidRPr="007A6E37" w:rsidRDefault="00231825" w:rsidP="00231825">
      <w:pPr>
        <w:pStyle w:val="MText"/>
      </w:pPr>
    </w:p>
    <w:p w14:paraId="74183D24" w14:textId="13A7AA61" w:rsidR="00503F99" w:rsidRPr="009A11DD" w:rsidRDefault="00503F99" w:rsidP="00231825">
      <w:pPr>
        <w:pStyle w:val="MText"/>
        <w:rPr>
          <w:color w:val="000000" w:themeColor="text1"/>
        </w:rPr>
      </w:pPr>
      <w:r w:rsidRPr="00D52384">
        <w:rPr>
          <w:color w:val="000000" w:themeColor="text1"/>
        </w:rPr>
        <w:t xml:space="preserve">For alcohol, when information on service utilization is missing in a country, several approaches will be used to produce estimates based on all available pieces of contextual service capacity data in the country and regionally. Link to be established between service availability and service utilization to get rough understanding on number of people who might be using services for countries where no direct information on number of people using services is available at all. </w:t>
      </w:r>
    </w:p>
    <w:p w14:paraId="15063100" w14:textId="77777777" w:rsidR="00231825" w:rsidRDefault="00231825" w:rsidP="00231825">
      <w:pPr>
        <w:pStyle w:val="MSubHeader"/>
      </w:pPr>
    </w:p>
    <w:p w14:paraId="478B7175" w14:textId="63A03B0C" w:rsidR="00906361" w:rsidRPr="007A6E37" w:rsidRDefault="005320A3" w:rsidP="00231825">
      <w:pPr>
        <w:pStyle w:val="MSubHeader"/>
      </w:pPr>
      <w:r w:rsidRPr="007A6E37">
        <w:t>At regional and global level</w:t>
      </w:r>
    </w:p>
    <w:p w14:paraId="4B8C7809" w14:textId="4E7152DB" w:rsidR="00906361" w:rsidRPr="007A6E37" w:rsidRDefault="00906361" w:rsidP="00231825">
      <w:pPr>
        <w:pStyle w:val="MText"/>
      </w:pPr>
      <w:r w:rsidRPr="007A6E37">
        <w:t xml:space="preserve">Sub-regional </w:t>
      </w:r>
      <w:r w:rsidR="005320A3" w:rsidRPr="007A6E37">
        <w:t xml:space="preserve">and regional </w:t>
      </w:r>
      <w:r w:rsidRPr="007A6E37">
        <w:t xml:space="preserve">aggregates are produced when enough data at the country level are available (a minimum number of countries and a minimum percentage of population coverage). </w:t>
      </w:r>
      <w:r w:rsidR="005320A3" w:rsidRPr="007A6E37">
        <w:t xml:space="preserve">When data are available, </w:t>
      </w:r>
      <w:r w:rsidRPr="007A6E37">
        <w:t xml:space="preserve">sub-regional estimates </w:t>
      </w:r>
      <w:r w:rsidR="001C513C" w:rsidRPr="007A6E37">
        <w:t>are created</w:t>
      </w:r>
      <w:r w:rsidRPr="007A6E37">
        <w:t xml:space="preserve"> </w:t>
      </w:r>
      <w:r w:rsidR="005320A3" w:rsidRPr="007A6E37">
        <w:t xml:space="preserve">first and then aggregated at regional level. The global level is computed as aggregation of regional estimates. </w:t>
      </w:r>
    </w:p>
    <w:p w14:paraId="755A4E5A" w14:textId="77777777" w:rsidR="00231825" w:rsidRDefault="00231825" w:rsidP="007A6E37">
      <w:pPr>
        <w:rPr>
          <w:b/>
          <w:color w:val="000000" w:themeColor="text1"/>
          <w:lang w:eastAsia="en-GB"/>
        </w:rPr>
      </w:pPr>
    </w:p>
    <w:p w14:paraId="2F26CC39" w14:textId="29928739" w:rsidR="0058556D" w:rsidRPr="007A6E37" w:rsidRDefault="0058556D" w:rsidP="00231825">
      <w:pPr>
        <w:pStyle w:val="MSubHeader"/>
      </w:pPr>
      <w:r w:rsidRPr="007A6E37">
        <w:t>Sources of discrepancies:</w:t>
      </w:r>
    </w:p>
    <w:p w14:paraId="0C59930B" w14:textId="037E9244" w:rsidR="00906361" w:rsidRDefault="00906361" w:rsidP="00231825">
      <w:pPr>
        <w:pStyle w:val="MText"/>
      </w:pPr>
      <w:r w:rsidRPr="007A6E37">
        <w:t>Given the heterogeneity of national data collection systems, there is potential for discrepancies related either to the differences in recording the number of people in treatment</w:t>
      </w:r>
      <w:r w:rsidR="00EC152F" w:rsidRPr="007A6E37">
        <w:t xml:space="preserve"> and for</w:t>
      </w:r>
      <w:r w:rsidRPr="007A6E37">
        <w:t xml:space="preserve"> people with </w:t>
      </w:r>
      <w:r w:rsidR="00A20C5B">
        <w:t>substance</w:t>
      </w:r>
      <w:r w:rsidR="00A20C5B" w:rsidRPr="007A6E37">
        <w:t xml:space="preserve"> </w:t>
      </w:r>
      <w:r w:rsidRPr="007A6E37">
        <w:t xml:space="preserve">use disorders. For this purpose, the ARQ has recently been improved to allow for countries to specify the nature of the data reported </w:t>
      </w:r>
      <w:r w:rsidR="00EC152F" w:rsidRPr="007A6E37">
        <w:t xml:space="preserve">and </w:t>
      </w:r>
      <w:r w:rsidRPr="007A6E37">
        <w:t xml:space="preserve">to enable UNODC to assess the accuracy and comparability of data. </w:t>
      </w:r>
    </w:p>
    <w:p w14:paraId="29BDFFDD" w14:textId="77777777" w:rsidR="00231825" w:rsidRPr="007A6E37" w:rsidRDefault="00231825" w:rsidP="00231825">
      <w:pPr>
        <w:pStyle w:val="MText"/>
      </w:pPr>
    </w:p>
    <w:p w14:paraId="0FD445BD" w14:textId="790D8DDC" w:rsidR="00906361" w:rsidRDefault="00906361" w:rsidP="00231825">
      <w:pPr>
        <w:pStyle w:val="MText"/>
      </w:pPr>
      <w:r w:rsidRPr="007A6E37">
        <w:t xml:space="preserve">Apart from evaluating the consistency of data and addressing data discrepancies by using additional sources, UNODC is in continuous communication and discusses technical issues with reporting countries in order to minimize discrepancies and inconsistency of data. </w:t>
      </w:r>
    </w:p>
    <w:p w14:paraId="18082331" w14:textId="77777777" w:rsidR="00231825" w:rsidRPr="007A6E37" w:rsidRDefault="00231825" w:rsidP="00231825">
      <w:pPr>
        <w:pStyle w:val="MText"/>
      </w:pPr>
    </w:p>
    <w:p w14:paraId="0C631759" w14:textId="38C96ED2" w:rsidR="00422EA5" w:rsidRDefault="00422EA5" w:rsidP="00231825">
      <w:pPr>
        <w:pStyle w:val="MSubHeader"/>
      </w:pPr>
      <w:r w:rsidRPr="00D54F29">
        <w:t>Methods and guidance</w:t>
      </w:r>
      <w:r w:rsidR="0034329E">
        <w:t xml:space="preserve"> </w:t>
      </w:r>
      <w:r w:rsidR="00507852">
        <w:t>available</w:t>
      </w:r>
      <w:r w:rsidR="0034329E">
        <w:t xml:space="preserve"> to countries</w:t>
      </w:r>
      <w:r w:rsidRPr="00D54F29">
        <w:t xml:space="preserve"> for the compilation of the data at the national level:</w:t>
      </w:r>
    </w:p>
    <w:p w14:paraId="7154F9F2" w14:textId="3AEB5567" w:rsidR="0062601F" w:rsidRDefault="0062601F" w:rsidP="00231825">
      <w:pPr>
        <w:pStyle w:val="MText"/>
      </w:pPr>
      <w:r w:rsidRPr="00D52384">
        <w:t xml:space="preserve">UNODC </w:t>
      </w:r>
      <w:r w:rsidR="000444D6" w:rsidRPr="00D52384">
        <w:t xml:space="preserve">has </w:t>
      </w:r>
      <w:r w:rsidRPr="00D52384">
        <w:t xml:space="preserve">published a series of methodological guidelines on several issues related to the drug problem, entitled “Global Assessment Program (GAP)”. These guidelines consist of 8 modules, covering different aspects of monitoring the drug situation including setting up drug information systems, estimating drug prevalence using indirect methods, setting up treatment monitoring and reporting systems, etc. The modules can be found at: </w:t>
      </w:r>
      <w:hyperlink r:id="rId13" w:history="1">
        <w:r w:rsidRPr="00D52384">
          <w:rPr>
            <w:rStyle w:val="Hyperlink"/>
            <w:rFonts w:cstheme="minorHAnsi"/>
            <w:color w:val="auto"/>
            <w:u w:val="none"/>
          </w:rPr>
          <w:t>https://www.unodc.org/unodc/en/GAP/</w:t>
        </w:r>
      </w:hyperlink>
      <w:r w:rsidRPr="00D52384">
        <w:t xml:space="preserve">. It is planned to update these guidelines </w:t>
      </w:r>
      <w:proofErr w:type="gramStart"/>
      <w:r w:rsidRPr="00D52384">
        <w:t>in the near future</w:t>
      </w:r>
      <w:proofErr w:type="gramEnd"/>
      <w:r w:rsidRPr="00D52384">
        <w:t>.</w:t>
      </w:r>
      <w:r w:rsidR="00F555B0" w:rsidRPr="00D52384">
        <w:t xml:space="preserve"> </w:t>
      </w:r>
    </w:p>
    <w:p w14:paraId="71381F64" w14:textId="77777777" w:rsidR="00231825" w:rsidRPr="00D52384" w:rsidRDefault="00231825" w:rsidP="00231825">
      <w:pPr>
        <w:pStyle w:val="MText"/>
      </w:pPr>
    </w:p>
    <w:p w14:paraId="64059A18" w14:textId="0396F6F1" w:rsidR="0062601F" w:rsidRPr="00231825" w:rsidRDefault="0062601F" w:rsidP="0062601F">
      <w:pPr>
        <w:rPr>
          <w:rFonts w:eastAsia="Times New Roman" w:cs="Times New Roman"/>
          <w:color w:val="4A4A4A"/>
          <w:sz w:val="21"/>
          <w:szCs w:val="21"/>
          <w:lang w:eastAsia="en-GB"/>
        </w:rPr>
      </w:pPr>
      <w:r w:rsidRPr="00231825">
        <w:rPr>
          <w:rFonts w:eastAsia="Times New Roman" w:cs="Times New Roman"/>
          <w:color w:val="4A4A4A"/>
          <w:sz w:val="21"/>
          <w:szCs w:val="21"/>
          <w:lang w:eastAsia="en-GB"/>
        </w:rPr>
        <w:t>As part of the ARQ review process, UNODC is planning to enhance its capacity building tools by complementing regional and national capacity building activities with:</w:t>
      </w:r>
    </w:p>
    <w:p w14:paraId="45F57B30" w14:textId="77777777" w:rsidR="0062601F" w:rsidRPr="00231825" w:rsidRDefault="0062601F" w:rsidP="00100183">
      <w:pPr>
        <w:pStyle w:val="ListParagraph"/>
        <w:numPr>
          <w:ilvl w:val="0"/>
          <w:numId w:val="25"/>
        </w:numPr>
        <w:rPr>
          <w:rFonts w:eastAsia="Times New Roman" w:cs="Times New Roman"/>
          <w:color w:val="4A4A4A"/>
          <w:sz w:val="21"/>
          <w:szCs w:val="21"/>
          <w:lang w:eastAsia="en-GB"/>
        </w:rPr>
      </w:pPr>
      <w:r w:rsidRPr="00231825">
        <w:rPr>
          <w:rFonts w:eastAsia="Times New Roman" w:cs="Times New Roman"/>
          <w:color w:val="4A4A4A"/>
          <w:sz w:val="21"/>
          <w:szCs w:val="21"/>
          <w:lang w:eastAsia="en-GB"/>
        </w:rPr>
        <w:lastRenderedPageBreak/>
        <w:t>E-learning training modules with incorporated training curricula</w:t>
      </w:r>
    </w:p>
    <w:p w14:paraId="7583AC90" w14:textId="77777777" w:rsidR="0062601F" w:rsidRPr="00231825" w:rsidRDefault="0062601F" w:rsidP="00100183">
      <w:pPr>
        <w:pStyle w:val="ListParagraph"/>
        <w:numPr>
          <w:ilvl w:val="0"/>
          <w:numId w:val="25"/>
        </w:numPr>
        <w:rPr>
          <w:rFonts w:eastAsia="Times New Roman" w:cs="Times New Roman"/>
          <w:color w:val="4A4A4A"/>
          <w:sz w:val="21"/>
          <w:szCs w:val="21"/>
          <w:lang w:eastAsia="en-GB"/>
        </w:rPr>
      </w:pPr>
      <w:r w:rsidRPr="00231825">
        <w:rPr>
          <w:rFonts w:eastAsia="Times New Roman" w:cs="Times New Roman"/>
          <w:color w:val="4A4A4A"/>
          <w:sz w:val="21"/>
          <w:szCs w:val="21"/>
          <w:lang w:eastAsia="en-GB"/>
        </w:rPr>
        <w:t>Creating methodological guidelines and tools on drug-related issues, including drug use disorders and treatment</w:t>
      </w:r>
    </w:p>
    <w:p w14:paraId="577FFF21" w14:textId="77777777" w:rsidR="0062601F" w:rsidRPr="00231825" w:rsidRDefault="0062601F" w:rsidP="00100183">
      <w:pPr>
        <w:pStyle w:val="ListParagraph"/>
        <w:numPr>
          <w:ilvl w:val="0"/>
          <w:numId w:val="25"/>
        </w:numPr>
        <w:rPr>
          <w:rFonts w:eastAsia="Times New Roman" w:cs="Times New Roman"/>
          <w:color w:val="4A4A4A"/>
          <w:sz w:val="21"/>
          <w:szCs w:val="21"/>
          <w:lang w:eastAsia="en-GB"/>
        </w:rPr>
      </w:pPr>
      <w:r w:rsidRPr="00231825">
        <w:rPr>
          <w:rFonts w:eastAsia="Times New Roman" w:cs="Times New Roman"/>
          <w:color w:val="4A4A4A"/>
          <w:sz w:val="21"/>
          <w:szCs w:val="21"/>
          <w:lang w:eastAsia="en-GB"/>
        </w:rPr>
        <w:t>promoting national coordination mechanisms on drugs data, including national drug observatories</w:t>
      </w:r>
    </w:p>
    <w:p w14:paraId="032DDB8D" w14:textId="699FF6F3" w:rsidR="00E436DB" w:rsidRPr="00231825" w:rsidRDefault="00E436DB" w:rsidP="00100183">
      <w:pPr>
        <w:rPr>
          <w:rFonts w:eastAsia="Times New Roman" w:cs="Times New Roman"/>
          <w:color w:val="4A4A4A"/>
          <w:sz w:val="21"/>
          <w:szCs w:val="21"/>
          <w:lang w:eastAsia="en-GB"/>
        </w:rPr>
      </w:pPr>
      <w:r w:rsidRPr="00231825">
        <w:rPr>
          <w:rFonts w:eastAsia="Times New Roman" w:cs="Times New Roman"/>
          <w:color w:val="4A4A4A"/>
          <w:sz w:val="21"/>
          <w:szCs w:val="21"/>
          <w:lang w:eastAsia="en-GB"/>
        </w:rPr>
        <w:t>WHO has published series of documents on alcohol monitoring in populations (e.g. International Guide for Monitoring Alcohol Cons</w:t>
      </w:r>
      <w:r w:rsidR="003C086B" w:rsidRPr="00231825">
        <w:rPr>
          <w:rFonts w:eastAsia="Times New Roman" w:cs="Times New Roman"/>
          <w:color w:val="4A4A4A"/>
          <w:sz w:val="21"/>
          <w:szCs w:val="21"/>
          <w:lang w:eastAsia="en-GB"/>
        </w:rPr>
        <w:t xml:space="preserve">umption and Related Harm), and </w:t>
      </w:r>
      <w:r w:rsidRPr="00231825">
        <w:rPr>
          <w:rFonts w:eastAsia="Times New Roman" w:cs="Times New Roman"/>
          <w:color w:val="4A4A4A"/>
          <w:sz w:val="21"/>
          <w:szCs w:val="21"/>
          <w:lang w:eastAsia="en-GB"/>
        </w:rPr>
        <w:t xml:space="preserve">established a </w:t>
      </w:r>
      <w:hyperlink r:id="rId14" w:history="1">
        <w:r w:rsidRPr="00231825">
          <w:rPr>
            <w:rFonts w:eastAsia="Times New Roman" w:cs="Times New Roman"/>
            <w:color w:val="4A4A4A"/>
            <w:sz w:val="21"/>
            <w:szCs w:val="21"/>
          </w:rPr>
          <w:t>Global Information System on Alcohol and Health (GISAH)</w:t>
        </w:r>
      </w:hyperlink>
      <w:r w:rsidRPr="00231825">
        <w:rPr>
          <w:rFonts w:eastAsia="Times New Roman" w:cs="Times New Roman"/>
          <w:color w:val="4A4A4A"/>
          <w:sz w:val="21"/>
          <w:szCs w:val="21"/>
          <w:lang w:eastAsia="en-GB"/>
        </w:rPr>
        <w:t xml:space="preserve"> that provides easy and rapid access to a wide range of alcohol-related health indicators. It is an essential tool for assessing and monitoring the health situation and trends related to alcohol consumption, alcohol-related harm, and policy responses in countries. GISAH is a further development of the Global Alcohol Database which has been built since 1997 </w:t>
      </w:r>
      <w:r w:rsidR="001C513C" w:rsidRPr="00231825">
        <w:rPr>
          <w:rFonts w:eastAsia="Times New Roman" w:cs="Times New Roman"/>
          <w:color w:val="4A4A4A"/>
          <w:sz w:val="21"/>
          <w:szCs w:val="21"/>
          <w:lang w:eastAsia="en-GB"/>
        </w:rPr>
        <w:t>by the</w:t>
      </w:r>
      <w:r w:rsidRPr="00231825">
        <w:rPr>
          <w:rFonts w:eastAsia="Times New Roman" w:cs="Times New Roman"/>
          <w:color w:val="4A4A4A"/>
          <w:sz w:val="21"/>
          <w:szCs w:val="21"/>
          <w:lang w:eastAsia="en-GB"/>
        </w:rPr>
        <w:t xml:space="preserve"> WHO Department of Mental Health and Substance Abuse. The main purpose of GISAH is to serve WHO Member States and governmental and nongovernmental organizations by making alcohol-related health data available. These data can help to analyse the state of the health situation related to alcohol in a </w:t>
      </w:r>
      <w:r w:rsidR="001C513C" w:rsidRPr="00231825">
        <w:rPr>
          <w:rFonts w:eastAsia="Times New Roman" w:cs="Times New Roman"/>
          <w:color w:val="4A4A4A"/>
          <w:sz w:val="21"/>
          <w:szCs w:val="21"/>
          <w:lang w:eastAsia="en-GB"/>
        </w:rPr>
        <w:t>country</w:t>
      </w:r>
      <w:r w:rsidRPr="00231825">
        <w:rPr>
          <w:rFonts w:eastAsia="Times New Roman" w:cs="Times New Roman"/>
          <w:color w:val="4A4A4A"/>
          <w:sz w:val="21"/>
          <w:szCs w:val="21"/>
          <w:lang w:eastAsia="en-GB"/>
        </w:rPr>
        <w:t>, a WHO region or sub-region, or the world.</w:t>
      </w:r>
      <w:r w:rsidR="003C086B" w:rsidRPr="00231825">
        <w:rPr>
          <w:rFonts w:eastAsia="Times New Roman" w:cs="Times New Roman"/>
          <w:color w:val="4A4A4A"/>
          <w:sz w:val="21"/>
          <w:szCs w:val="21"/>
          <w:lang w:eastAsia="en-GB"/>
        </w:rPr>
        <w:t xml:space="preserve"> </w:t>
      </w:r>
      <w:hyperlink r:id="rId15" w:history="1">
        <w:r w:rsidRPr="00231825">
          <w:rPr>
            <w:rFonts w:eastAsia="Times New Roman" w:cs="Times New Roman"/>
            <w:color w:val="4A4A4A"/>
            <w:sz w:val="21"/>
            <w:szCs w:val="21"/>
          </w:rPr>
          <w:t>The Indicator Code Book</w:t>
        </w:r>
      </w:hyperlink>
      <w:r w:rsidRPr="00231825">
        <w:rPr>
          <w:rFonts w:eastAsia="Times New Roman" w:cs="Times New Roman"/>
          <w:color w:val="4A4A4A"/>
          <w:sz w:val="21"/>
          <w:szCs w:val="21"/>
          <w:lang w:eastAsia="en-GB"/>
        </w:rPr>
        <w:t xml:space="preserve"> has been prepared to assist countries in </w:t>
      </w:r>
      <w:r w:rsidR="00100183" w:rsidRPr="00231825">
        <w:rPr>
          <w:rFonts w:eastAsia="Times New Roman" w:cs="Times New Roman"/>
          <w:color w:val="4A4A4A"/>
          <w:sz w:val="21"/>
          <w:szCs w:val="21"/>
          <w:lang w:eastAsia="en-GB"/>
        </w:rPr>
        <w:t>collecting the data</w:t>
      </w:r>
      <w:r w:rsidR="00231825" w:rsidRPr="00231825">
        <w:rPr>
          <w:rFonts w:eastAsia="Times New Roman" w:cs="Times New Roman"/>
          <w:color w:val="4A4A4A"/>
          <w:sz w:val="21"/>
          <w:szCs w:val="21"/>
          <w:lang w:eastAsia="en-GB"/>
        </w:rPr>
        <w:t>.</w:t>
      </w:r>
    </w:p>
    <w:p w14:paraId="2E9CA11A" w14:textId="77777777" w:rsidR="00422EA5" w:rsidRPr="00D54F29" w:rsidRDefault="00422EA5" w:rsidP="00231825">
      <w:pPr>
        <w:pStyle w:val="MSubHeader"/>
      </w:pPr>
      <w:r w:rsidRPr="00D54F29">
        <w:t>Quality assurance</w:t>
      </w:r>
    </w:p>
    <w:p w14:paraId="178A801B" w14:textId="5500597E" w:rsidR="00697447" w:rsidRDefault="003C086B" w:rsidP="00231825">
      <w:pPr>
        <w:pStyle w:val="MText"/>
      </w:pPr>
      <w:r w:rsidRPr="00EC152F">
        <w:t xml:space="preserve">At UNODC, quality assurance measures are in place to collect, process and disseminate statistical data. They build on the ‘Principles governing international statistical activities’ and regulate the collection, processing, publication and dissemination of data. </w:t>
      </w:r>
    </w:p>
    <w:p w14:paraId="09762A77" w14:textId="77777777" w:rsidR="00231825" w:rsidRPr="00EC152F" w:rsidRDefault="00231825" w:rsidP="00231825">
      <w:pPr>
        <w:pStyle w:val="MText"/>
      </w:pPr>
    </w:p>
    <w:p w14:paraId="687CB1A9" w14:textId="1547DC18" w:rsidR="003C086B" w:rsidRDefault="003C086B" w:rsidP="00231825">
      <w:pPr>
        <w:pStyle w:val="MText"/>
      </w:pPr>
      <w:r w:rsidRPr="00EC152F">
        <w:t>All data for SDG indicators as compiled by the Office are sent to countries (through the relevant national focal points) for their review before statistical data are officially released by UNODC. When countries provide feedback/comments on the data, a technical discussion is conducted to identify a common position.</w:t>
      </w:r>
    </w:p>
    <w:p w14:paraId="00D3356D" w14:textId="77777777" w:rsidR="00231825" w:rsidRPr="00EC152F" w:rsidRDefault="00231825" w:rsidP="00231825">
      <w:pPr>
        <w:pStyle w:val="MText"/>
      </w:pPr>
    </w:p>
    <w:p w14:paraId="475F3640" w14:textId="41B54C9F" w:rsidR="008155EE" w:rsidRPr="00231825" w:rsidRDefault="003C086B" w:rsidP="00231825">
      <w:pPr>
        <w:pStyle w:val="MText"/>
      </w:pPr>
      <w:r w:rsidRPr="00231825">
        <w:t xml:space="preserve">At WHO quality assurance measures are in place for producing the health statistics that include the main indicators on alcohol consumption and its health consequences. WHO Technical Advisory Group on Alcohol and Drug Epidemiology provides technical advice and input to WHO activities on monitoring alcohol consumption </w:t>
      </w:r>
      <w:r w:rsidR="00ED63AB" w:rsidRPr="00231825">
        <w:t xml:space="preserve">and treatment capacity for substance use disorders </w:t>
      </w:r>
      <w:r w:rsidRPr="00231825">
        <w:t xml:space="preserve">in </w:t>
      </w:r>
      <w:r w:rsidR="00ED63AB" w:rsidRPr="00231825">
        <w:t>its Member States</w:t>
      </w:r>
      <w:r w:rsidRPr="00231825">
        <w:t>.</w:t>
      </w:r>
    </w:p>
    <w:p w14:paraId="6349482D" w14:textId="77777777" w:rsidR="00231825" w:rsidRDefault="00231825" w:rsidP="00231825">
      <w:pPr>
        <w:pStyle w:val="MText"/>
        <w:rPr>
          <w:rFonts w:ascii="Calibri" w:hAnsi="Calibri" w:cs="Calibri"/>
          <w:color w:val="000000" w:themeColor="text1"/>
        </w:rPr>
      </w:pPr>
    </w:p>
    <w:p w14:paraId="4BC29777" w14:textId="13BA496A" w:rsidR="004A2BDB" w:rsidRDefault="004A2BDB" w:rsidP="00231825">
      <w:pPr>
        <w:pStyle w:val="MText"/>
      </w:pPr>
      <w:r>
        <w:t>Data compilation is to be performed centrally by WHO and UNODC based on data collected from countries that later will be validated through official focal points.</w:t>
      </w:r>
    </w:p>
    <w:p w14:paraId="6C9F1955" w14:textId="77777777" w:rsidR="00100183" w:rsidRDefault="00100183" w:rsidP="00100183">
      <w:pPr>
        <w:rPr>
          <w:lang w:eastAsia="en-GB"/>
        </w:rPr>
      </w:pPr>
    </w:p>
    <w:p w14:paraId="61934DC5" w14:textId="7C70C8EA" w:rsidR="0058556D" w:rsidRPr="00100183" w:rsidRDefault="0058556D" w:rsidP="00231825">
      <w:pPr>
        <w:pStyle w:val="MHeader"/>
      </w:pPr>
      <w:r w:rsidRPr="00573631">
        <w:t>Data Sources</w:t>
      </w:r>
    </w:p>
    <w:p w14:paraId="0D445CA4" w14:textId="4AEB2740" w:rsidR="003B2E9A" w:rsidRPr="00231825" w:rsidRDefault="00A20C5B" w:rsidP="00503F99">
      <w:pPr>
        <w:rPr>
          <w:rFonts w:eastAsia="Times New Roman" w:cs="Times New Roman"/>
          <w:color w:val="4A4A4A"/>
          <w:sz w:val="21"/>
          <w:szCs w:val="21"/>
          <w:lang w:eastAsia="en-GB"/>
        </w:rPr>
      </w:pPr>
      <w:r w:rsidRPr="00231825">
        <w:rPr>
          <w:rFonts w:eastAsia="Times New Roman" w:cs="Times New Roman"/>
          <w:color w:val="4A4A4A"/>
          <w:sz w:val="21"/>
          <w:szCs w:val="21"/>
          <w:lang w:eastAsia="en-GB"/>
        </w:rPr>
        <w:t>T</w:t>
      </w:r>
      <w:r w:rsidR="003B2E9A" w:rsidRPr="00231825">
        <w:rPr>
          <w:rFonts w:eastAsia="Times New Roman" w:cs="Times New Roman"/>
          <w:color w:val="4A4A4A"/>
          <w:sz w:val="21"/>
          <w:szCs w:val="21"/>
          <w:lang w:eastAsia="en-GB"/>
        </w:rPr>
        <w:t>he</w:t>
      </w:r>
      <w:r w:rsidR="00882AF9" w:rsidRPr="00231825">
        <w:rPr>
          <w:rFonts w:eastAsia="Times New Roman" w:cs="Times New Roman"/>
          <w:color w:val="4A4A4A"/>
          <w:sz w:val="21"/>
          <w:szCs w:val="21"/>
          <w:lang w:eastAsia="en-GB"/>
        </w:rPr>
        <w:t xml:space="preserve"> sources include</w:t>
      </w:r>
      <w:r w:rsidR="00FE1799" w:rsidRPr="00231825">
        <w:rPr>
          <w:rFonts w:eastAsia="Times New Roman" w:cs="Times New Roman"/>
          <w:color w:val="4A4A4A"/>
          <w:sz w:val="21"/>
          <w:szCs w:val="21"/>
          <w:lang w:eastAsia="en-GB"/>
        </w:rPr>
        <w:t>:</w:t>
      </w:r>
      <w:r w:rsidR="00882AF9" w:rsidRPr="00231825">
        <w:rPr>
          <w:rFonts w:eastAsia="Times New Roman" w:cs="Times New Roman"/>
          <w:color w:val="4A4A4A"/>
          <w:sz w:val="21"/>
          <w:szCs w:val="21"/>
          <w:lang w:eastAsia="en-GB"/>
        </w:rPr>
        <w:t xml:space="preserve"> </w:t>
      </w:r>
    </w:p>
    <w:p w14:paraId="0C51AA37" w14:textId="49C4FDF1" w:rsidR="00882AF9" w:rsidRPr="00231825" w:rsidRDefault="00882AF9" w:rsidP="00882AF9">
      <w:pPr>
        <w:pStyle w:val="ListParagraph"/>
        <w:numPr>
          <w:ilvl w:val="0"/>
          <w:numId w:val="17"/>
        </w:numPr>
        <w:rPr>
          <w:rFonts w:eastAsia="Times New Roman" w:cs="Times New Roman"/>
          <w:color w:val="4A4A4A"/>
          <w:sz w:val="21"/>
          <w:szCs w:val="21"/>
          <w:lang w:eastAsia="en-GB"/>
        </w:rPr>
      </w:pPr>
      <w:r w:rsidRPr="00231825">
        <w:rPr>
          <w:rFonts w:eastAsia="Times New Roman" w:cs="Times New Roman"/>
          <w:color w:val="4A4A4A"/>
          <w:sz w:val="21"/>
          <w:szCs w:val="21"/>
          <w:lang w:eastAsia="en-GB"/>
        </w:rPr>
        <w:t>Household surveys</w:t>
      </w:r>
    </w:p>
    <w:p w14:paraId="33FBBEFF" w14:textId="60988841" w:rsidR="00882AF9" w:rsidRPr="00231825" w:rsidRDefault="00882AF9" w:rsidP="00882AF9">
      <w:pPr>
        <w:pStyle w:val="ListParagraph"/>
        <w:numPr>
          <w:ilvl w:val="0"/>
          <w:numId w:val="17"/>
        </w:numPr>
        <w:rPr>
          <w:rFonts w:eastAsia="Times New Roman" w:cs="Times New Roman"/>
          <w:color w:val="4A4A4A"/>
          <w:sz w:val="21"/>
          <w:szCs w:val="21"/>
          <w:lang w:eastAsia="en-GB"/>
        </w:rPr>
      </w:pPr>
      <w:r w:rsidRPr="00231825">
        <w:rPr>
          <w:rFonts w:eastAsia="Times New Roman" w:cs="Times New Roman"/>
          <w:color w:val="4A4A4A"/>
          <w:sz w:val="21"/>
          <w:szCs w:val="21"/>
          <w:lang w:eastAsia="en-GB"/>
        </w:rPr>
        <w:t>Surveys among people using substances</w:t>
      </w:r>
      <w:r w:rsidR="00971942" w:rsidRPr="00231825">
        <w:rPr>
          <w:rFonts w:eastAsia="Times New Roman" w:cs="Times New Roman"/>
          <w:color w:val="4A4A4A"/>
          <w:sz w:val="21"/>
          <w:szCs w:val="21"/>
          <w:lang w:eastAsia="en-GB"/>
        </w:rPr>
        <w:t xml:space="preserve"> – using for instance respondent driven sampling</w:t>
      </w:r>
    </w:p>
    <w:p w14:paraId="04F8A611" w14:textId="69137725" w:rsidR="003B2E9A" w:rsidRPr="00231825" w:rsidRDefault="00882AF9" w:rsidP="00D52384">
      <w:pPr>
        <w:pStyle w:val="ListParagraph"/>
        <w:numPr>
          <w:ilvl w:val="0"/>
          <w:numId w:val="17"/>
        </w:numPr>
        <w:rPr>
          <w:rFonts w:eastAsia="Times New Roman" w:cs="Times New Roman"/>
          <w:color w:val="4A4A4A"/>
          <w:sz w:val="21"/>
          <w:szCs w:val="21"/>
          <w:lang w:eastAsia="en-GB"/>
        </w:rPr>
      </w:pPr>
      <w:r w:rsidRPr="00231825">
        <w:rPr>
          <w:rFonts w:eastAsia="Times New Roman" w:cs="Times New Roman"/>
          <w:color w:val="4A4A4A"/>
          <w:sz w:val="21"/>
          <w:szCs w:val="21"/>
          <w:lang w:eastAsia="en-GB"/>
        </w:rPr>
        <w:t xml:space="preserve">Indirect methods </w:t>
      </w:r>
      <w:r w:rsidR="005222DF" w:rsidRPr="00231825">
        <w:rPr>
          <w:rFonts w:eastAsia="Times New Roman" w:cs="Times New Roman"/>
          <w:color w:val="4A4A4A"/>
          <w:sz w:val="21"/>
          <w:szCs w:val="21"/>
          <w:lang w:eastAsia="en-GB"/>
        </w:rPr>
        <w:t>such as capture/recapture or multiplier benchmark method</w:t>
      </w:r>
    </w:p>
    <w:p w14:paraId="3B021B33" w14:textId="502A5BDA" w:rsidR="00882AF9" w:rsidRPr="00231825" w:rsidRDefault="00882AF9" w:rsidP="00882AF9">
      <w:pPr>
        <w:rPr>
          <w:rFonts w:eastAsia="Times New Roman" w:cs="Times New Roman"/>
          <w:color w:val="4A4A4A"/>
          <w:sz w:val="21"/>
          <w:szCs w:val="21"/>
          <w:lang w:eastAsia="en-GB"/>
        </w:rPr>
      </w:pPr>
      <w:r w:rsidRPr="00231825">
        <w:rPr>
          <w:rFonts w:eastAsia="Times New Roman" w:cs="Times New Roman"/>
          <w:color w:val="4A4A4A"/>
          <w:sz w:val="21"/>
          <w:szCs w:val="21"/>
          <w:lang w:eastAsia="en-GB"/>
        </w:rPr>
        <w:t xml:space="preserve">Surveys should be nationally representative, with a sample size sufficiently large to capture relevant events and compute needed </w:t>
      </w:r>
      <w:r w:rsidR="008A2D65" w:rsidRPr="00231825">
        <w:rPr>
          <w:rFonts w:eastAsia="Times New Roman" w:cs="Times New Roman"/>
          <w:color w:val="4A4A4A"/>
          <w:sz w:val="21"/>
          <w:szCs w:val="21"/>
          <w:lang w:eastAsia="en-GB"/>
        </w:rPr>
        <w:t>disaggregation</w:t>
      </w:r>
      <w:r w:rsidRPr="00231825">
        <w:rPr>
          <w:rFonts w:eastAsia="Times New Roman" w:cs="Times New Roman"/>
          <w:color w:val="4A4A4A"/>
          <w:sz w:val="21"/>
          <w:szCs w:val="21"/>
          <w:lang w:eastAsia="en-GB"/>
        </w:rPr>
        <w:t xml:space="preserve">, and they should be based on a solid sample design. The use of indirect questions for network scale-up methods in household surveys is encouraged. </w:t>
      </w:r>
    </w:p>
    <w:p w14:paraId="30489573" w14:textId="7FF139F0" w:rsidR="003B2E9A" w:rsidRPr="00231825" w:rsidRDefault="00882AF9" w:rsidP="003B2E9A">
      <w:pPr>
        <w:rPr>
          <w:rFonts w:eastAsia="Times New Roman" w:cs="Times New Roman"/>
          <w:color w:val="4A4A4A"/>
          <w:sz w:val="21"/>
          <w:szCs w:val="21"/>
          <w:lang w:eastAsia="en-GB"/>
        </w:rPr>
      </w:pPr>
      <w:r w:rsidRPr="00231825">
        <w:rPr>
          <w:rFonts w:eastAsia="Times New Roman" w:cs="Times New Roman"/>
          <w:color w:val="4A4A4A"/>
          <w:sz w:val="21"/>
          <w:szCs w:val="21"/>
          <w:lang w:eastAsia="en-GB"/>
        </w:rPr>
        <w:lastRenderedPageBreak/>
        <w:t>T</w:t>
      </w:r>
      <w:r w:rsidR="003B2E9A" w:rsidRPr="00231825">
        <w:rPr>
          <w:rFonts w:eastAsia="Times New Roman" w:cs="Times New Roman"/>
          <w:color w:val="4A4A4A"/>
          <w:sz w:val="21"/>
          <w:szCs w:val="21"/>
          <w:lang w:eastAsia="en-GB"/>
        </w:rPr>
        <w:t>reatment registries</w:t>
      </w:r>
      <w:r w:rsidRPr="00231825">
        <w:rPr>
          <w:rFonts w:eastAsia="Times New Roman" w:cs="Times New Roman"/>
          <w:color w:val="4A4A4A"/>
          <w:sz w:val="21"/>
          <w:szCs w:val="21"/>
          <w:lang w:eastAsia="en-GB"/>
        </w:rPr>
        <w:t xml:space="preserve"> are</w:t>
      </w:r>
      <w:r w:rsidR="003B2E9A" w:rsidRPr="00231825">
        <w:rPr>
          <w:rFonts w:eastAsia="Times New Roman" w:cs="Times New Roman"/>
          <w:color w:val="4A4A4A"/>
          <w:sz w:val="21"/>
          <w:szCs w:val="21"/>
          <w:lang w:eastAsia="en-GB"/>
        </w:rPr>
        <w:t xml:space="preserve"> the main source of data for the number of people receiving treatment</w:t>
      </w:r>
      <w:r w:rsidR="00FE1799" w:rsidRPr="00231825">
        <w:rPr>
          <w:rFonts w:eastAsia="Times New Roman" w:cs="Times New Roman"/>
          <w:color w:val="4A4A4A"/>
          <w:sz w:val="21"/>
          <w:szCs w:val="21"/>
          <w:lang w:eastAsia="en-GB"/>
        </w:rPr>
        <w:t xml:space="preserve">. They </w:t>
      </w:r>
      <w:r w:rsidR="003B2E9A" w:rsidRPr="00231825">
        <w:rPr>
          <w:rFonts w:eastAsia="Times New Roman" w:cs="Times New Roman"/>
          <w:color w:val="4A4A4A"/>
          <w:sz w:val="21"/>
          <w:szCs w:val="21"/>
          <w:lang w:eastAsia="en-GB"/>
        </w:rPr>
        <w:t xml:space="preserve">should cover the </w:t>
      </w:r>
      <w:r w:rsidR="00FE1799" w:rsidRPr="00231825">
        <w:rPr>
          <w:rFonts w:eastAsia="Times New Roman" w:cs="Times New Roman"/>
          <w:color w:val="4A4A4A"/>
          <w:sz w:val="21"/>
          <w:szCs w:val="21"/>
          <w:lang w:eastAsia="en-GB"/>
        </w:rPr>
        <w:t>entire</w:t>
      </w:r>
      <w:r w:rsidR="003B2E9A" w:rsidRPr="00231825">
        <w:rPr>
          <w:rFonts w:eastAsia="Times New Roman" w:cs="Times New Roman"/>
          <w:color w:val="4A4A4A"/>
          <w:sz w:val="21"/>
          <w:szCs w:val="21"/>
          <w:lang w:eastAsia="en-GB"/>
        </w:rPr>
        <w:t xml:space="preserve"> national territory and</w:t>
      </w:r>
      <w:r w:rsidR="00FE1799" w:rsidRPr="00231825">
        <w:rPr>
          <w:rFonts w:eastAsia="Times New Roman" w:cs="Times New Roman"/>
          <w:color w:val="4A4A4A"/>
          <w:sz w:val="21"/>
          <w:szCs w:val="21"/>
          <w:lang w:eastAsia="en-GB"/>
        </w:rPr>
        <w:t xml:space="preserve"> be linked to </w:t>
      </w:r>
      <w:r w:rsidR="003B2E9A" w:rsidRPr="00231825">
        <w:rPr>
          <w:rFonts w:eastAsia="Times New Roman" w:cs="Times New Roman"/>
          <w:color w:val="4A4A4A"/>
          <w:sz w:val="21"/>
          <w:szCs w:val="21"/>
          <w:lang w:eastAsia="en-GB"/>
        </w:rPr>
        <w:t xml:space="preserve">all relevant agencies </w:t>
      </w:r>
      <w:r w:rsidR="00FE1799" w:rsidRPr="00231825">
        <w:rPr>
          <w:rFonts w:eastAsia="Times New Roman" w:cs="Times New Roman"/>
          <w:color w:val="4A4A4A"/>
          <w:sz w:val="21"/>
          <w:szCs w:val="21"/>
          <w:lang w:eastAsia="en-GB"/>
        </w:rPr>
        <w:t>providing treatment services</w:t>
      </w:r>
      <w:r w:rsidR="003B2E9A" w:rsidRPr="00231825">
        <w:rPr>
          <w:rFonts w:eastAsia="Times New Roman" w:cs="Times New Roman"/>
          <w:color w:val="4A4A4A"/>
          <w:sz w:val="21"/>
          <w:szCs w:val="21"/>
          <w:lang w:eastAsia="en-GB"/>
        </w:rPr>
        <w:t xml:space="preserve">. </w:t>
      </w:r>
    </w:p>
    <w:p w14:paraId="78EE8536" w14:textId="0E489A54" w:rsidR="0089399C" w:rsidRPr="00231825" w:rsidRDefault="00FE1799" w:rsidP="00D52384">
      <w:pPr>
        <w:rPr>
          <w:rFonts w:eastAsia="Times New Roman" w:cs="Times New Roman"/>
          <w:color w:val="4A4A4A"/>
          <w:sz w:val="21"/>
          <w:szCs w:val="21"/>
          <w:lang w:eastAsia="en-GB"/>
        </w:rPr>
      </w:pPr>
      <w:r w:rsidRPr="00231825">
        <w:rPr>
          <w:rFonts w:eastAsia="Times New Roman" w:cs="Times New Roman"/>
          <w:color w:val="4A4A4A"/>
          <w:sz w:val="21"/>
          <w:szCs w:val="21"/>
          <w:lang w:eastAsia="en-GB"/>
        </w:rPr>
        <w:t>To estimate the number of people with alcohol use disorders, p</w:t>
      </w:r>
      <w:r w:rsidR="00B07C55" w:rsidRPr="00231825">
        <w:rPr>
          <w:rFonts w:eastAsia="Times New Roman" w:cs="Times New Roman"/>
          <w:color w:val="4A4A4A"/>
          <w:sz w:val="21"/>
          <w:szCs w:val="21"/>
          <w:lang w:eastAsia="en-GB"/>
        </w:rPr>
        <w:t>referred data sources are population-based surveys</w:t>
      </w:r>
      <w:r w:rsidRPr="00231825">
        <w:rPr>
          <w:rFonts w:eastAsia="Times New Roman" w:cs="Times New Roman"/>
          <w:color w:val="4A4A4A"/>
          <w:sz w:val="21"/>
          <w:szCs w:val="21"/>
          <w:lang w:eastAsia="en-GB"/>
        </w:rPr>
        <w:t xml:space="preserve"> targeting </w:t>
      </w:r>
      <w:r w:rsidR="00B07C55" w:rsidRPr="00231825">
        <w:rPr>
          <w:rFonts w:eastAsia="Times New Roman" w:cs="Times New Roman"/>
          <w:color w:val="4A4A4A"/>
          <w:sz w:val="21"/>
          <w:szCs w:val="21"/>
          <w:lang w:eastAsia="en-GB"/>
        </w:rPr>
        <w:t xml:space="preserve">the adult population (15+ years). </w:t>
      </w:r>
      <w:r w:rsidRPr="00231825">
        <w:rPr>
          <w:rFonts w:eastAsia="Times New Roman" w:cs="Times New Roman"/>
          <w:color w:val="4A4A4A"/>
          <w:sz w:val="21"/>
          <w:szCs w:val="21"/>
          <w:lang w:eastAsia="en-GB"/>
        </w:rPr>
        <w:t>I</w:t>
      </w:r>
      <w:r w:rsidR="00B07C55" w:rsidRPr="00231825">
        <w:rPr>
          <w:rFonts w:eastAsia="Times New Roman" w:cs="Times New Roman"/>
          <w:color w:val="4A4A4A"/>
          <w:sz w:val="21"/>
          <w:szCs w:val="21"/>
          <w:lang w:eastAsia="en-GB"/>
        </w:rPr>
        <w:t xml:space="preserve">nternational surveys </w:t>
      </w:r>
      <w:r w:rsidRPr="00231825">
        <w:rPr>
          <w:rFonts w:eastAsia="Times New Roman" w:cs="Times New Roman"/>
          <w:color w:val="4A4A4A"/>
          <w:sz w:val="21"/>
          <w:szCs w:val="21"/>
          <w:lang w:eastAsia="en-GB"/>
        </w:rPr>
        <w:t xml:space="preserve">such as </w:t>
      </w:r>
      <w:r w:rsidR="00B07C55" w:rsidRPr="00231825">
        <w:rPr>
          <w:rFonts w:eastAsia="Times New Roman" w:cs="Times New Roman"/>
          <w:color w:val="4A4A4A"/>
          <w:sz w:val="21"/>
          <w:szCs w:val="21"/>
          <w:lang w:eastAsia="en-GB"/>
        </w:rPr>
        <w:t>WHS, STEPS, GENACIS, and ECAS</w:t>
      </w:r>
      <w:r w:rsidRPr="00231825">
        <w:rPr>
          <w:rFonts w:eastAsia="Times New Roman" w:cs="Times New Roman"/>
          <w:color w:val="4A4A4A"/>
          <w:sz w:val="21"/>
          <w:szCs w:val="21"/>
          <w:lang w:eastAsia="en-GB"/>
        </w:rPr>
        <w:t xml:space="preserve"> represent good practices</w:t>
      </w:r>
      <w:r w:rsidR="00B07C55" w:rsidRPr="00231825">
        <w:rPr>
          <w:rFonts w:eastAsia="Times New Roman" w:cs="Times New Roman"/>
          <w:color w:val="4A4A4A"/>
          <w:sz w:val="21"/>
          <w:szCs w:val="21"/>
          <w:lang w:eastAsia="en-GB"/>
        </w:rPr>
        <w:t>.</w:t>
      </w:r>
    </w:p>
    <w:p w14:paraId="7DD49431" w14:textId="77777777" w:rsidR="0058556D" w:rsidRPr="00573631" w:rsidRDefault="0058556D" w:rsidP="00D52384">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Collection process:</w:t>
      </w:r>
    </w:p>
    <w:p w14:paraId="3352FCDF" w14:textId="1FDC40A3" w:rsidR="00A861AF" w:rsidRPr="00231825" w:rsidRDefault="00A861AF" w:rsidP="00D52384">
      <w:pPr>
        <w:spacing w:after="120" w:line="240" w:lineRule="auto"/>
        <w:rPr>
          <w:rFonts w:eastAsia="Times New Roman" w:cs="Times New Roman"/>
          <w:color w:val="4A4A4A"/>
          <w:sz w:val="21"/>
          <w:szCs w:val="21"/>
          <w:lang w:eastAsia="en-GB"/>
        </w:rPr>
      </w:pPr>
      <w:r w:rsidRPr="00231825">
        <w:rPr>
          <w:rFonts w:eastAsia="Times New Roman" w:cs="Times New Roman"/>
          <w:color w:val="4A4A4A"/>
          <w:sz w:val="21"/>
          <w:szCs w:val="21"/>
          <w:lang w:eastAsia="en-GB"/>
        </w:rPr>
        <w:t xml:space="preserve">WHO and UNODC </w:t>
      </w:r>
      <w:r w:rsidR="00242857" w:rsidRPr="00231825">
        <w:rPr>
          <w:rFonts w:eastAsia="Times New Roman" w:cs="Times New Roman"/>
          <w:color w:val="4A4A4A"/>
          <w:sz w:val="21"/>
          <w:szCs w:val="21"/>
          <w:lang w:eastAsia="en-GB"/>
        </w:rPr>
        <w:t>will use existing data collections to gather available statistics from member states</w:t>
      </w:r>
      <w:r w:rsidRPr="00231825">
        <w:rPr>
          <w:rFonts w:eastAsia="Times New Roman" w:cs="Times New Roman"/>
          <w:color w:val="4A4A4A"/>
          <w:sz w:val="21"/>
          <w:szCs w:val="21"/>
          <w:lang w:eastAsia="en-GB"/>
        </w:rPr>
        <w:t xml:space="preserve">: </w:t>
      </w:r>
    </w:p>
    <w:p w14:paraId="5A63F1CF" w14:textId="77777777" w:rsidR="00242857" w:rsidRPr="00231825" w:rsidRDefault="00242857" w:rsidP="00242857">
      <w:pPr>
        <w:pStyle w:val="ListParagraph"/>
        <w:numPr>
          <w:ilvl w:val="0"/>
          <w:numId w:val="20"/>
        </w:numPr>
        <w:spacing w:after="120" w:line="240" w:lineRule="auto"/>
        <w:rPr>
          <w:rFonts w:eastAsia="Times New Roman" w:cs="Times New Roman"/>
          <w:color w:val="4A4A4A"/>
          <w:sz w:val="21"/>
          <w:szCs w:val="21"/>
          <w:lang w:eastAsia="en-GB"/>
        </w:rPr>
      </w:pPr>
      <w:r w:rsidRPr="00231825">
        <w:rPr>
          <w:rFonts w:eastAsia="Times New Roman" w:cs="Times New Roman"/>
          <w:color w:val="4A4A4A"/>
          <w:sz w:val="21"/>
          <w:szCs w:val="21"/>
          <w:lang w:eastAsia="en-GB"/>
        </w:rPr>
        <w:t xml:space="preserve">UNODC Annual Report Questionnaire ; </w:t>
      </w:r>
    </w:p>
    <w:p w14:paraId="11BBB5A8" w14:textId="5FA873CC" w:rsidR="00A861AF" w:rsidRPr="00231825" w:rsidRDefault="00A861AF" w:rsidP="00D52384">
      <w:pPr>
        <w:pStyle w:val="ListParagraph"/>
        <w:numPr>
          <w:ilvl w:val="0"/>
          <w:numId w:val="20"/>
        </w:numPr>
        <w:spacing w:after="120" w:line="240" w:lineRule="auto"/>
        <w:rPr>
          <w:rFonts w:eastAsia="Times New Roman" w:cs="Times New Roman"/>
          <w:color w:val="4A4A4A"/>
          <w:sz w:val="21"/>
          <w:szCs w:val="21"/>
          <w:lang w:eastAsia="en-GB"/>
        </w:rPr>
      </w:pPr>
      <w:r w:rsidRPr="00231825">
        <w:rPr>
          <w:rFonts w:eastAsia="Times New Roman" w:cs="Times New Roman"/>
          <w:color w:val="4A4A4A"/>
          <w:sz w:val="21"/>
          <w:szCs w:val="21"/>
          <w:lang w:eastAsia="en-GB"/>
        </w:rPr>
        <w:t xml:space="preserve">WHO Global Survey on Progress on SDG Health Target 3.5; </w:t>
      </w:r>
    </w:p>
    <w:p w14:paraId="0FAD1007" w14:textId="04129CE1" w:rsidR="008155EE" w:rsidRPr="00231825" w:rsidRDefault="008155EE" w:rsidP="00231825">
      <w:pPr>
        <w:pStyle w:val="MSubHeader"/>
      </w:pPr>
      <w:r w:rsidRPr="00231825">
        <w:t>Drugs:</w:t>
      </w:r>
    </w:p>
    <w:p w14:paraId="7D4C8AD8" w14:textId="53C2F7F3" w:rsidR="008155EE" w:rsidRPr="00231825" w:rsidRDefault="008155EE" w:rsidP="00100183">
      <w:pPr>
        <w:pStyle w:val="ListParagraph"/>
        <w:numPr>
          <w:ilvl w:val="0"/>
          <w:numId w:val="21"/>
        </w:numPr>
        <w:rPr>
          <w:rFonts w:eastAsia="Times New Roman" w:cs="Times New Roman"/>
          <w:color w:val="4A4A4A"/>
          <w:sz w:val="21"/>
          <w:szCs w:val="21"/>
          <w:lang w:eastAsia="en-GB"/>
        </w:rPr>
      </w:pPr>
      <w:r w:rsidRPr="00231825">
        <w:rPr>
          <w:rFonts w:eastAsia="Times New Roman" w:cs="Times New Roman"/>
          <w:color w:val="4A4A4A"/>
          <w:sz w:val="21"/>
          <w:szCs w:val="21"/>
          <w:lang w:eastAsia="en-GB"/>
        </w:rPr>
        <w:t xml:space="preserve">Data on </w:t>
      </w:r>
      <w:r w:rsidR="00A14CD9" w:rsidRPr="00231825">
        <w:rPr>
          <w:rFonts w:eastAsia="Times New Roman" w:cs="Times New Roman"/>
          <w:color w:val="4A4A4A"/>
          <w:sz w:val="21"/>
          <w:szCs w:val="21"/>
          <w:lang w:eastAsia="en-GB"/>
        </w:rPr>
        <w:t>people with drug use disorders and the number of people in treatment</w:t>
      </w:r>
      <w:r w:rsidRPr="00231825">
        <w:rPr>
          <w:rFonts w:eastAsia="Times New Roman" w:cs="Times New Roman"/>
          <w:color w:val="4A4A4A"/>
          <w:sz w:val="21"/>
          <w:szCs w:val="21"/>
          <w:lang w:eastAsia="en-GB"/>
        </w:rPr>
        <w:t xml:space="preserve"> are collected through a standardised questionnaire sent to countries, the Annual Report Questionnaire (ARQ). This questionnaire provides specific definitions of data to be collected and it collects a set of metadata to identify possible discrepancies from standard definitions and to assess overall data quality (e.g. sample size, target population, agency responsible for the data collection, etc.). </w:t>
      </w:r>
      <w:r w:rsidR="00971942" w:rsidRPr="00231825">
        <w:rPr>
          <w:rFonts w:eastAsia="Times New Roman" w:cs="Times New Roman"/>
          <w:color w:val="4A4A4A"/>
          <w:sz w:val="21"/>
          <w:szCs w:val="21"/>
          <w:lang w:eastAsia="en-GB"/>
        </w:rPr>
        <w:t xml:space="preserve">At the national level, countries are required to have standardized treatment reporting system. </w:t>
      </w:r>
    </w:p>
    <w:p w14:paraId="1A6A8FFB" w14:textId="6D1F1A7E" w:rsidR="00A14CD9" w:rsidRPr="00231825" w:rsidRDefault="00A14CD9" w:rsidP="00100183">
      <w:pPr>
        <w:pStyle w:val="ListParagraph"/>
        <w:numPr>
          <w:ilvl w:val="0"/>
          <w:numId w:val="21"/>
        </w:numPr>
        <w:rPr>
          <w:rFonts w:eastAsia="Times New Roman" w:cs="Times New Roman"/>
          <w:color w:val="4A4A4A"/>
          <w:sz w:val="21"/>
          <w:szCs w:val="21"/>
          <w:lang w:eastAsia="en-GB"/>
        </w:rPr>
      </w:pPr>
      <w:r w:rsidRPr="00231825">
        <w:rPr>
          <w:rFonts w:eastAsia="Times New Roman" w:cs="Times New Roman"/>
          <w:color w:val="4A4A4A"/>
          <w:sz w:val="21"/>
          <w:szCs w:val="21"/>
          <w:lang w:eastAsia="en-GB"/>
        </w:rPr>
        <w:t xml:space="preserve">A revised ARQ will be used from 2021 onwards. Data on drug use disorders and treatment, with the relevant </w:t>
      </w:r>
      <w:proofErr w:type="spellStart"/>
      <w:r w:rsidRPr="00231825">
        <w:rPr>
          <w:rFonts w:eastAsia="Times New Roman" w:cs="Times New Roman"/>
          <w:color w:val="4A4A4A"/>
          <w:sz w:val="21"/>
          <w:szCs w:val="21"/>
          <w:lang w:eastAsia="en-GB"/>
        </w:rPr>
        <w:t>disaggregations</w:t>
      </w:r>
      <w:proofErr w:type="spellEnd"/>
      <w:r w:rsidRPr="00231825">
        <w:rPr>
          <w:rFonts w:eastAsia="Times New Roman" w:cs="Times New Roman"/>
          <w:color w:val="4A4A4A"/>
          <w:sz w:val="21"/>
          <w:szCs w:val="21"/>
          <w:lang w:eastAsia="en-GB"/>
        </w:rPr>
        <w:t xml:space="preserve"> will continue to be collected through this tool. </w:t>
      </w:r>
    </w:p>
    <w:p w14:paraId="25C035A8" w14:textId="1DE6876F" w:rsidR="008155EE" w:rsidRPr="00231825" w:rsidRDefault="00242857" w:rsidP="00100183">
      <w:pPr>
        <w:pStyle w:val="ListParagraph"/>
        <w:numPr>
          <w:ilvl w:val="0"/>
          <w:numId w:val="21"/>
        </w:numPr>
        <w:rPr>
          <w:rFonts w:eastAsia="Times New Roman" w:cs="Times New Roman"/>
          <w:color w:val="4A4A4A"/>
          <w:sz w:val="21"/>
          <w:szCs w:val="21"/>
          <w:lang w:eastAsia="en-GB"/>
        </w:rPr>
      </w:pPr>
      <w:r w:rsidRPr="00231825">
        <w:rPr>
          <w:rFonts w:eastAsia="Times New Roman" w:cs="Times New Roman"/>
          <w:color w:val="4A4A4A"/>
          <w:sz w:val="21"/>
          <w:szCs w:val="21"/>
          <w:lang w:eastAsia="en-GB"/>
        </w:rPr>
        <w:t>C</w:t>
      </w:r>
      <w:r w:rsidR="008155EE" w:rsidRPr="00231825">
        <w:rPr>
          <w:rFonts w:eastAsia="Times New Roman" w:cs="Times New Roman"/>
          <w:color w:val="4A4A4A"/>
          <w:sz w:val="21"/>
          <w:szCs w:val="21"/>
          <w:lang w:eastAsia="en-GB"/>
        </w:rPr>
        <w:t xml:space="preserve">ountries will be requested to </w:t>
      </w:r>
      <w:r w:rsidRPr="00231825">
        <w:rPr>
          <w:rFonts w:eastAsia="Times New Roman" w:cs="Times New Roman"/>
          <w:color w:val="4A4A4A"/>
          <w:sz w:val="21"/>
          <w:szCs w:val="21"/>
          <w:lang w:eastAsia="en-GB"/>
        </w:rPr>
        <w:t>nominate</w:t>
      </w:r>
      <w:r w:rsidR="008155EE" w:rsidRPr="00231825">
        <w:rPr>
          <w:rFonts w:eastAsia="Times New Roman" w:cs="Times New Roman"/>
          <w:color w:val="4A4A4A"/>
          <w:sz w:val="21"/>
          <w:szCs w:val="21"/>
          <w:lang w:eastAsia="en-GB"/>
        </w:rPr>
        <w:t xml:space="preserve"> national focal points </w:t>
      </w:r>
      <w:r w:rsidRPr="00231825">
        <w:rPr>
          <w:rFonts w:eastAsia="Times New Roman" w:cs="Times New Roman"/>
          <w:color w:val="4A4A4A"/>
          <w:sz w:val="21"/>
          <w:szCs w:val="21"/>
          <w:lang w:eastAsia="en-GB"/>
        </w:rPr>
        <w:t>to</w:t>
      </w:r>
      <w:r w:rsidR="008155EE" w:rsidRPr="00231825">
        <w:rPr>
          <w:rFonts w:eastAsia="Times New Roman" w:cs="Times New Roman"/>
          <w:color w:val="4A4A4A"/>
          <w:sz w:val="21"/>
          <w:szCs w:val="21"/>
          <w:lang w:eastAsia="en-GB"/>
        </w:rPr>
        <w:t xml:space="preserve"> ensure technical supervision at country level </w:t>
      </w:r>
    </w:p>
    <w:p w14:paraId="59D72314" w14:textId="337B7163" w:rsidR="008155EE" w:rsidRPr="00231825" w:rsidRDefault="008155EE" w:rsidP="00100183">
      <w:pPr>
        <w:pStyle w:val="ListParagraph"/>
        <w:numPr>
          <w:ilvl w:val="0"/>
          <w:numId w:val="21"/>
        </w:numPr>
        <w:rPr>
          <w:rFonts w:eastAsia="Times New Roman" w:cs="Times New Roman"/>
          <w:color w:val="4A4A4A"/>
          <w:sz w:val="21"/>
          <w:szCs w:val="21"/>
          <w:lang w:eastAsia="en-GB"/>
        </w:rPr>
      </w:pPr>
      <w:r w:rsidRPr="00231825">
        <w:rPr>
          <w:rFonts w:eastAsia="Times New Roman" w:cs="Times New Roman"/>
          <w:color w:val="4A4A4A"/>
          <w:sz w:val="21"/>
          <w:szCs w:val="21"/>
          <w:lang w:eastAsia="en-GB"/>
        </w:rPr>
        <w:t xml:space="preserve">Automated and substantive validation procedures are in place </w:t>
      </w:r>
      <w:r w:rsidR="00242857" w:rsidRPr="00231825">
        <w:rPr>
          <w:rFonts w:eastAsia="Times New Roman" w:cs="Times New Roman"/>
          <w:color w:val="4A4A4A"/>
          <w:sz w:val="21"/>
          <w:szCs w:val="21"/>
          <w:lang w:eastAsia="en-GB"/>
        </w:rPr>
        <w:t xml:space="preserve">to </w:t>
      </w:r>
      <w:r w:rsidRPr="00231825">
        <w:rPr>
          <w:rFonts w:eastAsia="Times New Roman" w:cs="Times New Roman"/>
          <w:color w:val="4A4A4A"/>
          <w:sz w:val="21"/>
          <w:szCs w:val="21"/>
          <w:lang w:eastAsia="en-GB"/>
        </w:rPr>
        <w:t xml:space="preserve">assess </w:t>
      </w:r>
      <w:r w:rsidR="00242857" w:rsidRPr="00231825">
        <w:rPr>
          <w:rFonts w:eastAsia="Times New Roman" w:cs="Times New Roman"/>
          <w:color w:val="4A4A4A"/>
          <w:sz w:val="21"/>
          <w:szCs w:val="21"/>
          <w:lang w:eastAsia="en-GB"/>
        </w:rPr>
        <w:t>data</w:t>
      </w:r>
      <w:r w:rsidRPr="00231825">
        <w:rPr>
          <w:rFonts w:eastAsia="Times New Roman" w:cs="Times New Roman"/>
          <w:color w:val="4A4A4A"/>
          <w:sz w:val="21"/>
          <w:szCs w:val="21"/>
          <w:lang w:eastAsia="en-GB"/>
        </w:rPr>
        <w:t xml:space="preserve"> consistency and compliance with standards </w:t>
      </w:r>
    </w:p>
    <w:p w14:paraId="2D69A72F" w14:textId="77777777" w:rsidR="008155EE" w:rsidRPr="00231825" w:rsidRDefault="008155EE" w:rsidP="00100183">
      <w:pPr>
        <w:pStyle w:val="ListParagraph"/>
        <w:numPr>
          <w:ilvl w:val="0"/>
          <w:numId w:val="21"/>
        </w:numPr>
        <w:rPr>
          <w:rFonts w:eastAsia="Times New Roman" w:cs="Times New Roman"/>
          <w:color w:val="4A4A4A"/>
          <w:sz w:val="21"/>
          <w:szCs w:val="21"/>
          <w:lang w:eastAsia="en-GB"/>
        </w:rPr>
      </w:pPr>
      <w:r w:rsidRPr="00231825">
        <w:rPr>
          <w:rFonts w:eastAsia="Times New Roman" w:cs="Times New Roman"/>
          <w:color w:val="4A4A4A"/>
          <w:sz w:val="21"/>
          <w:szCs w:val="21"/>
          <w:lang w:eastAsia="en-GB"/>
        </w:rPr>
        <w:t xml:space="preserve">When data from national official sources are missing or not complying with methodological standards, data from other sources are also considered and processed by using the same quality assurance procedures. </w:t>
      </w:r>
    </w:p>
    <w:p w14:paraId="493F85A6" w14:textId="77D882C9" w:rsidR="008155EE" w:rsidRPr="00EC152F" w:rsidRDefault="008155EE" w:rsidP="00231825">
      <w:pPr>
        <w:pStyle w:val="MSubHeader"/>
      </w:pPr>
      <w:r w:rsidRPr="00EC152F">
        <w:t>Alcohol</w:t>
      </w:r>
      <w:r w:rsidR="009A3E2F" w:rsidRPr="00EC152F">
        <w:t xml:space="preserve"> and other substances</w:t>
      </w:r>
      <w:r w:rsidRPr="00EC152F">
        <w:t xml:space="preserve">: </w:t>
      </w:r>
    </w:p>
    <w:p w14:paraId="24F70766" w14:textId="77777777" w:rsidR="008155EE" w:rsidRPr="00231825" w:rsidRDefault="008155EE" w:rsidP="00100183">
      <w:pPr>
        <w:pStyle w:val="ListParagraph"/>
        <w:numPr>
          <w:ilvl w:val="0"/>
          <w:numId w:val="22"/>
        </w:numPr>
        <w:rPr>
          <w:rFonts w:eastAsia="Times New Roman" w:cs="Times New Roman"/>
          <w:color w:val="4A4A4A"/>
          <w:sz w:val="21"/>
          <w:szCs w:val="21"/>
          <w:lang w:eastAsia="en-GB"/>
        </w:rPr>
      </w:pPr>
      <w:r w:rsidRPr="00231825">
        <w:rPr>
          <w:rFonts w:eastAsia="Times New Roman" w:cs="Times New Roman"/>
          <w:color w:val="4A4A4A"/>
          <w:sz w:val="21"/>
          <w:szCs w:val="21"/>
          <w:lang w:eastAsia="en-GB"/>
        </w:rPr>
        <w:t xml:space="preserve">In the periodical WHO Global Surveys on Alcohol and Health, alcohol focal points officially nominated by the Ministry of Health provide data or links or contacts through which the data can be accessed. </w:t>
      </w:r>
    </w:p>
    <w:p w14:paraId="33E3A295" w14:textId="77777777" w:rsidR="008155EE" w:rsidRPr="00231825" w:rsidRDefault="008155EE" w:rsidP="00100183">
      <w:pPr>
        <w:pStyle w:val="ListParagraph"/>
        <w:numPr>
          <w:ilvl w:val="0"/>
          <w:numId w:val="22"/>
        </w:numPr>
        <w:rPr>
          <w:rFonts w:eastAsia="Times New Roman" w:cs="Times New Roman"/>
          <w:color w:val="4A4A4A"/>
          <w:sz w:val="21"/>
          <w:szCs w:val="21"/>
          <w:lang w:eastAsia="en-GB"/>
        </w:rPr>
      </w:pPr>
      <w:r w:rsidRPr="00231825">
        <w:rPr>
          <w:rFonts w:eastAsia="Times New Roman" w:cs="Times New Roman"/>
          <w:color w:val="4A4A4A"/>
          <w:sz w:val="21"/>
          <w:szCs w:val="21"/>
          <w:lang w:eastAsia="en-GB"/>
        </w:rPr>
        <w:t xml:space="preserve">These focal points provide national government statistics. </w:t>
      </w:r>
    </w:p>
    <w:p w14:paraId="3EE0EF64" w14:textId="74301C15" w:rsidR="008155EE" w:rsidRPr="00231825" w:rsidRDefault="008155EE" w:rsidP="00100183">
      <w:pPr>
        <w:pStyle w:val="ListParagraph"/>
        <w:numPr>
          <w:ilvl w:val="0"/>
          <w:numId w:val="22"/>
        </w:numPr>
        <w:rPr>
          <w:rFonts w:eastAsia="Times New Roman" w:cs="Times New Roman"/>
          <w:color w:val="4A4A4A"/>
          <w:sz w:val="21"/>
          <w:szCs w:val="21"/>
          <w:lang w:eastAsia="en-GB"/>
        </w:rPr>
      </w:pPr>
      <w:r w:rsidRPr="00231825">
        <w:rPr>
          <w:rFonts w:eastAsia="Times New Roman" w:cs="Times New Roman"/>
          <w:color w:val="4A4A4A"/>
          <w:sz w:val="21"/>
          <w:szCs w:val="21"/>
          <w:lang w:eastAsia="en-GB"/>
        </w:rPr>
        <w:t xml:space="preserve">In addition, data are accessed from country-specific industry data sources in the public domain and other databases as well as systematic literature reviews. </w:t>
      </w:r>
    </w:p>
    <w:p w14:paraId="4A6FFC31" w14:textId="314CB466" w:rsidR="00ED63AB" w:rsidRPr="00231825" w:rsidRDefault="00ED63AB" w:rsidP="00100183">
      <w:pPr>
        <w:pStyle w:val="ListParagraph"/>
        <w:numPr>
          <w:ilvl w:val="0"/>
          <w:numId w:val="22"/>
        </w:numPr>
        <w:rPr>
          <w:rFonts w:eastAsia="Times New Roman" w:cs="Times New Roman"/>
          <w:color w:val="4A4A4A"/>
          <w:sz w:val="21"/>
          <w:szCs w:val="21"/>
          <w:lang w:eastAsia="en-GB"/>
        </w:rPr>
      </w:pPr>
      <w:r w:rsidRPr="00231825">
        <w:rPr>
          <w:rFonts w:eastAsia="Times New Roman" w:cs="Times New Roman"/>
          <w:color w:val="4A4A4A"/>
          <w:sz w:val="21"/>
          <w:szCs w:val="21"/>
          <w:lang w:eastAsia="en-GB"/>
        </w:rPr>
        <w:t xml:space="preserve">WHO global surveillance activities generate population-based country data used for estimation of </w:t>
      </w:r>
      <w:r w:rsidR="00BD6649" w:rsidRPr="00231825">
        <w:rPr>
          <w:rFonts w:eastAsia="Times New Roman" w:cs="Times New Roman"/>
          <w:color w:val="4A4A4A"/>
          <w:sz w:val="21"/>
          <w:szCs w:val="21"/>
          <w:lang w:eastAsia="en-GB"/>
        </w:rPr>
        <w:t>the number of people with</w:t>
      </w:r>
      <w:r w:rsidRPr="00231825">
        <w:rPr>
          <w:rFonts w:eastAsia="Times New Roman" w:cs="Times New Roman"/>
          <w:color w:val="4A4A4A"/>
          <w:sz w:val="21"/>
          <w:szCs w:val="21"/>
          <w:lang w:eastAsia="en-GB"/>
        </w:rPr>
        <w:t xml:space="preserve"> substance use disorders in populations (such as World Mental Health Survey and STEPS surveys) </w:t>
      </w:r>
    </w:p>
    <w:p w14:paraId="74B240BF" w14:textId="00303577" w:rsidR="008155EE" w:rsidRPr="00231825" w:rsidRDefault="008155EE" w:rsidP="00100183">
      <w:pPr>
        <w:pStyle w:val="ListParagraph"/>
        <w:numPr>
          <w:ilvl w:val="0"/>
          <w:numId w:val="22"/>
        </w:numPr>
        <w:rPr>
          <w:rFonts w:eastAsia="Times New Roman" w:cs="Times New Roman"/>
          <w:color w:val="4A4A4A"/>
          <w:sz w:val="21"/>
          <w:szCs w:val="21"/>
          <w:lang w:eastAsia="en-GB"/>
        </w:rPr>
      </w:pPr>
      <w:r w:rsidRPr="00231825">
        <w:rPr>
          <w:rFonts w:eastAsia="Times New Roman" w:cs="Times New Roman"/>
          <w:color w:val="4A4A4A"/>
          <w:sz w:val="21"/>
          <w:szCs w:val="21"/>
          <w:lang w:eastAsia="en-GB"/>
        </w:rPr>
        <w:t xml:space="preserve">Data on service utilization and contextual information are being collected by WHO Global Survey on SDG 3.5 that has been previously piloted </w:t>
      </w:r>
      <w:r w:rsidR="00ED63AB" w:rsidRPr="00231825">
        <w:rPr>
          <w:rFonts w:eastAsia="Times New Roman" w:cs="Times New Roman"/>
          <w:color w:val="4A4A4A"/>
          <w:sz w:val="21"/>
          <w:szCs w:val="21"/>
          <w:lang w:eastAsia="en-GB"/>
        </w:rPr>
        <w:t>and through specific activities such as service mapping surveys implemented in collaboration with UNOD</w:t>
      </w:r>
    </w:p>
    <w:p w14:paraId="564CB12F" w14:textId="66B17C1A" w:rsidR="008155EE" w:rsidRPr="00231825" w:rsidRDefault="008155EE" w:rsidP="00100183">
      <w:pPr>
        <w:pStyle w:val="ListParagraph"/>
        <w:numPr>
          <w:ilvl w:val="0"/>
          <w:numId w:val="22"/>
        </w:numPr>
        <w:rPr>
          <w:rFonts w:eastAsia="Times New Roman" w:cs="Times New Roman"/>
          <w:color w:val="4A4A4A"/>
          <w:sz w:val="21"/>
          <w:szCs w:val="21"/>
          <w:lang w:eastAsia="en-GB"/>
        </w:rPr>
      </w:pPr>
      <w:r w:rsidRPr="00231825">
        <w:rPr>
          <w:rFonts w:eastAsia="Times New Roman" w:cs="Times New Roman"/>
          <w:color w:val="4A4A4A"/>
          <w:sz w:val="21"/>
          <w:szCs w:val="21"/>
          <w:lang w:eastAsia="en-GB"/>
        </w:rPr>
        <w:t>The collected, collated and analysed data is included in the process of country consultations.</w:t>
      </w:r>
      <w:r w:rsidR="00F555B0" w:rsidRPr="00231825">
        <w:rPr>
          <w:rFonts w:eastAsia="Times New Roman" w:cs="Times New Roman"/>
          <w:color w:val="4A4A4A"/>
          <w:sz w:val="21"/>
          <w:szCs w:val="21"/>
          <w:lang w:eastAsia="en-GB"/>
        </w:rPr>
        <w:t xml:space="preserve"> </w:t>
      </w:r>
    </w:p>
    <w:p w14:paraId="3E47B89D" w14:textId="62C91FB3" w:rsidR="00242857" w:rsidRPr="00231825" w:rsidRDefault="00A861AF" w:rsidP="00100183">
      <w:pPr>
        <w:rPr>
          <w:rFonts w:eastAsia="Times New Roman" w:cs="Times New Roman"/>
          <w:color w:val="4A4A4A"/>
          <w:sz w:val="21"/>
          <w:szCs w:val="21"/>
          <w:lang w:eastAsia="en-GB"/>
        </w:rPr>
      </w:pPr>
      <w:r w:rsidRPr="00231825">
        <w:rPr>
          <w:rFonts w:eastAsia="Times New Roman" w:cs="Times New Roman"/>
          <w:color w:val="4A4A4A"/>
          <w:sz w:val="21"/>
          <w:szCs w:val="21"/>
          <w:lang w:eastAsia="en-GB"/>
        </w:rPr>
        <w:t>A</w:t>
      </w:r>
      <w:r w:rsidR="00242857" w:rsidRPr="00231825">
        <w:rPr>
          <w:rFonts w:eastAsia="Times New Roman" w:cs="Times New Roman"/>
          <w:color w:val="4A4A4A"/>
          <w:sz w:val="21"/>
          <w:szCs w:val="21"/>
          <w:lang w:eastAsia="en-GB"/>
        </w:rPr>
        <w:t>fter the validation process</w:t>
      </w:r>
      <w:r w:rsidRPr="00231825">
        <w:rPr>
          <w:rFonts w:eastAsia="Times New Roman" w:cs="Times New Roman"/>
          <w:color w:val="4A4A4A"/>
          <w:sz w:val="21"/>
          <w:szCs w:val="21"/>
          <w:lang w:eastAsia="en-GB"/>
        </w:rPr>
        <w:t xml:space="preserve">, the </w:t>
      </w:r>
      <w:r w:rsidR="00242857" w:rsidRPr="00231825">
        <w:rPr>
          <w:rFonts w:eastAsia="Times New Roman" w:cs="Times New Roman"/>
          <w:color w:val="4A4A4A"/>
          <w:sz w:val="21"/>
          <w:szCs w:val="21"/>
          <w:lang w:eastAsia="en-GB"/>
        </w:rPr>
        <w:t>data will be sent to national focal points for their review before publication</w:t>
      </w:r>
      <w:r w:rsidRPr="00231825">
        <w:rPr>
          <w:rFonts w:eastAsia="Times New Roman" w:cs="Times New Roman"/>
          <w:color w:val="4A4A4A"/>
          <w:sz w:val="21"/>
          <w:szCs w:val="21"/>
          <w:lang w:eastAsia="en-GB"/>
        </w:rPr>
        <w:t>.</w:t>
      </w:r>
    </w:p>
    <w:p w14:paraId="48F1D07D" w14:textId="77777777" w:rsidR="0058556D" w:rsidRPr="00573631" w:rsidRDefault="0058556D" w:rsidP="00AD4D96">
      <w:pPr>
        <w:pStyle w:val="MHeader"/>
      </w:pPr>
      <w:r w:rsidRPr="00573631">
        <w:lastRenderedPageBreak/>
        <w:t>Data Availability</w:t>
      </w:r>
    </w:p>
    <w:p w14:paraId="219B5F9D" w14:textId="6EBB8003" w:rsidR="0058556D" w:rsidRDefault="0058556D" w:rsidP="00D52384">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Description:</w:t>
      </w:r>
    </w:p>
    <w:p w14:paraId="349DC779" w14:textId="7A285F59" w:rsidR="00F5555A" w:rsidRPr="00AD4D96" w:rsidRDefault="009B5242" w:rsidP="00100183">
      <w:pPr>
        <w:rPr>
          <w:rFonts w:eastAsia="Times New Roman" w:cs="Times New Roman"/>
          <w:color w:val="4A4A4A"/>
          <w:sz w:val="21"/>
          <w:szCs w:val="21"/>
          <w:lang w:eastAsia="en-GB"/>
        </w:rPr>
      </w:pPr>
      <w:r w:rsidRPr="00AD4D96">
        <w:rPr>
          <w:rFonts w:eastAsia="Times New Roman" w:cs="Times New Roman"/>
          <w:color w:val="4A4A4A"/>
          <w:sz w:val="21"/>
          <w:szCs w:val="21"/>
          <w:lang w:eastAsia="en-GB"/>
        </w:rPr>
        <w:t xml:space="preserve">During the reporting period 2013-2017, 62 countries have provided data on </w:t>
      </w:r>
      <w:r w:rsidR="00A20C5B" w:rsidRPr="00AD4D96">
        <w:rPr>
          <w:rFonts w:eastAsia="Times New Roman" w:cs="Times New Roman"/>
          <w:color w:val="4A4A4A"/>
          <w:sz w:val="21"/>
          <w:szCs w:val="21"/>
          <w:lang w:eastAsia="en-GB"/>
        </w:rPr>
        <w:t xml:space="preserve">drug use disorders </w:t>
      </w:r>
      <w:r w:rsidRPr="00AD4D96">
        <w:rPr>
          <w:rFonts w:eastAsia="Times New Roman" w:cs="Times New Roman"/>
          <w:color w:val="4A4A4A"/>
          <w:sz w:val="21"/>
          <w:szCs w:val="21"/>
          <w:lang w:eastAsia="en-GB"/>
        </w:rPr>
        <w:t xml:space="preserve">and 98 countries provided data on drug treatment. </w:t>
      </w:r>
      <w:r w:rsidR="00F5555A" w:rsidRPr="00AD4D96">
        <w:rPr>
          <w:rFonts w:eastAsia="Times New Roman" w:cs="Times New Roman"/>
          <w:color w:val="4A4A4A"/>
          <w:sz w:val="21"/>
          <w:szCs w:val="21"/>
          <w:lang w:eastAsia="en-GB"/>
        </w:rPr>
        <w:t>The availability and accuracy of data on the number of people with drug use disorders and people in treatment for the use of drugs is gradually increasing.</w:t>
      </w:r>
    </w:p>
    <w:p w14:paraId="6CA52434" w14:textId="4A1B19DF" w:rsidR="008155EE" w:rsidRPr="00AD4D96" w:rsidRDefault="008155EE" w:rsidP="00100183">
      <w:pPr>
        <w:rPr>
          <w:rFonts w:eastAsia="Times New Roman" w:cs="Times New Roman"/>
          <w:color w:val="4A4A4A"/>
          <w:sz w:val="21"/>
          <w:szCs w:val="21"/>
          <w:lang w:eastAsia="en-GB"/>
        </w:rPr>
      </w:pPr>
      <w:r w:rsidRPr="00AD4D96">
        <w:rPr>
          <w:rFonts w:eastAsia="Times New Roman" w:cs="Times New Roman"/>
          <w:color w:val="4A4A4A"/>
          <w:sz w:val="21"/>
          <w:szCs w:val="21"/>
          <w:lang w:eastAsia="en-GB"/>
        </w:rPr>
        <w:t xml:space="preserve">For the </w:t>
      </w:r>
      <w:r w:rsidR="00C82FFC" w:rsidRPr="00AD4D96">
        <w:rPr>
          <w:rFonts w:eastAsia="Times New Roman" w:cs="Times New Roman"/>
          <w:color w:val="4A4A4A"/>
          <w:sz w:val="21"/>
          <w:szCs w:val="21"/>
          <w:lang w:eastAsia="en-GB"/>
        </w:rPr>
        <w:t xml:space="preserve">number </w:t>
      </w:r>
      <w:r w:rsidRPr="00AD4D96">
        <w:rPr>
          <w:rFonts w:eastAsia="Times New Roman" w:cs="Times New Roman"/>
          <w:color w:val="4A4A4A"/>
          <w:sz w:val="21"/>
          <w:szCs w:val="21"/>
          <w:lang w:eastAsia="en-GB"/>
        </w:rPr>
        <w:t>of alcohol use disorders</w:t>
      </w:r>
      <w:r w:rsidR="00452876" w:rsidRPr="00AD4D96">
        <w:rPr>
          <w:rFonts w:eastAsia="Times New Roman" w:cs="Times New Roman"/>
          <w:color w:val="4A4A4A"/>
          <w:sz w:val="21"/>
          <w:szCs w:val="21"/>
          <w:lang w:eastAsia="en-GB"/>
        </w:rPr>
        <w:t xml:space="preserve"> data are currently available for 188 Member States (for 2016) and validated through the process of country consultation. Data are regularly updated and presented through WHO Global Health Obs</w:t>
      </w:r>
      <w:r w:rsidR="009A3E2F" w:rsidRPr="00AD4D96">
        <w:rPr>
          <w:rFonts w:eastAsia="Times New Roman" w:cs="Times New Roman"/>
          <w:color w:val="4A4A4A"/>
          <w:sz w:val="21"/>
          <w:szCs w:val="21"/>
          <w:lang w:eastAsia="en-GB"/>
        </w:rPr>
        <w:t>ervatory</w:t>
      </w:r>
      <w:r w:rsidR="00452876" w:rsidRPr="00AD4D96">
        <w:rPr>
          <w:rFonts w:eastAsia="Times New Roman" w:cs="Times New Roman"/>
          <w:color w:val="4A4A4A"/>
          <w:sz w:val="21"/>
          <w:szCs w:val="21"/>
          <w:lang w:eastAsia="en-GB"/>
        </w:rPr>
        <w:t>.</w:t>
      </w:r>
      <w:r w:rsidR="00C82FFC" w:rsidRPr="00AD4D96">
        <w:rPr>
          <w:rFonts w:eastAsia="Times New Roman" w:cs="Times New Roman"/>
          <w:color w:val="4A4A4A"/>
          <w:sz w:val="21"/>
          <w:szCs w:val="21"/>
          <w:lang w:eastAsia="en-GB"/>
        </w:rPr>
        <w:t xml:space="preserve"> </w:t>
      </w:r>
      <w:r w:rsidRPr="00AD4D96">
        <w:rPr>
          <w:rFonts w:eastAsia="Times New Roman" w:cs="Times New Roman"/>
          <w:color w:val="4A4A4A"/>
          <w:sz w:val="21"/>
          <w:szCs w:val="21"/>
          <w:lang w:eastAsia="en-GB"/>
        </w:rPr>
        <w:t>F</w:t>
      </w:r>
      <w:r w:rsidR="009A3E2F" w:rsidRPr="00AD4D96">
        <w:rPr>
          <w:rFonts w:eastAsia="Times New Roman" w:cs="Times New Roman"/>
          <w:color w:val="4A4A4A"/>
          <w:sz w:val="21"/>
          <w:szCs w:val="21"/>
          <w:lang w:eastAsia="en-GB"/>
        </w:rPr>
        <w:t>or</w:t>
      </w:r>
      <w:r w:rsidRPr="00AD4D96">
        <w:rPr>
          <w:rFonts w:eastAsia="Times New Roman" w:cs="Times New Roman"/>
          <w:color w:val="4A4A4A"/>
          <w:sz w:val="21"/>
          <w:szCs w:val="21"/>
          <w:lang w:eastAsia="en-GB"/>
        </w:rPr>
        <w:t xml:space="preserve"> </w:t>
      </w:r>
      <w:r w:rsidR="00452876" w:rsidRPr="00AD4D96">
        <w:rPr>
          <w:rFonts w:eastAsia="Times New Roman" w:cs="Times New Roman"/>
          <w:color w:val="4A4A4A"/>
          <w:sz w:val="21"/>
          <w:szCs w:val="21"/>
          <w:lang w:eastAsia="en-GB"/>
        </w:rPr>
        <w:t xml:space="preserve">utilization </w:t>
      </w:r>
      <w:r w:rsidR="009A3E2F" w:rsidRPr="00AD4D96">
        <w:rPr>
          <w:rFonts w:eastAsia="Times New Roman" w:cs="Times New Roman"/>
          <w:color w:val="4A4A4A"/>
          <w:sz w:val="21"/>
          <w:szCs w:val="21"/>
          <w:lang w:eastAsia="en-GB"/>
        </w:rPr>
        <w:t xml:space="preserve">of treatment </w:t>
      </w:r>
      <w:r w:rsidR="00452876" w:rsidRPr="00AD4D96">
        <w:rPr>
          <w:rFonts w:eastAsia="Times New Roman" w:cs="Times New Roman"/>
          <w:color w:val="4A4A4A"/>
          <w:sz w:val="21"/>
          <w:szCs w:val="21"/>
          <w:lang w:eastAsia="en-GB"/>
        </w:rPr>
        <w:t xml:space="preserve">by people with </w:t>
      </w:r>
      <w:r w:rsidRPr="00AD4D96">
        <w:rPr>
          <w:rFonts w:eastAsia="Times New Roman" w:cs="Times New Roman"/>
          <w:color w:val="4A4A4A"/>
          <w:sz w:val="21"/>
          <w:szCs w:val="21"/>
          <w:lang w:eastAsia="en-GB"/>
        </w:rPr>
        <w:t>alcohol use d</w:t>
      </w:r>
      <w:r w:rsidR="00452876" w:rsidRPr="00AD4D96">
        <w:rPr>
          <w:rFonts w:eastAsia="Times New Roman" w:cs="Times New Roman"/>
          <w:color w:val="4A4A4A"/>
          <w:sz w:val="21"/>
          <w:szCs w:val="21"/>
          <w:lang w:eastAsia="en-GB"/>
        </w:rPr>
        <w:t xml:space="preserve">isorders, data are currently available for at least 30 countries and </w:t>
      </w:r>
      <w:r w:rsidR="009A3E2F" w:rsidRPr="00AD4D96">
        <w:rPr>
          <w:rFonts w:eastAsia="Times New Roman" w:cs="Times New Roman"/>
          <w:color w:val="4A4A4A"/>
          <w:sz w:val="21"/>
          <w:szCs w:val="21"/>
          <w:lang w:eastAsia="en-GB"/>
        </w:rPr>
        <w:t xml:space="preserve">further </w:t>
      </w:r>
      <w:r w:rsidR="00452876" w:rsidRPr="00AD4D96">
        <w:rPr>
          <w:rFonts w:eastAsia="Times New Roman" w:cs="Times New Roman"/>
          <w:color w:val="4A4A4A"/>
          <w:sz w:val="21"/>
          <w:szCs w:val="21"/>
          <w:lang w:eastAsia="en-GB"/>
        </w:rPr>
        <w:t xml:space="preserve">data collection </w:t>
      </w:r>
      <w:r w:rsidR="009A3E2F" w:rsidRPr="00AD4D96">
        <w:rPr>
          <w:rFonts w:eastAsia="Times New Roman" w:cs="Times New Roman"/>
          <w:color w:val="4A4A4A"/>
          <w:sz w:val="21"/>
          <w:szCs w:val="21"/>
          <w:lang w:eastAsia="en-GB"/>
        </w:rPr>
        <w:t>is ongoing</w:t>
      </w:r>
    </w:p>
    <w:p w14:paraId="0C4467CA" w14:textId="73946260" w:rsidR="00452876" w:rsidRPr="00AD4D96" w:rsidRDefault="00452876" w:rsidP="00100183">
      <w:pPr>
        <w:rPr>
          <w:rFonts w:eastAsia="Times New Roman" w:cs="Times New Roman"/>
          <w:color w:val="4A4A4A"/>
          <w:sz w:val="21"/>
          <w:szCs w:val="21"/>
          <w:lang w:eastAsia="en-GB"/>
        </w:rPr>
      </w:pPr>
      <w:r w:rsidRPr="00AD4D96">
        <w:rPr>
          <w:rFonts w:eastAsia="Times New Roman" w:cs="Times New Roman"/>
          <w:color w:val="4A4A4A"/>
          <w:sz w:val="21"/>
          <w:szCs w:val="21"/>
          <w:lang w:eastAsia="en-GB"/>
        </w:rPr>
        <w:t xml:space="preserve">For contextual information </w:t>
      </w:r>
      <w:r w:rsidR="00C82FFC" w:rsidRPr="00AD4D96">
        <w:rPr>
          <w:rFonts w:eastAsia="Times New Roman" w:cs="Times New Roman"/>
          <w:color w:val="4A4A4A"/>
          <w:sz w:val="21"/>
          <w:szCs w:val="21"/>
          <w:lang w:eastAsia="en-GB"/>
        </w:rPr>
        <w:t xml:space="preserve">on treatment services, </w:t>
      </w:r>
      <w:r w:rsidRPr="00AD4D96">
        <w:rPr>
          <w:rFonts w:eastAsia="Times New Roman" w:cs="Times New Roman"/>
          <w:color w:val="4A4A4A"/>
          <w:sz w:val="21"/>
          <w:szCs w:val="21"/>
          <w:lang w:eastAsia="en-GB"/>
        </w:rPr>
        <w:t xml:space="preserve">WHO has collected data from more than </w:t>
      </w:r>
      <w:r w:rsidR="004A2BDB" w:rsidRPr="00AD4D96">
        <w:rPr>
          <w:rFonts w:eastAsia="Times New Roman" w:cs="Times New Roman"/>
          <w:color w:val="4A4A4A"/>
          <w:sz w:val="21"/>
          <w:szCs w:val="21"/>
          <w:lang w:eastAsia="en-GB"/>
        </w:rPr>
        <w:t xml:space="preserve">85 </w:t>
      </w:r>
      <w:r w:rsidR="009A3E2F" w:rsidRPr="00AD4D96">
        <w:rPr>
          <w:rFonts w:eastAsia="Times New Roman" w:cs="Times New Roman"/>
          <w:color w:val="4A4A4A"/>
          <w:sz w:val="21"/>
          <w:szCs w:val="21"/>
          <w:lang w:eastAsia="en-GB"/>
        </w:rPr>
        <w:t xml:space="preserve">countries; </w:t>
      </w:r>
      <w:r w:rsidRPr="00AD4D96">
        <w:rPr>
          <w:rFonts w:eastAsia="Times New Roman" w:cs="Times New Roman"/>
          <w:color w:val="4A4A4A"/>
          <w:sz w:val="21"/>
          <w:szCs w:val="21"/>
          <w:lang w:eastAsia="en-GB"/>
        </w:rPr>
        <w:t>data collection for other is ongoing and to be accomplished till the end of 2019</w:t>
      </w:r>
      <w:r w:rsidR="009A3E2F" w:rsidRPr="00AD4D96">
        <w:rPr>
          <w:rFonts w:eastAsia="Times New Roman" w:cs="Times New Roman"/>
          <w:color w:val="4A4A4A"/>
          <w:sz w:val="21"/>
          <w:szCs w:val="21"/>
          <w:lang w:eastAsia="en-GB"/>
        </w:rPr>
        <w:t>.</w:t>
      </w:r>
      <w:r w:rsidR="009B5242" w:rsidRPr="00AD4D96">
        <w:rPr>
          <w:rFonts w:eastAsia="Times New Roman" w:cs="Times New Roman"/>
          <w:color w:val="4A4A4A"/>
          <w:sz w:val="21"/>
          <w:szCs w:val="21"/>
          <w:lang w:eastAsia="en-GB"/>
        </w:rPr>
        <w:t xml:space="preserve"> </w:t>
      </w:r>
    </w:p>
    <w:p w14:paraId="77AF477E" w14:textId="77A486B7" w:rsidR="0058556D" w:rsidRPr="00AD4D96" w:rsidRDefault="0058556D">
      <w:pPr>
        <w:shd w:val="clear" w:color="auto" w:fill="FFFFFF"/>
        <w:spacing w:after="0"/>
        <w:rPr>
          <w:rFonts w:eastAsia="Times New Roman" w:cs="Times New Roman"/>
          <w:color w:val="4A4A4A"/>
          <w:sz w:val="21"/>
          <w:szCs w:val="21"/>
          <w:lang w:eastAsia="en-GB"/>
        </w:rPr>
      </w:pPr>
      <w:r w:rsidRPr="00AD4D96">
        <w:rPr>
          <w:rFonts w:eastAsia="Times New Roman" w:cs="Times New Roman"/>
          <w:color w:val="4A4A4A"/>
          <w:sz w:val="21"/>
          <w:szCs w:val="21"/>
          <w:lang w:eastAsia="en-GB"/>
        </w:rPr>
        <w:t>Time series:</w:t>
      </w:r>
    </w:p>
    <w:p w14:paraId="33B6B1D8" w14:textId="7D433D7E" w:rsidR="00A861AF" w:rsidRPr="00AD4D96" w:rsidRDefault="00625440" w:rsidP="00100183">
      <w:pPr>
        <w:rPr>
          <w:rFonts w:eastAsia="Times New Roman" w:cs="Times New Roman"/>
          <w:color w:val="4A4A4A"/>
          <w:sz w:val="21"/>
          <w:szCs w:val="21"/>
          <w:lang w:eastAsia="en-GB"/>
        </w:rPr>
      </w:pPr>
      <w:r w:rsidRPr="00AD4D96">
        <w:rPr>
          <w:rFonts w:eastAsia="Times New Roman" w:cs="Times New Roman"/>
          <w:color w:val="4A4A4A"/>
          <w:sz w:val="21"/>
          <w:szCs w:val="21"/>
          <w:lang w:eastAsia="en-GB"/>
        </w:rPr>
        <w:t xml:space="preserve">During 2013-2017, 34 countries have provided at least two datapoints for both numerator and denominator necessary for the calculation of the SDG indicator on drug use disorders. </w:t>
      </w:r>
      <w:r w:rsidR="00233CC6" w:rsidRPr="00AD4D96">
        <w:rPr>
          <w:rFonts w:eastAsia="Times New Roman" w:cs="Times New Roman"/>
          <w:color w:val="4A4A4A"/>
          <w:sz w:val="21"/>
          <w:szCs w:val="21"/>
          <w:lang w:eastAsia="en-GB"/>
        </w:rPr>
        <w:t xml:space="preserve"> </w:t>
      </w:r>
      <w:r w:rsidR="00F40026" w:rsidRPr="00AD4D96">
        <w:rPr>
          <w:rFonts w:eastAsia="Times New Roman" w:cs="Times New Roman"/>
          <w:color w:val="4A4A4A"/>
          <w:sz w:val="21"/>
          <w:szCs w:val="21"/>
          <w:lang w:eastAsia="en-GB"/>
        </w:rPr>
        <w:t>With the improved ARQ, it is expected that the number of responses and quality of data reported will increase after 2021.</w:t>
      </w:r>
      <w:r w:rsidR="00C851BB" w:rsidRPr="00AD4D96">
        <w:rPr>
          <w:rFonts w:eastAsia="Times New Roman" w:cs="Times New Roman"/>
          <w:color w:val="4A4A4A"/>
          <w:sz w:val="21"/>
          <w:szCs w:val="21"/>
          <w:lang w:eastAsia="en-GB"/>
        </w:rPr>
        <w:t xml:space="preserve"> </w:t>
      </w:r>
      <w:r w:rsidR="00A20C5B" w:rsidRPr="00AD4D96">
        <w:rPr>
          <w:rFonts w:eastAsia="Times New Roman" w:cs="Times New Roman"/>
          <w:color w:val="4A4A4A"/>
          <w:sz w:val="21"/>
          <w:szCs w:val="21"/>
          <w:lang w:eastAsia="en-GB"/>
        </w:rPr>
        <w:t>For the alcohol, data on denominator are available for a long period since establishment of GISAH in 1997 and the indicator has been tentatively calculated for at least 30 countries in 2019, with contextual information available for 85.</w:t>
      </w:r>
    </w:p>
    <w:p w14:paraId="1444C8DB" w14:textId="77777777" w:rsidR="0058556D" w:rsidRPr="00573631" w:rsidRDefault="0058556D" w:rsidP="00AD4D96">
      <w:pPr>
        <w:pStyle w:val="MHeader"/>
      </w:pPr>
      <w:r w:rsidRPr="00573631">
        <w:t>Calendar</w:t>
      </w:r>
    </w:p>
    <w:p w14:paraId="5DF471EA" w14:textId="77777777" w:rsidR="00770893" w:rsidRPr="00AD4D96" w:rsidRDefault="00770893" w:rsidP="00AD4D96">
      <w:pPr>
        <w:pStyle w:val="MSubHeader"/>
      </w:pPr>
      <w:r w:rsidRPr="00AD4D96">
        <w:t>Data collection:</w:t>
      </w:r>
    </w:p>
    <w:p w14:paraId="05C315E6" w14:textId="50B453DF" w:rsidR="00770893" w:rsidRPr="00AD4D96" w:rsidRDefault="00770893" w:rsidP="00100183">
      <w:pPr>
        <w:rPr>
          <w:rFonts w:eastAsia="Times New Roman" w:cs="Times New Roman"/>
          <w:color w:val="4A4A4A"/>
          <w:sz w:val="21"/>
          <w:szCs w:val="21"/>
          <w:lang w:eastAsia="en-GB"/>
        </w:rPr>
      </w:pPr>
      <w:r w:rsidRPr="00AD4D96">
        <w:rPr>
          <w:rFonts w:eastAsia="Times New Roman" w:cs="Times New Roman"/>
          <w:color w:val="4A4A4A"/>
          <w:sz w:val="21"/>
          <w:szCs w:val="21"/>
          <w:lang w:eastAsia="en-GB"/>
        </w:rPr>
        <w:t xml:space="preserve">Countries are encouraged to conduct general population surveys on substance use regularly, but at least every </w:t>
      </w:r>
      <w:r w:rsidR="00C82FFC" w:rsidRPr="00AD4D96">
        <w:rPr>
          <w:rFonts w:eastAsia="Times New Roman" w:cs="Times New Roman"/>
          <w:color w:val="4A4A4A"/>
          <w:sz w:val="21"/>
          <w:szCs w:val="21"/>
          <w:lang w:eastAsia="en-GB"/>
        </w:rPr>
        <w:t>four-</w:t>
      </w:r>
      <w:r w:rsidRPr="00AD4D96">
        <w:rPr>
          <w:rFonts w:eastAsia="Times New Roman" w:cs="Times New Roman"/>
          <w:color w:val="4A4A4A"/>
          <w:sz w:val="21"/>
          <w:szCs w:val="21"/>
          <w:lang w:eastAsia="en-GB"/>
        </w:rPr>
        <w:t xml:space="preserve">five years. Also, countries are encouraged to </w:t>
      </w:r>
      <w:r w:rsidR="00452876" w:rsidRPr="00AD4D96">
        <w:rPr>
          <w:rFonts w:eastAsia="Times New Roman" w:cs="Times New Roman"/>
          <w:color w:val="4A4A4A"/>
          <w:sz w:val="21"/>
          <w:szCs w:val="21"/>
          <w:lang w:eastAsia="en-GB"/>
        </w:rPr>
        <w:t>use l</w:t>
      </w:r>
      <w:r w:rsidRPr="00AD4D96">
        <w:rPr>
          <w:rFonts w:eastAsia="Times New Roman" w:cs="Times New Roman"/>
          <w:color w:val="4A4A4A"/>
          <w:sz w:val="21"/>
          <w:szCs w:val="21"/>
          <w:lang w:eastAsia="en-GB"/>
        </w:rPr>
        <w:t xml:space="preserve">ess costly alternatives to estimate </w:t>
      </w:r>
      <w:r w:rsidR="00BD6649" w:rsidRPr="00AD4D96">
        <w:rPr>
          <w:rFonts w:eastAsia="Times New Roman" w:cs="Times New Roman"/>
          <w:color w:val="4A4A4A"/>
          <w:sz w:val="21"/>
          <w:szCs w:val="21"/>
          <w:lang w:eastAsia="en-GB"/>
        </w:rPr>
        <w:t>the number of people with</w:t>
      </w:r>
      <w:r w:rsidRPr="00AD4D96">
        <w:rPr>
          <w:rFonts w:eastAsia="Times New Roman" w:cs="Times New Roman"/>
          <w:color w:val="4A4A4A"/>
          <w:sz w:val="21"/>
          <w:szCs w:val="21"/>
          <w:lang w:eastAsia="en-GB"/>
        </w:rPr>
        <w:t xml:space="preserve"> </w:t>
      </w:r>
      <w:r w:rsidR="00452876" w:rsidRPr="00AD4D96">
        <w:rPr>
          <w:rFonts w:eastAsia="Times New Roman" w:cs="Times New Roman"/>
          <w:color w:val="4A4A4A"/>
          <w:sz w:val="21"/>
          <w:szCs w:val="21"/>
          <w:lang w:eastAsia="en-GB"/>
        </w:rPr>
        <w:t>substance</w:t>
      </w:r>
      <w:r w:rsidRPr="00AD4D96">
        <w:rPr>
          <w:rFonts w:eastAsia="Times New Roman" w:cs="Times New Roman"/>
          <w:color w:val="4A4A4A"/>
          <w:sz w:val="21"/>
          <w:szCs w:val="21"/>
          <w:lang w:eastAsia="en-GB"/>
        </w:rPr>
        <w:t xml:space="preserve"> use</w:t>
      </w:r>
      <w:r w:rsidR="00452876" w:rsidRPr="00AD4D96">
        <w:rPr>
          <w:rFonts w:eastAsia="Times New Roman" w:cs="Times New Roman"/>
          <w:color w:val="4A4A4A"/>
          <w:sz w:val="21"/>
          <w:szCs w:val="21"/>
          <w:lang w:eastAsia="en-GB"/>
        </w:rPr>
        <w:t xml:space="preserve"> </w:t>
      </w:r>
      <w:r w:rsidR="00BD6649" w:rsidRPr="00AD4D96">
        <w:rPr>
          <w:rFonts w:eastAsia="Times New Roman" w:cs="Times New Roman"/>
          <w:color w:val="4A4A4A"/>
          <w:sz w:val="21"/>
          <w:szCs w:val="21"/>
          <w:lang w:eastAsia="en-GB"/>
        </w:rPr>
        <w:t xml:space="preserve">disorders </w:t>
      </w:r>
      <w:r w:rsidR="00452876" w:rsidRPr="00AD4D96">
        <w:rPr>
          <w:rFonts w:eastAsia="Times New Roman" w:cs="Times New Roman"/>
          <w:color w:val="4A4A4A"/>
          <w:sz w:val="21"/>
          <w:szCs w:val="21"/>
          <w:lang w:eastAsia="en-GB"/>
        </w:rPr>
        <w:t>and service utilization</w:t>
      </w:r>
      <w:r w:rsidRPr="00AD4D96">
        <w:rPr>
          <w:rFonts w:eastAsia="Times New Roman" w:cs="Times New Roman"/>
          <w:color w:val="4A4A4A"/>
          <w:sz w:val="21"/>
          <w:szCs w:val="21"/>
          <w:lang w:eastAsia="en-GB"/>
        </w:rPr>
        <w:t xml:space="preserve">, taking advantage of the availability of administrative data </w:t>
      </w:r>
      <w:proofErr w:type="gramStart"/>
      <w:r w:rsidRPr="00AD4D96">
        <w:rPr>
          <w:rFonts w:eastAsia="Times New Roman" w:cs="Times New Roman"/>
          <w:color w:val="4A4A4A"/>
          <w:sz w:val="21"/>
          <w:szCs w:val="21"/>
          <w:lang w:eastAsia="en-GB"/>
        </w:rPr>
        <w:t>through the use of</w:t>
      </w:r>
      <w:proofErr w:type="gramEnd"/>
      <w:r w:rsidRPr="00AD4D96">
        <w:rPr>
          <w:rFonts w:eastAsia="Times New Roman" w:cs="Times New Roman"/>
          <w:color w:val="4A4A4A"/>
          <w:sz w:val="21"/>
          <w:szCs w:val="21"/>
          <w:lang w:eastAsia="en-GB"/>
        </w:rPr>
        <w:t xml:space="preserve"> indirect estimation methods.</w:t>
      </w:r>
      <w:r w:rsidR="009A3E2F" w:rsidRPr="00AD4D96">
        <w:rPr>
          <w:rFonts w:eastAsia="Times New Roman" w:cs="Times New Roman"/>
          <w:color w:val="4A4A4A"/>
          <w:sz w:val="21"/>
          <w:szCs w:val="21"/>
          <w:lang w:eastAsia="en-GB"/>
        </w:rPr>
        <w:t xml:space="preserve"> Collection of data from countries is planned on annual or biannual basis.</w:t>
      </w:r>
    </w:p>
    <w:p w14:paraId="282BBDA5" w14:textId="77777777" w:rsidR="00770893" w:rsidRPr="00AD4D96" w:rsidRDefault="00770893" w:rsidP="00AD4D96">
      <w:pPr>
        <w:pStyle w:val="MSubHeader"/>
      </w:pPr>
      <w:r w:rsidRPr="00AD4D96">
        <w:t>Data release:</w:t>
      </w:r>
    </w:p>
    <w:p w14:paraId="31173969" w14:textId="77777777" w:rsidR="00770893" w:rsidRPr="00AD4D96" w:rsidRDefault="00770893" w:rsidP="00100183">
      <w:pPr>
        <w:rPr>
          <w:rFonts w:eastAsia="Times New Roman" w:cs="Times New Roman"/>
          <w:color w:val="4A4A4A"/>
          <w:sz w:val="21"/>
          <w:szCs w:val="21"/>
          <w:lang w:eastAsia="en-GB"/>
        </w:rPr>
      </w:pPr>
      <w:r w:rsidRPr="00AD4D96">
        <w:rPr>
          <w:rFonts w:eastAsia="Times New Roman" w:cs="Times New Roman"/>
          <w:color w:val="4A4A4A"/>
          <w:sz w:val="21"/>
          <w:szCs w:val="21"/>
          <w:lang w:eastAsia="en-GB"/>
        </w:rPr>
        <w:t>Data on relevant SDG indicators are collected, compiled and sent back to countries for data review annually. Data are then reported to UNSD through the regular reporting channels annually.</w:t>
      </w:r>
    </w:p>
    <w:p w14:paraId="45025639" w14:textId="77777777" w:rsidR="0058556D" w:rsidRPr="00573631" w:rsidRDefault="0058556D" w:rsidP="00D52384">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providers</w:t>
      </w:r>
    </w:p>
    <w:p w14:paraId="5F5D4B15" w14:textId="0C8CDE13" w:rsidR="00AE5DD7" w:rsidRPr="00AD4D96" w:rsidRDefault="00100183" w:rsidP="00100183">
      <w:pPr>
        <w:rPr>
          <w:rFonts w:eastAsia="Times New Roman" w:cs="Times New Roman"/>
          <w:color w:val="4A4A4A"/>
          <w:sz w:val="21"/>
          <w:szCs w:val="21"/>
          <w:lang w:eastAsia="en-GB"/>
        </w:rPr>
      </w:pPr>
      <w:r w:rsidRPr="00AD4D96">
        <w:rPr>
          <w:rFonts w:eastAsia="Times New Roman" w:cs="Times New Roman"/>
          <w:color w:val="4A4A4A"/>
          <w:sz w:val="21"/>
          <w:szCs w:val="21"/>
          <w:lang w:eastAsia="en-GB"/>
        </w:rPr>
        <w:t>Drug use disorders</w:t>
      </w:r>
      <w:r w:rsidR="00AE5DD7" w:rsidRPr="00AD4D96">
        <w:rPr>
          <w:rFonts w:eastAsia="Times New Roman" w:cs="Times New Roman"/>
          <w:color w:val="4A4A4A"/>
          <w:sz w:val="21"/>
          <w:szCs w:val="21"/>
          <w:lang w:eastAsia="en-GB"/>
        </w:rPr>
        <w:t xml:space="preserve"> data are collected through </w:t>
      </w:r>
      <w:r w:rsidR="00C82FFC" w:rsidRPr="00AD4D96">
        <w:rPr>
          <w:rFonts w:eastAsia="Times New Roman" w:cs="Times New Roman"/>
          <w:color w:val="4A4A4A"/>
          <w:sz w:val="21"/>
          <w:szCs w:val="21"/>
          <w:lang w:eastAsia="en-GB"/>
        </w:rPr>
        <w:t xml:space="preserve">national focal </w:t>
      </w:r>
      <w:r w:rsidR="001C513C" w:rsidRPr="00AD4D96">
        <w:rPr>
          <w:rFonts w:eastAsia="Times New Roman" w:cs="Times New Roman"/>
          <w:color w:val="4A4A4A"/>
          <w:sz w:val="21"/>
          <w:szCs w:val="21"/>
          <w:lang w:eastAsia="en-GB"/>
        </w:rPr>
        <w:t>points.</w:t>
      </w:r>
      <w:r w:rsidR="00AE5DD7" w:rsidRPr="00AD4D96">
        <w:rPr>
          <w:rFonts w:eastAsia="Times New Roman" w:cs="Times New Roman"/>
          <w:color w:val="4A4A4A"/>
          <w:sz w:val="21"/>
          <w:szCs w:val="21"/>
          <w:lang w:eastAsia="en-GB"/>
        </w:rPr>
        <w:t xml:space="preserve"> Data providers vary by country</w:t>
      </w:r>
      <w:r w:rsidR="00C06782" w:rsidRPr="00AD4D96">
        <w:rPr>
          <w:rFonts w:eastAsia="Times New Roman" w:cs="Times New Roman"/>
          <w:color w:val="4A4A4A"/>
          <w:sz w:val="21"/>
          <w:szCs w:val="21"/>
          <w:lang w:eastAsia="en-GB"/>
        </w:rPr>
        <w:t xml:space="preserve"> and they can be institutions such as </w:t>
      </w:r>
      <w:r w:rsidR="00AE5DD7" w:rsidRPr="00AD4D96">
        <w:rPr>
          <w:rFonts w:eastAsia="Times New Roman" w:cs="Times New Roman"/>
          <w:color w:val="4A4A4A"/>
          <w:sz w:val="21"/>
          <w:szCs w:val="21"/>
          <w:lang w:eastAsia="en-GB"/>
        </w:rPr>
        <w:t>Drug Control Agencies, National Drug Observatories, Ministries of Health and/or National Statistical Offices.</w:t>
      </w:r>
      <w:r w:rsidR="00F555B0" w:rsidRPr="00AD4D96">
        <w:rPr>
          <w:rFonts w:eastAsia="Times New Roman" w:cs="Times New Roman"/>
          <w:color w:val="4A4A4A"/>
          <w:sz w:val="21"/>
          <w:szCs w:val="21"/>
          <w:lang w:eastAsia="en-GB"/>
        </w:rPr>
        <w:t xml:space="preserve"> </w:t>
      </w:r>
    </w:p>
    <w:p w14:paraId="414580F5" w14:textId="77777777" w:rsidR="00C06782" w:rsidRPr="00667CB4" w:rsidRDefault="00C06782" w:rsidP="00AE5DD7">
      <w:pPr>
        <w:shd w:val="clear" w:color="auto" w:fill="FFFFFF"/>
        <w:spacing w:after="0"/>
        <w:rPr>
          <w:rFonts w:eastAsia="Times New Roman" w:cstheme="minorHAnsi"/>
          <w:color w:val="4A4A4A"/>
          <w:sz w:val="21"/>
          <w:szCs w:val="21"/>
          <w:lang w:eastAsia="en-GB"/>
        </w:rPr>
      </w:pPr>
    </w:p>
    <w:p w14:paraId="536F2719" w14:textId="77777777" w:rsidR="0058556D" w:rsidRPr="00573631" w:rsidRDefault="0058556D" w:rsidP="00D52384">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compilers</w:t>
      </w:r>
    </w:p>
    <w:p w14:paraId="6A3BDEF8" w14:textId="043932CC" w:rsidR="0058556D" w:rsidRDefault="0058556D" w:rsidP="00D52384">
      <w:pPr>
        <w:shd w:val="clear" w:color="auto" w:fill="FFFFFF"/>
        <w:spacing w:after="0"/>
        <w:rPr>
          <w:rFonts w:eastAsia="Times New Roman" w:cs="Times New Roman"/>
          <w:color w:val="4A4A4A"/>
          <w:sz w:val="21"/>
          <w:szCs w:val="21"/>
          <w:lang w:eastAsia="en-GB"/>
        </w:rPr>
      </w:pPr>
    </w:p>
    <w:p w14:paraId="1F7AC228" w14:textId="3E50F2D4" w:rsidR="00770893" w:rsidRDefault="00770893" w:rsidP="00AD4D96">
      <w:pPr>
        <w:pStyle w:val="MText"/>
      </w:pPr>
      <w:r w:rsidRPr="00452876">
        <w:t>Data will be compiled by the co-custodians for this indicator (UNODC and WHO).</w:t>
      </w:r>
    </w:p>
    <w:p w14:paraId="42807E71" w14:textId="77777777" w:rsidR="00AD4D96" w:rsidRPr="00452876" w:rsidRDefault="00AD4D96" w:rsidP="00AD4D96">
      <w:pPr>
        <w:pStyle w:val="MText"/>
      </w:pPr>
    </w:p>
    <w:p w14:paraId="28C5EFB4" w14:textId="4377488E" w:rsidR="0058556D" w:rsidRPr="00573631" w:rsidRDefault="0058556D" w:rsidP="00AD4D96">
      <w:pPr>
        <w:pStyle w:val="MHeader"/>
      </w:pPr>
      <w:r w:rsidRPr="00573631">
        <w:lastRenderedPageBreak/>
        <w:t>References</w:t>
      </w:r>
    </w:p>
    <w:p w14:paraId="492DFFB7" w14:textId="722F8E11" w:rsidR="0058556D" w:rsidRPr="00573631" w:rsidRDefault="0058556D" w:rsidP="00D52384">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URL</w:t>
      </w:r>
      <w:r w:rsidR="009A3E2F">
        <w:rPr>
          <w:rFonts w:eastAsia="Times New Roman" w:cs="Times New Roman"/>
          <w:b/>
          <w:bCs/>
          <w:color w:val="4A4A4A"/>
          <w:sz w:val="21"/>
          <w:szCs w:val="21"/>
          <w:lang w:eastAsia="en-GB"/>
        </w:rPr>
        <w:t>s</w:t>
      </w:r>
      <w:r w:rsidRPr="00573631">
        <w:rPr>
          <w:rFonts w:eastAsia="Times New Roman" w:cs="Times New Roman"/>
          <w:b/>
          <w:bCs/>
          <w:color w:val="4A4A4A"/>
          <w:sz w:val="21"/>
          <w:szCs w:val="21"/>
          <w:lang w:eastAsia="en-GB"/>
        </w:rPr>
        <w:t>:</w:t>
      </w:r>
    </w:p>
    <w:p w14:paraId="76FA1CC0" w14:textId="502A9663" w:rsidR="00F154A4" w:rsidRDefault="004E34D6" w:rsidP="00D52384">
      <w:pPr>
        <w:pBdr>
          <w:bottom w:val="single" w:sz="12" w:space="4" w:color="DDDDDD"/>
        </w:pBdr>
        <w:shd w:val="clear" w:color="auto" w:fill="FFFFFF"/>
        <w:spacing w:after="0"/>
        <w:outlineLvl w:val="2"/>
        <w:rPr>
          <w:rStyle w:val="Hyperlink"/>
        </w:rPr>
      </w:pPr>
      <w:hyperlink r:id="rId16" w:history="1">
        <w:r w:rsidR="00F154A4" w:rsidRPr="00E307D6">
          <w:rPr>
            <w:rStyle w:val="Hyperlink"/>
          </w:rPr>
          <w:t>https://www.who.int/gho/substance_abuse/en/</w:t>
        </w:r>
      </w:hyperlink>
    </w:p>
    <w:p w14:paraId="1DF334EA" w14:textId="7BAA0F75" w:rsidR="00F154A4" w:rsidRDefault="004E34D6" w:rsidP="00D52384">
      <w:pPr>
        <w:pBdr>
          <w:bottom w:val="single" w:sz="12" w:space="4" w:color="DDDDDD"/>
        </w:pBdr>
        <w:shd w:val="clear" w:color="auto" w:fill="FFFFFF"/>
        <w:spacing w:after="0"/>
        <w:outlineLvl w:val="2"/>
      </w:pPr>
      <w:hyperlink r:id="rId17" w:history="1">
        <w:r w:rsidR="00F154A4">
          <w:rPr>
            <w:rStyle w:val="Hyperlink"/>
          </w:rPr>
          <w:t>https://wdr.unodc.org/wdr2019/</w:t>
        </w:r>
      </w:hyperlink>
    </w:p>
    <w:p w14:paraId="461FF03E" w14:textId="356CC233" w:rsidR="00F154A4" w:rsidRDefault="004E34D6" w:rsidP="00D52384">
      <w:pPr>
        <w:pBdr>
          <w:bottom w:val="single" w:sz="12" w:space="4" w:color="DDDDDD"/>
        </w:pBdr>
        <w:shd w:val="clear" w:color="auto" w:fill="FFFFFF"/>
        <w:spacing w:after="0"/>
        <w:outlineLvl w:val="2"/>
        <w:rPr>
          <w:rStyle w:val="Hyperlink"/>
        </w:rPr>
      </w:pPr>
      <w:hyperlink r:id="rId18" w:history="1">
        <w:r w:rsidR="00F154A4" w:rsidRPr="00E307D6">
          <w:rPr>
            <w:rStyle w:val="Hyperlink"/>
          </w:rPr>
          <w:t>https://www.who.int/healthinfo/global_burden_disease/about/en/</w:t>
        </w:r>
      </w:hyperlink>
    </w:p>
    <w:p w14:paraId="6EA387CD" w14:textId="10D5AC12" w:rsidR="00F154A4" w:rsidRDefault="004E34D6" w:rsidP="00D52384">
      <w:pPr>
        <w:pBdr>
          <w:bottom w:val="single" w:sz="12" w:space="4" w:color="DDDDDD"/>
        </w:pBdr>
        <w:shd w:val="clear" w:color="auto" w:fill="FFFFFF"/>
        <w:spacing w:after="0"/>
        <w:outlineLvl w:val="2"/>
        <w:rPr>
          <w:rStyle w:val="Hyperlink"/>
        </w:rPr>
      </w:pPr>
      <w:hyperlink r:id="rId19" w:history="1">
        <w:r w:rsidR="00F154A4" w:rsidRPr="00E307D6">
          <w:rPr>
            <w:rStyle w:val="Hyperlink"/>
          </w:rPr>
          <w:t>https://www.ncbi.nlm.nih.gov/pmc/articles/PMC5608813/</w:t>
        </w:r>
      </w:hyperlink>
    </w:p>
    <w:p w14:paraId="17046BE2" w14:textId="36D13499" w:rsidR="00F154A4" w:rsidRDefault="004E34D6" w:rsidP="00D52384">
      <w:pPr>
        <w:pBdr>
          <w:bottom w:val="single" w:sz="12" w:space="4" w:color="DDDDDD"/>
        </w:pBdr>
        <w:shd w:val="clear" w:color="auto" w:fill="FFFFFF"/>
        <w:spacing w:after="0"/>
        <w:outlineLvl w:val="2"/>
        <w:rPr>
          <w:rStyle w:val="Hyperlink"/>
        </w:rPr>
      </w:pPr>
      <w:hyperlink r:id="rId20" w:history="1">
        <w:r w:rsidR="00F154A4" w:rsidRPr="00E307D6">
          <w:rPr>
            <w:rStyle w:val="Hyperlink"/>
          </w:rPr>
          <w:t>https://icd.who.int/browse10/2016/en</w:t>
        </w:r>
      </w:hyperlink>
    </w:p>
    <w:p w14:paraId="5AD3E434" w14:textId="2F2C83AD" w:rsidR="00F154A4" w:rsidRDefault="00F154A4" w:rsidP="00D52384">
      <w:pPr>
        <w:pBdr>
          <w:bottom w:val="single" w:sz="12" w:space="4" w:color="DDDDDD"/>
        </w:pBdr>
        <w:shd w:val="clear" w:color="auto" w:fill="FFFFFF"/>
        <w:spacing w:after="0"/>
        <w:outlineLvl w:val="2"/>
        <w:rPr>
          <w:rStyle w:val="Hyperlink"/>
        </w:rPr>
      </w:pPr>
      <w:r w:rsidRPr="00F154A4">
        <w:rPr>
          <w:rStyle w:val="Hyperlink"/>
        </w:rPr>
        <w:t>https://www.unodc.org/unodc/en/commissions/CND/conventions.html</w:t>
      </w:r>
    </w:p>
    <w:p w14:paraId="11743297" w14:textId="338537CE" w:rsidR="00F154A4" w:rsidRDefault="004E34D6" w:rsidP="00D52384">
      <w:pPr>
        <w:pBdr>
          <w:bottom w:val="single" w:sz="12" w:space="4" w:color="DDDDDD"/>
        </w:pBdr>
        <w:shd w:val="clear" w:color="auto" w:fill="FFFFFF"/>
        <w:spacing w:after="0"/>
        <w:outlineLvl w:val="2"/>
        <w:rPr>
          <w:rStyle w:val="Hyperlink"/>
        </w:rPr>
      </w:pPr>
      <w:hyperlink r:id="rId21" w:history="1">
        <w:r w:rsidR="00F154A4" w:rsidRPr="00E307D6">
          <w:rPr>
            <w:rStyle w:val="Hyperlink"/>
          </w:rPr>
          <w:t>https://www.ncbi.nlm.nih.gov/pmc/articles/PMC2395571/</w:t>
        </w:r>
      </w:hyperlink>
    </w:p>
    <w:p w14:paraId="6D33A17B" w14:textId="04572371" w:rsidR="00F154A4" w:rsidRDefault="004E34D6" w:rsidP="00D52384">
      <w:pPr>
        <w:pBdr>
          <w:bottom w:val="single" w:sz="12" w:space="4" w:color="DDDDDD"/>
        </w:pBdr>
        <w:shd w:val="clear" w:color="auto" w:fill="FFFFFF"/>
        <w:spacing w:after="0"/>
        <w:outlineLvl w:val="2"/>
        <w:rPr>
          <w:rStyle w:val="Hyperlink"/>
        </w:rPr>
      </w:pPr>
      <w:hyperlink r:id="rId22" w:history="1">
        <w:r w:rsidR="00F154A4" w:rsidRPr="00E307D6">
          <w:rPr>
            <w:rStyle w:val="Hyperlink"/>
          </w:rPr>
          <w:t>https://www.who.int/healthinfo/systems/monitoring/en/</w:t>
        </w:r>
      </w:hyperlink>
    </w:p>
    <w:p w14:paraId="0BF234CB" w14:textId="0725ABE7" w:rsidR="00F154A4" w:rsidRDefault="00F154A4" w:rsidP="00D52384">
      <w:pPr>
        <w:pBdr>
          <w:bottom w:val="single" w:sz="12" w:space="4" w:color="DDDDDD"/>
        </w:pBdr>
        <w:shd w:val="clear" w:color="auto" w:fill="FFFFFF"/>
        <w:spacing w:after="0"/>
        <w:outlineLvl w:val="2"/>
        <w:rPr>
          <w:rStyle w:val="Hyperlink"/>
        </w:rPr>
      </w:pPr>
      <w:r w:rsidRPr="00F154A4">
        <w:rPr>
          <w:rStyle w:val="Hyperlink"/>
        </w:rPr>
        <w:t>https://www.unodc.org/unodc/en/GAP/</w:t>
      </w:r>
    </w:p>
    <w:p w14:paraId="001C3999" w14:textId="3B3AA00D" w:rsidR="00F154A4" w:rsidRDefault="004E34D6" w:rsidP="00D52384">
      <w:pPr>
        <w:pBdr>
          <w:bottom w:val="single" w:sz="12" w:space="4" w:color="DDDDDD"/>
        </w:pBdr>
        <w:shd w:val="clear" w:color="auto" w:fill="FFFFFF"/>
        <w:spacing w:after="0"/>
        <w:outlineLvl w:val="2"/>
        <w:rPr>
          <w:rStyle w:val="Hyperlink"/>
        </w:rPr>
      </w:pPr>
      <w:hyperlink r:id="rId23" w:history="1">
        <w:r w:rsidR="00F154A4" w:rsidRPr="00E307D6">
          <w:rPr>
            <w:rStyle w:val="Hyperlink"/>
          </w:rPr>
          <w:t>https://www.unodc.org/documents/pakistan/Survey_Report_Final_2013.pdf</w:t>
        </w:r>
      </w:hyperlink>
    </w:p>
    <w:p w14:paraId="7E44E0DB" w14:textId="481DC0CE" w:rsidR="00F154A4" w:rsidRDefault="004E34D6" w:rsidP="00D52384">
      <w:pPr>
        <w:pBdr>
          <w:bottom w:val="single" w:sz="12" w:space="4" w:color="DDDDDD"/>
        </w:pBdr>
        <w:shd w:val="clear" w:color="auto" w:fill="FFFFFF"/>
        <w:spacing w:after="0"/>
        <w:outlineLvl w:val="2"/>
        <w:rPr>
          <w:rStyle w:val="Hyperlink"/>
        </w:rPr>
      </w:pPr>
      <w:hyperlink r:id="rId24" w:history="1">
        <w:r w:rsidR="00F154A4" w:rsidRPr="00E307D6">
          <w:rPr>
            <w:rStyle w:val="Hyperlink"/>
          </w:rPr>
          <w:t>https://www.unodc.org/documents/data-and-analysis/statistics/Drugs/Drug_Use_Survey_Nigeria_2019_BOOK.pdf</w:t>
        </w:r>
      </w:hyperlink>
    </w:p>
    <w:p w14:paraId="2D8ADC6D" w14:textId="1CEB5043" w:rsidR="00F154A4" w:rsidRDefault="004E34D6" w:rsidP="00D52384">
      <w:pPr>
        <w:pBdr>
          <w:bottom w:val="single" w:sz="12" w:space="4" w:color="DDDDDD"/>
        </w:pBdr>
        <w:shd w:val="clear" w:color="auto" w:fill="FFFFFF"/>
        <w:spacing w:after="0"/>
        <w:outlineLvl w:val="2"/>
        <w:rPr>
          <w:rStyle w:val="Hyperlink"/>
        </w:rPr>
      </w:pPr>
      <w:hyperlink r:id="rId25" w:history="1">
        <w:r w:rsidR="00F154A4" w:rsidRPr="00E307D6">
          <w:rPr>
            <w:rStyle w:val="Hyperlink"/>
          </w:rPr>
          <w:t>https://www.who.int/substance_abuse/activities/gisah/en/</w:t>
        </w:r>
      </w:hyperlink>
    </w:p>
    <w:p w14:paraId="1983FDD2" w14:textId="5158B80E" w:rsidR="00F154A4" w:rsidRDefault="004E34D6" w:rsidP="00D52384">
      <w:pPr>
        <w:pBdr>
          <w:bottom w:val="single" w:sz="12" w:space="4" w:color="DDDDDD"/>
        </w:pBdr>
        <w:shd w:val="clear" w:color="auto" w:fill="FFFFFF"/>
        <w:spacing w:after="0"/>
        <w:outlineLvl w:val="2"/>
        <w:rPr>
          <w:rStyle w:val="Hyperlink"/>
        </w:rPr>
      </w:pPr>
      <w:hyperlink r:id="rId26" w:history="1">
        <w:r w:rsidR="00F154A4" w:rsidRPr="00E307D6">
          <w:rPr>
            <w:rStyle w:val="Hyperlink"/>
          </w:rPr>
          <w:t>https://www.who.int/substance_abuse/activities/gisah_indicatorbook.pdf?ua=1</w:t>
        </w:r>
      </w:hyperlink>
    </w:p>
    <w:p w14:paraId="6578E525" w14:textId="77777777" w:rsidR="00F154A4" w:rsidRDefault="00F154A4" w:rsidP="00D52384">
      <w:pPr>
        <w:pBdr>
          <w:bottom w:val="single" w:sz="12" w:space="4" w:color="DDDDDD"/>
        </w:pBdr>
        <w:shd w:val="clear" w:color="auto" w:fill="FFFFFF"/>
        <w:spacing w:after="0"/>
        <w:outlineLvl w:val="2"/>
        <w:rPr>
          <w:rStyle w:val="Hyperlink"/>
        </w:rPr>
      </w:pPr>
    </w:p>
    <w:p w14:paraId="02B8768A" w14:textId="42A3B523" w:rsidR="0058556D" w:rsidRPr="00573631" w:rsidRDefault="004E34D6" w:rsidP="00D52384">
      <w:pPr>
        <w:pBdr>
          <w:bottom w:val="single" w:sz="12" w:space="4" w:color="DDDDDD"/>
        </w:pBdr>
        <w:shd w:val="clear" w:color="auto" w:fill="FFFFFF"/>
        <w:spacing w:after="0"/>
        <w:outlineLvl w:val="2"/>
        <w:rPr>
          <w:rFonts w:eastAsia="Times New Roman" w:cs="Times New Roman"/>
          <w:color w:val="1C75BC"/>
          <w:sz w:val="36"/>
          <w:szCs w:val="36"/>
          <w:lang w:eastAsia="en-GB"/>
        </w:rPr>
      </w:pPr>
      <w:r w:rsidRPr="004E34D6">
        <w:rPr>
          <w:rFonts w:eastAsia="Times New Roman" w:cs="Times New Roman"/>
          <w:color w:val="1C75BC"/>
          <w:sz w:val="36"/>
          <w:szCs w:val="36"/>
          <w:lang w:eastAsia="en-GB"/>
        </w:rPr>
        <w:t>Related indicators as of February 2020</w:t>
      </w:r>
      <w:bookmarkStart w:id="2" w:name="_GoBack"/>
      <w:bookmarkEnd w:id="2"/>
    </w:p>
    <w:p w14:paraId="7C18B945" w14:textId="5DA8B8DC" w:rsidR="0058556D" w:rsidRPr="009A3E2F" w:rsidRDefault="009A3E2F" w:rsidP="00AD4D96">
      <w:pPr>
        <w:pStyle w:val="MText"/>
      </w:pPr>
      <w:r w:rsidRPr="009A3E2F">
        <w:t>Indicator 3.5.2: Harmful use of alcohol, defined according to the national context as alcohol per capita consumption (aged 15 years and older) within a calendar year in litres of pure alcohol</w:t>
      </w:r>
    </w:p>
    <w:sectPr w:rsidR="0058556D" w:rsidRPr="009A3E2F">
      <w:headerReference w:type="default" r:id="rI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5DCCD" w14:textId="77777777" w:rsidR="00F859EE" w:rsidRDefault="00F859EE" w:rsidP="00573C0B">
      <w:pPr>
        <w:spacing w:after="0" w:line="240" w:lineRule="auto"/>
      </w:pPr>
      <w:r>
        <w:separator/>
      </w:r>
    </w:p>
  </w:endnote>
  <w:endnote w:type="continuationSeparator" w:id="0">
    <w:p w14:paraId="6A43365B" w14:textId="77777777" w:rsidR="00F859EE" w:rsidRDefault="00F859EE" w:rsidP="00573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BCE0A" w14:textId="77777777" w:rsidR="00F859EE" w:rsidRDefault="00F859EE" w:rsidP="00573C0B">
      <w:pPr>
        <w:spacing w:after="0" w:line="240" w:lineRule="auto"/>
      </w:pPr>
      <w:r>
        <w:separator/>
      </w:r>
    </w:p>
  </w:footnote>
  <w:footnote w:type="continuationSeparator" w:id="0">
    <w:p w14:paraId="7E3CBF20" w14:textId="77777777" w:rsidR="00F859EE" w:rsidRDefault="00F859EE" w:rsidP="00573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AFF59" w14:textId="336271B8" w:rsidR="005754E6" w:rsidRPr="008208E7" w:rsidRDefault="008208E7" w:rsidP="008208E7">
    <w:pPr>
      <w:pStyle w:val="Header"/>
      <w:jc w:val="right"/>
      <w:rPr>
        <w:rFonts w:asciiTheme="majorBidi" w:hAnsiTheme="majorBidi" w:cstheme="majorBidi"/>
        <w:color w:val="595959" w:themeColor="text1" w:themeTint="A6"/>
        <w:sz w:val="18"/>
        <w:szCs w:val="18"/>
      </w:rPr>
    </w:pPr>
    <w:r w:rsidRPr="008208E7">
      <w:rPr>
        <w:rFonts w:asciiTheme="majorBidi" w:hAnsiTheme="majorBidi" w:cstheme="majorBidi"/>
        <w:color w:val="595959" w:themeColor="text1" w:themeTint="A6"/>
        <w:sz w:val="18"/>
        <w:szCs w:val="18"/>
      </w:rPr>
      <w:t>Last update: 20 September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42DC"/>
    <w:multiLevelType w:val="hybridMultilevel"/>
    <w:tmpl w:val="7DF2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C5424"/>
    <w:multiLevelType w:val="hybridMultilevel"/>
    <w:tmpl w:val="891093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20071"/>
    <w:multiLevelType w:val="hybridMultilevel"/>
    <w:tmpl w:val="60A2C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B5127A"/>
    <w:multiLevelType w:val="hybridMultilevel"/>
    <w:tmpl w:val="E758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F4CD0"/>
    <w:multiLevelType w:val="hybridMultilevel"/>
    <w:tmpl w:val="11347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885BBA"/>
    <w:multiLevelType w:val="hybridMultilevel"/>
    <w:tmpl w:val="64A8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3F76DF"/>
    <w:multiLevelType w:val="hybridMultilevel"/>
    <w:tmpl w:val="520872F2"/>
    <w:lvl w:ilvl="0" w:tplc="78BC5178">
      <w:start w:val="3"/>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0177D"/>
    <w:multiLevelType w:val="hybridMultilevel"/>
    <w:tmpl w:val="3CAE5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95971"/>
    <w:multiLevelType w:val="hybridMultilevel"/>
    <w:tmpl w:val="2878DDEC"/>
    <w:lvl w:ilvl="0" w:tplc="D4A8BD9E">
      <w:numFmt w:val="bullet"/>
      <w:lvlText w:val="-"/>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733F77"/>
    <w:multiLevelType w:val="hybridMultilevel"/>
    <w:tmpl w:val="D1F42356"/>
    <w:lvl w:ilvl="0" w:tplc="D4A8BD9E">
      <w:numFmt w:val="bullet"/>
      <w:lvlText w:val="-"/>
      <w:lvlJc w:val="left"/>
      <w:pPr>
        <w:ind w:left="720" w:hanging="360"/>
      </w:pPr>
      <w:rPr>
        <w:rFonts w:ascii="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DB7EC8"/>
    <w:multiLevelType w:val="hybridMultilevel"/>
    <w:tmpl w:val="4190AEA0"/>
    <w:lvl w:ilvl="0" w:tplc="D4A8BD9E">
      <w:numFmt w:val="bullet"/>
      <w:lvlText w:val="-"/>
      <w:lvlJc w:val="left"/>
      <w:pPr>
        <w:ind w:left="720" w:hanging="360"/>
      </w:pPr>
      <w:rPr>
        <w:rFonts w:ascii="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D81861"/>
    <w:multiLevelType w:val="hybridMultilevel"/>
    <w:tmpl w:val="D89A1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CF0951"/>
    <w:multiLevelType w:val="hybridMultilevel"/>
    <w:tmpl w:val="32E62DD0"/>
    <w:lvl w:ilvl="0" w:tplc="78BC517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77363C"/>
    <w:multiLevelType w:val="hybridMultilevel"/>
    <w:tmpl w:val="D9F29A38"/>
    <w:lvl w:ilvl="0" w:tplc="D4A8BD9E">
      <w:numFmt w:val="bullet"/>
      <w:lvlText w:val="-"/>
      <w:lvlJc w:val="left"/>
      <w:pPr>
        <w:ind w:left="1080" w:hanging="360"/>
      </w:pPr>
      <w:rPr>
        <w:rFonts w:ascii="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F3E12"/>
    <w:multiLevelType w:val="hybridMultilevel"/>
    <w:tmpl w:val="4182A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2D7DF6"/>
    <w:multiLevelType w:val="hybridMultilevel"/>
    <w:tmpl w:val="45705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02F03"/>
    <w:multiLevelType w:val="hybridMultilevel"/>
    <w:tmpl w:val="539AB83A"/>
    <w:lvl w:ilvl="0" w:tplc="08090001">
      <w:start w:val="1"/>
      <w:numFmt w:val="bullet"/>
      <w:lvlText w:val=""/>
      <w:lvlJc w:val="left"/>
      <w:pPr>
        <w:ind w:left="720" w:hanging="360"/>
      </w:pPr>
      <w:rPr>
        <w:rFonts w:ascii="Symbol" w:hAnsi="Symbol" w:hint="default"/>
      </w:rPr>
    </w:lvl>
    <w:lvl w:ilvl="1" w:tplc="D4A8BD9E">
      <w:numFmt w:val="bullet"/>
      <w:lvlText w:val="-"/>
      <w:lvlJc w:val="left"/>
      <w:pPr>
        <w:ind w:left="1440" w:hanging="360"/>
      </w:pPr>
      <w:rPr>
        <w:rFonts w:ascii="Calibr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0B1FA1"/>
    <w:multiLevelType w:val="hybridMultilevel"/>
    <w:tmpl w:val="12E8B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E02BC0"/>
    <w:multiLevelType w:val="hybridMultilevel"/>
    <w:tmpl w:val="3CBC81B0"/>
    <w:lvl w:ilvl="0" w:tplc="545CB2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252505"/>
    <w:multiLevelType w:val="hybridMultilevel"/>
    <w:tmpl w:val="FCE2F440"/>
    <w:lvl w:ilvl="0" w:tplc="78BC5178">
      <w:start w:val="3"/>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CA53D9"/>
    <w:multiLevelType w:val="hybridMultilevel"/>
    <w:tmpl w:val="C130DAC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16"/>
  </w:num>
  <w:num w:numId="2">
    <w:abstractNumId w:val="5"/>
  </w:num>
  <w:num w:numId="3">
    <w:abstractNumId w:val="22"/>
  </w:num>
  <w:num w:numId="4">
    <w:abstractNumId w:val="7"/>
  </w:num>
  <w:num w:numId="5">
    <w:abstractNumId w:val="23"/>
  </w:num>
  <w:num w:numId="6">
    <w:abstractNumId w:val="1"/>
  </w:num>
  <w:num w:numId="7">
    <w:abstractNumId w:val="8"/>
  </w:num>
  <w:num w:numId="8">
    <w:abstractNumId w:val="21"/>
  </w:num>
  <w:num w:numId="9">
    <w:abstractNumId w:val="17"/>
  </w:num>
  <w:num w:numId="10">
    <w:abstractNumId w:val="14"/>
  </w:num>
  <w:num w:numId="11">
    <w:abstractNumId w:val="9"/>
  </w:num>
  <w:num w:numId="12">
    <w:abstractNumId w:val="2"/>
  </w:num>
  <w:num w:numId="13">
    <w:abstractNumId w:val="15"/>
  </w:num>
  <w:num w:numId="14">
    <w:abstractNumId w:val="10"/>
  </w:num>
  <w:num w:numId="15">
    <w:abstractNumId w:val="19"/>
  </w:num>
  <w:num w:numId="16">
    <w:abstractNumId w:val="11"/>
  </w:num>
  <w:num w:numId="17">
    <w:abstractNumId w:val="24"/>
  </w:num>
  <w:num w:numId="18">
    <w:abstractNumId w:val="13"/>
  </w:num>
  <w:num w:numId="19">
    <w:abstractNumId w:val="12"/>
  </w:num>
  <w:num w:numId="20">
    <w:abstractNumId w:val="4"/>
  </w:num>
  <w:num w:numId="21">
    <w:abstractNumId w:val="0"/>
  </w:num>
  <w:num w:numId="22">
    <w:abstractNumId w:val="20"/>
  </w:num>
  <w:num w:numId="23">
    <w:abstractNumId w:val="3"/>
  </w:num>
  <w:num w:numId="24">
    <w:abstractNumId w:val="1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xtrQwNjY3NbY0sTRX0lEKTi0uzszPAykwrAUAUIuJPiwAAAA="/>
  </w:docVars>
  <w:rsids>
    <w:rsidRoot w:val="0058556D"/>
    <w:rsid w:val="0000011C"/>
    <w:rsid w:val="00004375"/>
    <w:rsid w:val="000070BA"/>
    <w:rsid w:val="00007F11"/>
    <w:rsid w:val="000125CE"/>
    <w:rsid w:val="000173F9"/>
    <w:rsid w:val="00025425"/>
    <w:rsid w:val="00027570"/>
    <w:rsid w:val="00041EB7"/>
    <w:rsid w:val="000444D6"/>
    <w:rsid w:val="00047DDA"/>
    <w:rsid w:val="00071F07"/>
    <w:rsid w:val="000737CD"/>
    <w:rsid w:val="0007759D"/>
    <w:rsid w:val="000777AB"/>
    <w:rsid w:val="00077F46"/>
    <w:rsid w:val="00087779"/>
    <w:rsid w:val="00087C01"/>
    <w:rsid w:val="00087CAD"/>
    <w:rsid w:val="00090FB1"/>
    <w:rsid w:val="00096186"/>
    <w:rsid w:val="000A72E4"/>
    <w:rsid w:val="000B0E2F"/>
    <w:rsid w:val="000B2430"/>
    <w:rsid w:val="000B3CAF"/>
    <w:rsid w:val="000C3476"/>
    <w:rsid w:val="000C5EB7"/>
    <w:rsid w:val="000D0B30"/>
    <w:rsid w:val="000D3B63"/>
    <w:rsid w:val="000F59CD"/>
    <w:rsid w:val="000F703E"/>
    <w:rsid w:val="00100183"/>
    <w:rsid w:val="00120E86"/>
    <w:rsid w:val="00121BC2"/>
    <w:rsid w:val="00125DE9"/>
    <w:rsid w:val="001332E0"/>
    <w:rsid w:val="00134DE7"/>
    <w:rsid w:val="00151EB2"/>
    <w:rsid w:val="00185354"/>
    <w:rsid w:val="001854DC"/>
    <w:rsid w:val="00194D09"/>
    <w:rsid w:val="001970BB"/>
    <w:rsid w:val="001A6AF4"/>
    <w:rsid w:val="001B60AA"/>
    <w:rsid w:val="001C421F"/>
    <w:rsid w:val="001C513C"/>
    <w:rsid w:val="001D14CB"/>
    <w:rsid w:val="001D360D"/>
    <w:rsid w:val="00231825"/>
    <w:rsid w:val="00233CC6"/>
    <w:rsid w:val="00242857"/>
    <w:rsid w:val="00261A8D"/>
    <w:rsid w:val="00283C1C"/>
    <w:rsid w:val="00291A00"/>
    <w:rsid w:val="00291A11"/>
    <w:rsid w:val="002A315C"/>
    <w:rsid w:val="002A3342"/>
    <w:rsid w:val="002A64BA"/>
    <w:rsid w:val="002B4989"/>
    <w:rsid w:val="002D714E"/>
    <w:rsid w:val="002E53C3"/>
    <w:rsid w:val="002E63C4"/>
    <w:rsid w:val="002F7976"/>
    <w:rsid w:val="0034329E"/>
    <w:rsid w:val="00343FAA"/>
    <w:rsid w:val="0035300D"/>
    <w:rsid w:val="00353C98"/>
    <w:rsid w:val="00357AE6"/>
    <w:rsid w:val="00371A20"/>
    <w:rsid w:val="00373552"/>
    <w:rsid w:val="00396AEB"/>
    <w:rsid w:val="003A7CEA"/>
    <w:rsid w:val="003B2E9A"/>
    <w:rsid w:val="003C086B"/>
    <w:rsid w:val="003C680B"/>
    <w:rsid w:val="003E472B"/>
    <w:rsid w:val="003F0BD3"/>
    <w:rsid w:val="003F14A8"/>
    <w:rsid w:val="003F278A"/>
    <w:rsid w:val="00422EA5"/>
    <w:rsid w:val="00422EFA"/>
    <w:rsid w:val="00435184"/>
    <w:rsid w:val="004456ED"/>
    <w:rsid w:val="00452876"/>
    <w:rsid w:val="00456255"/>
    <w:rsid w:val="0047644A"/>
    <w:rsid w:val="004821FC"/>
    <w:rsid w:val="004841B8"/>
    <w:rsid w:val="004930F2"/>
    <w:rsid w:val="004A2BDB"/>
    <w:rsid w:val="004B0F1C"/>
    <w:rsid w:val="004E34D6"/>
    <w:rsid w:val="00502DBA"/>
    <w:rsid w:val="00503F99"/>
    <w:rsid w:val="005040C4"/>
    <w:rsid w:val="00507637"/>
    <w:rsid w:val="00507852"/>
    <w:rsid w:val="00514DBF"/>
    <w:rsid w:val="005222DF"/>
    <w:rsid w:val="005320A3"/>
    <w:rsid w:val="00532BC7"/>
    <w:rsid w:val="00541A6A"/>
    <w:rsid w:val="00550921"/>
    <w:rsid w:val="00563712"/>
    <w:rsid w:val="0057301E"/>
    <w:rsid w:val="00573631"/>
    <w:rsid w:val="00573C0B"/>
    <w:rsid w:val="005754E6"/>
    <w:rsid w:val="0058556D"/>
    <w:rsid w:val="00597748"/>
    <w:rsid w:val="005979E8"/>
    <w:rsid w:val="005D0AF4"/>
    <w:rsid w:val="005E54BD"/>
    <w:rsid w:val="005F6CCA"/>
    <w:rsid w:val="006104AF"/>
    <w:rsid w:val="00621893"/>
    <w:rsid w:val="00625440"/>
    <w:rsid w:val="0062601F"/>
    <w:rsid w:val="006350A1"/>
    <w:rsid w:val="006351E1"/>
    <w:rsid w:val="00662775"/>
    <w:rsid w:val="00683F47"/>
    <w:rsid w:val="006852FC"/>
    <w:rsid w:val="00697447"/>
    <w:rsid w:val="006B40AB"/>
    <w:rsid w:val="006B5DC5"/>
    <w:rsid w:val="006C7D30"/>
    <w:rsid w:val="006D4EF0"/>
    <w:rsid w:val="006E3C08"/>
    <w:rsid w:val="00700ACF"/>
    <w:rsid w:val="0070634D"/>
    <w:rsid w:val="00712487"/>
    <w:rsid w:val="007530CA"/>
    <w:rsid w:val="00754454"/>
    <w:rsid w:val="007578D9"/>
    <w:rsid w:val="00757E8A"/>
    <w:rsid w:val="00763E43"/>
    <w:rsid w:val="00764EB5"/>
    <w:rsid w:val="00766A92"/>
    <w:rsid w:val="00770893"/>
    <w:rsid w:val="007715AE"/>
    <w:rsid w:val="0077730F"/>
    <w:rsid w:val="00777A95"/>
    <w:rsid w:val="00790011"/>
    <w:rsid w:val="00790FE5"/>
    <w:rsid w:val="007A6E37"/>
    <w:rsid w:val="007D0981"/>
    <w:rsid w:val="007D1929"/>
    <w:rsid w:val="007E6258"/>
    <w:rsid w:val="007F1BEE"/>
    <w:rsid w:val="00803CF1"/>
    <w:rsid w:val="008155EE"/>
    <w:rsid w:val="00817893"/>
    <w:rsid w:val="008208E7"/>
    <w:rsid w:val="008249C5"/>
    <w:rsid w:val="00845B43"/>
    <w:rsid w:val="008526F9"/>
    <w:rsid w:val="008534D4"/>
    <w:rsid w:val="00855512"/>
    <w:rsid w:val="00864779"/>
    <w:rsid w:val="00870C74"/>
    <w:rsid w:val="00881E28"/>
    <w:rsid w:val="00882AF9"/>
    <w:rsid w:val="0089241F"/>
    <w:rsid w:val="0089399C"/>
    <w:rsid w:val="00894C4B"/>
    <w:rsid w:val="008A12E3"/>
    <w:rsid w:val="008A207B"/>
    <w:rsid w:val="008A2D65"/>
    <w:rsid w:val="008A42FA"/>
    <w:rsid w:val="008C2335"/>
    <w:rsid w:val="008C564A"/>
    <w:rsid w:val="008C67C1"/>
    <w:rsid w:val="008D499A"/>
    <w:rsid w:val="008F07D2"/>
    <w:rsid w:val="00906361"/>
    <w:rsid w:val="00917F65"/>
    <w:rsid w:val="009311E7"/>
    <w:rsid w:val="00936D7F"/>
    <w:rsid w:val="0094724F"/>
    <w:rsid w:val="00954D69"/>
    <w:rsid w:val="00971942"/>
    <w:rsid w:val="00981BE9"/>
    <w:rsid w:val="009879E1"/>
    <w:rsid w:val="009A11DD"/>
    <w:rsid w:val="009A3E2F"/>
    <w:rsid w:val="009A7E3A"/>
    <w:rsid w:val="009B1265"/>
    <w:rsid w:val="009B5242"/>
    <w:rsid w:val="009B5693"/>
    <w:rsid w:val="009B7EBC"/>
    <w:rsid w:val="009C78E4"/>
    <w:rsid w:val="009D687E"/>
    <w:rsid w:val="009E4171"/>
    <w:rsid w:val="009F6DE7"/>
    <w:rsid w:val="00A01492"/>
    <w:rsid w:val="00A14CD9"/>
    <w:rsid w:val="00A20C5B"/>
    <w:rsid w:val="00A26593"/>
    <w:rsid w:val="00A3786D"/>
    <w:rsid w:val="00A37FCB"/>
    <w:rsid w:val="00A54863"/>
    <w:rsid w:val="00A61D74"/>
    <w:rsid w:val="00A861AF"/>
    <w:rsid w:val="00A8688B"/>
    <w:rsid w:val="00A9286F"/>
    <w:rsid w:val="00AB3CAC"/>
    <w:rsid w:val="00AD4D96"/>
    <w:rsid w:val="00AE5DD7"/>
    <w:rsid w:val="00AF5CB4"/>
    <w:rsid w:val="00AF71D6"/>
    <w:rsid w:val="00B07C55"/>
    <w:rsid w:val="00B21F5B"/>
    <w:rsid w:val="00B27A01"/>
    <w:rsid w:val="00B3175F"/>
    <w:rsid w:val="00B402D8"/>
    <w:rsid w:val="00B4237C"/>
    <w:rsid w:val="00B42FE8"/>
    <w:rsid w:val="00B474FB"/>
    <w:rsid w:val="00B51285"/>
    <w:rsid w:val="00B52AFD"/>
    <w:rsid w:val="00B54077"/>
    <w:rsid w:val="00B54948"/>
    <w:rsid w:val="00B73E4A"/>
    <w:rsid w:val="00B8087E"/>
    <w:rsid w:val="00B9495F"/>
    <w:rsid w:val="00B952D4"/>
    <w:rsid w:val="00BB646E"/>
    <w:rsid w:val="00BD1BA1"/>
    <w:rsid w:val="00BD6649"/>
    <w:rsid w:val="00BE68FD"/>
    <w:rsid w:val="00C06782"/>
    <w:rsid w:val="00C17169"/>
    <w:rsid w:val="00C35BC4"/>
    <w:rsid w:val="00C43F5B"/>
    <w:rsid w:val="00C543E5"/>
    <w:rsid w:val="00C5448D"/>
    <w:rsid w:val="00C82FFC"/>
    <w:rsid w:val="00C851BB"/>
    <w:rsid w:val="00CB4371"/>
    <w:rsid w:val="00CB4BDD"/>
    <w:rsid w:val="00CF3918"/>
    <w:rsid w:val="00D40056"/>
    <w:rsid w:val="00D52384"/>
    <w:rsid w:val="00D54F29"/>
    <w:rsid w:val="00D64456"/>
    <w:rsid w:val="00D70AD9"/>
    <w:rsid w:val="00D72152"/>
    <w:rsid w:val="00D94BA5"/>
    <w:rsid w:val="00D9510F"/>
    <w:rsid w:val="00DD16C1"/>
    <w:rsid w:val="00DD1BC6"/>
    <w:rsid w:val="00DD37C1"/>
    <w:rsid w:val="00DE5DC3"/>
    <w:rsid w:val="00DF0337"/>
    <w:rsid w:val="00E00640"/>
    <w:rsid w:val="00E00D8A"/>
    <w:rsid w:val="00E03FBC"/>
    <w:rsid w:val="00E042AB"/>
    <w:rsid w:val="00E1105B"/>
    <w:rsid w:val="00E11604"/>
    <w:rsid w:val="00E11D92"/>
    <w:rsid w:val="00E130A0"/>
    <w:rsid w:val="00E14126"/>
    <w:rsid w:val="00E210C4"/>
    <w:rsid w:val="00E23DC5"/>
    <w:rsid w:val="00E34B77"/>
    <w:rsid w:val="00E436DB"/>
    <w:rsid w:val="00E51883"/>
    <w:rsid w:val="00E66409"/>
    <w:rsid w:val="00E81D5B"/>
    <w:rsid w:val="00E8271E"/>
    <w:rsid w:val="00E976B9"/>
    <w:rsid w:val="00EB19AD"/>
    <w:rsid w:val="00EB6493"/>
    <w:rsid w:val="00EC152F"/>
    <w:rsid w:val="00ED05A9"/>
    <w:rsid w:val="00ED56A5"/>
    <w:rsid w:val="00ED63AB"/>
    <w:rsid w:val="00EE4541"/>
    <w:rsid w:val="00EE5438"/>
    <w:rsid w:val="00F003AE"/>
    <w:rsid w:val="00F00D54"/>
    <w:rsid w:val="00F13FC1"/>
    <w:rsid w:val="00F154A4"/>
    <w:rsid w:val="00F17257"/>
    <w:rsid w:val="00F25284"/>
    <w:rsid w:val="00F34D24"/>
    <w:rsid w:val="00F40026"/>
    <w:rsid w:val="00F5555A"/>
    <w:rsid w:val="00F555B0"/>
    <w:rsid w:val="00F556A2"/>
    <w:rsid w:val="00F603AA"/>
    <w:rsid w:val="00F65CBA"/>
    <w:rsid w:val="00F77C81"/>
    <w:rsid w:val="00F859EE"/>
    <w:rsid w:val="00F878B9"/>
    <w:rsid w:val="00F9042F"/>
    <w:rsid w:val="00FA1CF4"/>
    <w:rsid w:val="00FA58D1"/>
    <w:rsid w:val="00FB24E8"/>
    <w:rsid w:val="00FB3B2B"/>
    <w:rsid w:val="00FC18DA"/>
    <w:rsid w:val="00FC3917"/>
    <w:rsid w:val="00FD60DA"/>
    <w:rsid w:val="00FE1799"/>
    <w:rsid w:val="00FF0241"/>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2D65"/>
    <w:pPr>
      <w:jc w:val="both"/>
    </w:pPr>
  </w:style>
  <w:style w:type="paragraph" w:styleId="Heading1">
    <w:name w:val="heading 1"/>
    <w:basedOn w:val="Normal"/>
    <w:next w:val="Normal"/>
    <w:link w:val="Heading1Char"/>
    <w:uiPriority w:val="9"/>
    <w:qFormat/>
    <w:rsid w:val="0058556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Dot pt,F5 List Paragraph,List Paragraph1,No Spacing1,List Paragraph Char Char Char,Indicator Text,Colorful List - Accent 11,Numbered Para 1,Bullet 1,Bullet Points,List Paragraph2,MAIN CONTENT,Normal numbered,3,Issue Action POC,Bullet List"/>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573C0B"/>
    <w:pPr>
      <w:pBdr>
        <w:bottom w:val="single" w:sz="12" w:space="4" w:color="DDDDDD"/>
      </w:pBdr>
      <w:shd w:val="clear" w:color="auto" w:fill="FFFFFF"/>
      <w:spacing w:after="0"/>
      <w:outlineLvl w:val="2"/>
    </w:pPr>
    <w:rPr>
      <w:rFonts w:eastAsia="Times New Roman" w:cs="Times New Roman"/>
      <w:color w:val="1C75BC"/>
      <w:sz w:val="36"/>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573C0B"/>
    <w:rPr>
      <w:rFonts w:eastAsia="Times New Roman" w:cs="Times New Roman"/>
      <w:color w:val="1C75BC"/>
      <w:sz w:val="36"/>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573C0B"/>
    <w:pPr>
      <w:shd w:val="clear" w:color="auto" w:fill="F5F5F5"/>
      <w:spacing w:after="0"/>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573C0B"/>
    <w:pPr>
      <w:shd w:val="clear" w:color="auto" w:fill="F5F5F5"/>
      <w:spacing w:after="0"/>
      <w:outlineLvl w:val="1"/>
    </w:pPr>
    <w:rPr>
      <w:rFonts w:eastAsia="Times New Roman" w:cs="Times New Roman"/>
      <w:color w:val="1C75BC"/>
      <w:lang w:eastAsia="en-GB"/>
    </w:rPr>
  </w:style>
  <w:style w:type="character" w:customStyle="1" w:styleId="MGTHeaderChar">
    <w:name w:val="M.G+T.Header Char"/>
    <w:basedOn w:val="DefaultParagraphFont"/>
    <w:link w:val="MGTHeader"/>
    <w:rsid w:val="00573C0B"/>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573C0B"/>
    <w:rPr>
      <w:rFonts w:eastAsia="Times New Roman" w:cs="Times New Roman"/>
      <w:color w:val="1C75BC"/>
      <w:shd w:val="clear" w:color="auto" w:fill="F5F5F5"/>
      <w:lang w:eastAsia="en-GB"/>
    </w:rPr>
  </w:style>
  <w:style w:type="character" w:styleId="UnresolvedMention">
    <w:name w:val="Unresolved Mention"/>
    <w:basedOn w:val="DefaultParagraphFont"/>
    <w:uiPriority w:val="99"/>
    <w:semiHidden/>
    <w:unhideWhenUsed/>
    <w:rsid w:val="008D499A"/>
    <w:rPr>
      <w:color w:val="808080"/>
      <w:shd w:val="clear" w:color="auto" w:fill="E6E6E6"/>
    </w:rPr>
  </w:style>
  <w:style w:type="character" w:styleId="FollowedHyperlink">
    <w:name w:val="FollowedHyperlink"/>
    <w:basedOn w:val="DefaultParagraphFont"/>
    <w:uiPriority w:val="99"/>
    <w:semiHidden/>
    <w:unhideWhenUsed/>
    <w:rsid w:val="00766A92"/>
    <w:rPr>
      <w:color w:val="800080" w:themeColor="followedHyperlink"/>
      <w:u w:val="single"/>
    </w:rPr>
  </w:style>
  <w:style w:type="character" w:customStyle="1" w:styleId="ListParagraphChar">
    <w:name w:val="List Paragraph Char"/>
    <w:aliases w:val="Dot pt Char,F5 List Paragraph Char,List Paragraph1 Char,No Spacing1 Char,List Paragraph Char Char Char Char,Indicator Text Char,Colorful List - Accent 11 Char,Numbered Para 1 Char,Bullet 1 Char,Bullet Points Char,List Paragraph2 Char"/>
    <w:basedOn w:val="DefaultParagraphFont"/>
    <w:link w:val="ListParagraph"/>
    <w:uiPriority w:val="34"/>
    <w:locked/>
    <w:rsid w:val="0057301E"/>
  </w:style>
  <w:style w:type="character" w:styleId="PlaceholderText">
    <w:name w:val="Placeholder Text"/>
    <w:basedOn w:val="DefaultParagraphFont"/>
    <w:uiPriority w:val="99"/>
    <w:semiHidden/>
    <w:rsid w:val="00087C01"/>
    <w:rPr>
      <w:color w:val="808080"/>
    </w:rPr>
  </w:style>
  <w:style w:type="paragraph" w:styleId="Revision">
    <w:name w:val="Revision"/>
    <w:hidden/>
    <w:uiPriority w:val="99"/>
    <w:semiHidden/>
    <w:rsid w:val="008924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00840">
      <w:bodyDiv w:val="1"/>
      <w:marLeft w:val="0"/>
      <w:marRight w:val="0"/>
      <w:marTop w:val="0"/>
      <w:marBottom w:val="0"/>
      <w:divBdr>
        <w:top w:val="none" w:sz="0" w:space="0" w:color="auto"/>
        <w:left w:val="none" w:sz="0" w:space="0" w:color="auto"/>
        <w:bottom w:val="none" w:sz="0" w:space="0" w:color="auto"/>
        <w:right w:val="none" w:sz="0" w:space="0" w:color="auto"/>
      </w:divBdr>
    </w:div>
    <w:div w:id="138355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nodc.org/unodc/en/GAP/" TargetMode="External"/><Relationship Id="rId18" Type="http://schemas.openxmlformats.org/officeDocument/2006/relationships/hyperlink" Target="https://www.who.int/healthinfo/global_burden_disease/about/en/" TargetMode="External"/><Relationship Id="rId26" Type="http://schemas.openxmlformats.org/officeDocument/2006/relationships/hyperlink" Target="https://www.who.int/substance_abuse/activities/gisah_indicatorbook.pdf?ua=1" TargetMode="External"/><Relationship Id="rId3" Type="http://schemas.openxmlformats.org/officeDocument/2006/relationships/customXml" Target="../customXml/item3.xml"/><Relationship Id="rId21" Type="http://schemas.openxmlformats.org/officeDocument/2006/relationships/hyperlink" Target="https://www.ncbi.nlm.nih.gov/pmc/articles/PMC2395571/" TargetMode="External"/><Relationship Id="rId7" Type="http://schemas.openxmlformats.org/officeDocument/2006/relationships/settings" Target="settings.xml"/><Relationship Id="rId12" Type="http://schemas.openxmlformats.org/officeDocument/2006/relationships/hyperlink" Target="https://www.unodc.org/unodc/en/commissions/CND/conventions.html" TargetMode="External"/><Relationship Id="rId17" Type="http://schemas.openxmlformats.org/officeDocument/2006/relationships/hyperlink" Target="https://wdr.unodc.org/wdr2019/" TargetMode="External"/><Relationship Id="rId25" Type="http://schemas.openxmlformats.org/officeDocument/2006/relationships/hyperlink" Target="https://www.who.int/substance_abuse/activities/gisah/en/" TargetMode="External"/><Relationship Id="rId2" Type="http://schemas.openxmlformats.org/officeDocument/2006/relationships/customXml" Target="../customXml/item2.xml"/><Relationship Id="rId16" Type="http://schemas.openxmlformats.org/officeDocument/2006/relationships/hyperlink" Target="https://www.who.int/gho/substance_abuse/en/" TargetMode="External"/><Relationship Id="rId20" Type="http://schemas.openxmlformats.org/officeDocument/2006/relationships/hyperlink" Target="https://icd.who.int/browse10/2016/e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 TargetMode="External"/><Relationship Id="rId24" Type="http://schemas.openxmlformats.org/officeDocument/2006/relationships/hyperlink" Target="https://www.unodc.org/documents/data-and-analysis/statistics/Drugs/Drug_Use_Survey_Nigeria_2019_BOOK.pdf" TargetMode="External"/><Relationship Id="rId5" Type="http://schemas.openxmlformats.org/officeDocument/2006/relationships/numbering" Target="numbering.xml"/><Relationship Id="rId15" Type="http://schemas.openxmlformats.org/officeDocument/2006/relationships/hyperlink" Target="https://www.who.int/substance_abuse/activities/gisah_indicatorbook.pdf?ua=1" TargetMode="External"/><Relationship Id="rId23" Type="http://schemas.openxmlformats.org/officeDocument/2006/relationships/hyperlink" Target="https://www.unodc.org/documents/pakistan/Survey_Report_Final_2013.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ncbi.nlm.nih.gov/pmc/articles/PMC560881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ho.int/substance_abuse/activities/gisah/en/" TargetMode="External"/><Relationship Id="rId22" Type="http://schemas.openxmlformats.org/officeDocument/2006/relationships/hyperlink" Target="https://www.who.int/healthinfo/systems/monitoring/en/"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3935E-9649-405E-BBF2-CA9E919D2EB8}">
  <ds:schemaRefs>
    <ds:schemaRef ds:uri="http://schemas.microsoft.com/sharepoint/v3/contenttype/forms"/>
  </ds:schemaRefs>
</ds:datastoreItem>
</file>

<file path=customXml/itemProps2.xml><?xml version="1.0" encoding="utf-8"?>
<ds:datastoreItem xmlns:ds="http://schemas.openxmlformats.org/officeDocument/2006/customXml" ds:itemID="{6A514C1F-B7F7-4E79-9AAA-467AA2BD3D8E}">
  <ds:schemaRefs>
    <ds:schemaRef ds:uri="d114b01d-ae01-4749-b845-9d88e7ef5c0e"/>
    <ds:schemaRef ds:uri="http://purl.org/dc/term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f2d2d782-0088-4826-96df-71eba56e6d2e"/>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758060A9-04B1-48BC-A468-2C99B3184E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A8CB07-709D-46C7-9329-D9E170345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3404</Words>
  <Characters>19407</Characters>
  <Application>Microsoft Office Word</Application>
  <DocSecurity>4</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2019-05-29T16:06:00Z</cp:lastPrinted>
  <dcterms:created xsi:type="dcterms:W3CDTF">2020-03-29T02:50:00Z</dcterms:created>
  <dcterms:modified xsi:type="dcterms:W3CDTF">2020-03-29T02:50:00Z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