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bookmarkStart w:id="0" w:name="_GoBack"/>
      <w:bookmarkEnd w:id="0"/>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73A7744E" w14:textId="77777777" w:rsidR="00E25575" w:rsidRDefault="00E25575"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Goal 3: Ensure healthy lives and promote well-being for all at all ages</w:t>
      </w:r>
      <w:r>
        <w:rPr>
          <w:rStyle w:val="eop"/>
          <w:rFonts w:ascii="Calibri" w:hAnsi="Calibri" w:cs="Calibri"/>
          <w:color w:val="333333"/>
          <w:sz w:val="21"/>
          <w:szCs w:val="21"/>
        </w:rPr>
        <w:t> </w:t>
      </w:r>
    </w:p>
    <w:p w14:paraId="084142D2" w14:textId="3A874D26" w:rsidR="00D24330" w:rsidRPr="00A96255" w:rsidRDefault="00D24330" w:rsidP="00D24330">
      <w:pPr>
        <w:pStyle w:val="MIndHeader"/>
      </w:pPr>
      <w:r w:rsidRPr="00A96255">
        <w:t>0.b. Target</w:t>
      </w:r>
    </w:p>
    <w:p w14:paraId="29A814D5" w14:textId="77777777" w:rsidR="00E25575" w:rsidRDefault="00E25575"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Target 3.7: By 2030, ensure universal access to sexual and reproductive health-care services, including for family planning, information and education, and the integration of reproductive health into national strategies and programmes</w:t>
      </w:r>
      <w:r>
        <w:rPr>
          <w:rStyle w:val="eop"/>
          <w:rFonts w:ascii="Calibri" w:hAnsi="Calibri" w:cs="Calibri"/>
          <w:color w:val="333333"/>
          <w:sz w:val="21"/>
          <w:szCs w:val="21"/>
        </w:rPr>
        <w:t> </w:t>
      </w:r>
    </w:p>
    <w:p w14:paraId="3E67E7E0" w14:textId="6D8F3318" w:rsidR="00D24330" w:rsidRPr="00A96255" w:rsidRDefault="00D24330" w:rsidP="00D24330">
      <w:pPr>
        <w:pStyle w:val="MIndHeader"/>
      </w:pPr>
      <w:r w:rsidRPr="00A96255">
        <w:t>0.c. Indicator</w:t>
      </w:r>
    </w:p>
    <w:p w14:paraId="2B31BE34" w14:textId="77777777" w:rsidR="00E25575" w:rsidRDefault="00E25575" w:rsidP="00D24330">
      <w:pPr>
        <w:pStyle w:val="MIndHeader"/>
        <w:rPr>
          <w:color w:val="333333"/>
          <w:sz w:val="21"/>
          <w:szCs w:val="21"/>
        </w:rPr>
      </w:pPr>
      <w:r w:rsidRPr="00E25575">
        <w:rPr>
          <w:color w:val="333333"/>
          <w:sz w:val="21"/>
          <w:szCs w:val="21"/>
        </w:rPr>
        <w:t xml:space="preserve">Indicator 3.7.1: Proportion of women of reproductive age (aged 15-49 years) who have their need for family planning satisfied with modern methods </w:t>
      </w:r>
    </w:p>
    <w:p w14:paraId="37E5E4F6" w14:textId="1198BA5A" w:rsidR="00D24330" w:rsidRPr="00A96255" w:rsidRDefault="00D24330" w:rsidP="00D24330">
      <w:pPr>
        <w:pStyle w:val="MIndHeader"/>
      </w:pPr>
      <w:r w:rsidRPr="00A96255">
        <w:t>0.d. Series</w:t>
      </w:r>
    </w:p>
    <w:p w14:paraId="771888BA" w14:textId="54C734CF"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2AA61A6E" w:rsidR="00D24330" w:rsidRPr="00A96255" w:rsidRDefault="00415988" w:rsidP="00D24330">
      <w:pPr>
        <w:pStyle w:val="MGTHeader"/>
      </w:pPr>
      <w:r>
        <w:t>March 202</w:t>
      </w:r>
      <w:r w:rsidR="005B2935">
        <w:t>1</w:t>
      </w:r>
    </w:p>
    <w:p w14:paraId="415C9FF1" w14:textId="77777777" w:rsidR="00D24330" w:rsidRPr="00A96255" w:rsidRDefault="00D24330" w:rsidP="00D24330">
      <w:pPr>
        <w:pStyle w:val="MIndHeader"/>
      </w:pPr>
      <w:r w:rsidRPr="00A96255">
        <w:t>0.f. Related indicators</w:t>
      </w:r>
    </w:p>
    <w:p w14:paraId="3D588763" w14:textId="4A659B42" w:rsidR="0095515C" w:rsidRPr="0095515C" w:rsidRDefault="0095515C" w:rsidP="000804DB">
      <w:pPr>
        <w:pStyle w:val="MGTHeader"/>
        <w:rPr>
          <w:rFonts w:ascii="Segoe UI" w:hAnsi="Segoe UI" w:cs="Segoe UI"/>
          <w:sz w:val="18"/>
          <w:szCs w:val="18"/>
          <w:lang w:val="en-US"/>
        </w:rPr>
      </w:pPr>
      <w:r w:rsidRPr="0095515C">
        <w:t>This indicator is linked to Target 3.8 (Achieve universal health coverage, including financial risk protection, access to quality essential health-care services and access to safe, effective, quality and affordable essential medicines and vaccines for all) because the provision of family planning information and methods to all individuals who want to prevent pregnancy is an important component of achieving universal health coverage.  </w:t>
      </w:r>
      <w:r w:rsidRPr="0095515C">
        <w:rPr>
          <w:lang w:val="en-US"/>
        </w:rPr>
        <w:t> </w:t>
      </w:r>
    </w:p>
    <w:p w14:paraId="3B47CFCA" w14:textId="70268D5B" w:rsidR="0095515C" w:rsidRPr="000804DB" w:rsidRDefault="0095515C" w:rsidP="000804DB">
      <w:pPr>
        <w:pStyle w:val="MGTHeader"/>
        <w:rPr>
          <w:lang w:val="en-US"/>
        </w:rPr>
      </w:pPr>
      <w:r w:rsidRPr="0095515C">
        <w:t xml:space="preserve">This indicator is also linked to 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 because meeting the demand for family planning is facilitated by increasing access to sexual and reproductive health-care services, and </w:t>
      </w:r>
      <w:proofErr w:type="gramStart"/>
      <w:r w:rsidRPr="0095515C">
        <w:t>also  improves</w:t>
      </w:r>
      <w:proofErr w:type="gramEnd"/>
      <w:r w:rsidRPr="0095515C">
        <w:t xml:space="preserve"> sexual and reproductive health and the ability to exercise reproductive rights. </w:t>
      </w:r>
      <w:r w:rsidRPr="0095515C">
        <w:rPr>
          <w:lang w:val="en-US"/>
        </w:rPr>
        <w:t> </w:t>
      </w:r>
    </w:p>
    <w:p w14:paraId="077BC49E" w14:textId="77777777" w:rsidR="00D24330" w:rsidRPr="00A96255" w:rsidRDefault="00D24330" w:rsidP="00D24330">
      <w:pPr>
        <w:pStyle w:val="MIndHeader"/>
      </w:pPr>
      <w:r w:rsidRPr="00A96255">
        <w:t>0.g. International organisations(s) responsible for global monitoring</w:t>
      </w:r>
    </w:p>
    <w:p w14:paraId="4ABAAE61" w14:textId="77777777" w:rsidR="00E25575" w:rsidRDefault="00E25575" w:rsidP="000804DB">
      <w:pPr>
        <w:pStyle w:val="MGTHeader"/>
        <w:rPr>
          <w:rFonts w:ascii="Segoe UI" w:hAnsi="Segoe UI" w:cs="Segoe UI"/>
          <w:sz w:val="18"/>
          <w:szCs w:val="18"/>
        </w:rPr>
      </w:pPr>
      <w:bookmarkStart w:id="1" w:name="_Hlk58263184"/>
      <w:r>
        <w:rPr>
          <w:rStyle w:val="normaltextrun"/>
          <w:rFonts w:ascii="Calibri" w:hAnsi="Calibri" w:cs="Calibri"/>
          <w:color w:val="4A4A4A"/>
        </w:rPr>
        <w:t>Population Division, Department of Economic and Social Affairs (DESA)</w:t>
      </w:r>
      <w:r>
        <w:rPr>
          <w:rStyle w:val="eop"/>
          <w:rFonts w:ascii="Calibri" w:hAnsi="Calibri" w:cs="Calibri"/>
          <w:color w:val="4A4A4A"/>
        </w:rPr>
        <w:t> </w:t>
      </w:r>
    </w:p>
    <w:p w14:paraId="76C09AAF" w14:textId="77777777" w:rsidR="00E25575" w:rsidRDefault="00E25575" w:rsidP="000804DB">
      <w:pPr>
        <w:pStyle w:val="MGTHeader"/>
        <w:rPr>
          <w:rFonts w:ascii="Segoe UI" w:hAnsi="Segoe UI" w:cs="Segoe UI"/>
          <w:sz w:val="18"/>
          <w:szCs w:val="18"/>
        </w:rPr>
      </w:pPr>
      <w:r>
        <w:rPr>
          <w:rStyle w:val="normaltextrun"/>
          <w:rFonts w:ascii="Calibri" w:hAnsi="Calibri" w:cs="Calibri"/>
          <w:color w:val="4A4A4A"/>
        </w:rPr>
        <w:t>United Nations Population</w:t>
      </w:r>
      <w:r>
        <w:rPr>
          <w:rStyle w:val="normaltextrun"/>
          <w:rFonts w:ascii="Arial" w:hAnsi="Arial" w:cs="Arial"/>
          <w:color w:val="4A4A4A"/>
        </w:rPr>
        <w:t> </w:t>
      </w:r>
      <w:r>
        <w:rPr>
          <w:rStyle w:val="normaltextrun"/>
          <w:rFonts w:ascii="Calibri" w:hAnsi="Calibri" w:cs="Calibri"/>
          <w:color w:val="4A4A4A"/>
        </w:rPr>
        <w:t>Fund (UNFPA)</w:t>
      </w:r>
      <w:r>
        <w:rPr>
          <w:rStyle w:val="eop"/>
          <w:rFonts w:ascii="Calibri" w:hAnsi="Calibri" w:cs="Calibri"/>
          <w:color w:val="4A4A4A"/>
        </w:rPr>
        <w:t> </w:t>
      </w:r>
    </w:p>
    <w:bookmarkEnd w:id="1"/>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2" w:name="_Toc37932744"/>
      <w:bookmarkStart w:id="3" w:name="_Toc36813072"/>
      <w:bookmarkStart w:id="4" w:name="_Toc36812685"/>
      <w:bookmarkStart w:id="5" w:name="_Toc36812572"/>
      <w:bookmarkStart w:id="6" w:name="_Toc36655609"/>
      <w:r w:rsidRPr="00EA05D3">
        <w:t>1. Data reporter</w:t>
      </w:r>
      <w:bookmarkEnd w:id="2"/>
      <w:bookmarkEnd w:id="3"/>
      <w:bookmarkEnd w:id="4"/>
      <w:bookmarkEnd w:id="5"/>
      <w:bookmarkEnd w:id="6"/>
    </w:p>
    <w:p w14:paraId="0BD77982" w14:textId="72DFE854" w:rsidR="00576CFA" w:rsidRPr="00A96255" w:rsidRDefault="00576CFA" w:rsidP="00F719A8">
      <w:pPr>
        <w:pStyle w:val="MHeader2"/>
      </w:pPr>
      <w:r w:rsidRPr="00A96255">
        <w:t>1.a. Organisation</w:t>
      </w:r>
    </w:p>
    <w:p w14:paraId="7C2C072C"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Population Division, Department of Economic and Social Affairs (DESA)</w:t>
      </w:r>
      <w:r>
        <w:rPr>
          <w:rStyle w:val="eop"/>
          <w:rFonts w:ascii="Calibri" w:hAnsi="Calibri" w:cs="Calibri"/>
          <w:color w:val="4A4A4A"/>
          <w:sz w:val="21"/>
          <w:szCs w:val="21"/>
        </w:rPr>
        <w:t> </w:t>
      </w:r>
    </w:p>
    <w:p w14:paraId="401C0E95"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United Nations Population</w:t>
      </w:r>
      <w:r>
        <w:rPr>
          <w:rStyle w:val="normaltextrun"/>
          <w:rFonts w:ascii="Arial" w:hAnsi="Arial" w:cs="Arial"/>
          <w:color w:val="4A4A4A"/>
          <w:sz w:val="21"/>
          <w:szCs w:val="21"/>
          <w:lang w:val="en-GB"/>
        </w:rPr>
        <w:t> </w:t>
      </w:r>
      <w:r>
        <w:rPr>
          <w:rStyle w:val="normaltextrun"/>
          <w:rFonts w:ascii="Calibri" w:hAnsi="Calibri" w:cs="Calibri"/>
          <w:color w:val="4A4A4A"/>
          <w:sz w:val="21"/>
          <w:szCs w:val="21"/>
          <w:lang w:val="en-GB"/>
        </w:rPr>
        <w:t>Fund (UNFPA)</w:t>
      </w:r>
      <w:r>
        <w:rPr>
          <w:rStyle w:val="eop"/>
          <w:rFonts w:ascii="Calibri" w:hAnsi="Calibri" w:cs="Calibri"/>
          <w:color w:val="4A4A4A"/>
          <w:sz w:val="21"/>
          <w:szCs w:val="21"/>
        </w:rPr>
        <w:t> </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BD23C28"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lastRenderedPageBreak/>
        <w:t>Definition:</w:t>
      </w:r>
      <w:r>
        <w:rPr>
          <w:rStyle w:val="eop"/>
          <w:rFonts w:ascii="Calibri" w:hAnsi="Calibri" w:cs="Calibri"/>
          <w:color w:val="4A4A4A"/>
          <w:sz w:val="21"/>
          <w:szCs w:val="21"/>
        </w:rPr>
        <w:t> </w:t>
      </w:r>
    </w:p>
    <w:p w14:paraId="3B5AA45F" w14:textId="6AD2E914"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percentage of women of reproductive age (15-49 years) </w:t>
      </w:r>
      <w:r w:rsidR="00EB7521">
        <w:rPr>
          <w:rStyle w:val="normaltextrun"/>
          <w:rFonts w:ascii="Calibri" w:hAnsi="Calibri" w:cs="Calibri"/>
          <w:color w:val="4A4A4A"/>
          <w:sz w:val="21"/>
          <w:szCs w:val="21"/>
          <w:lang w:val="en-GB"/>
        </w:rPr>
        <w:t xml:space="preserve">currently using a modern method of contraception among </w:t>
      </w:r>
      <w:r w:rsidR="00C31DBD">
        <w:rPr>
          <w:rStyle w:val="normaltextrun"/>
          <w:rFonts w:ascii="Calibri" w:hAnsi="Calibri" w:cs="Calibri"/>
          <w:color w:val="4A4A4A"/>
          <w:sz w:val="21"/>
          <w:szCs w:val="21"/>
          <w:lang w:val="en-GB"/>
        </w:rPr>
        <w:t xml:space="preserve">those </w:t>
      </w:r>
      <w:r>
        <w:rPr>
          <w:rStyle w:val="normaltextrun"/>
          <w:rFonts w:ascii="Calibri" w:hAnsi="Calibri" w:cs="Calibri"/>
          <w:color w:val="4A4A4A"/>
          <w:sz w:val="21"/>
          <w:szCs w:val="21"/>
          <w:lang w:val="en-GB"/>
        </w:rPr>
        <w:t xml:space="preserve">who desire either to have no (additional) children or to postpone the next </w:t>
      </w:r>
      <w:r w:rsidR="00386C88">
        <w:rPr>
          <w:rStyle w:val="normaltextrun"/>
          <w:rFonts w:ascii="Calibri" w:hAnsi="Calibri" w:cs="Calibri"/>
          <w:color w:val="4A4A4A"/>
          <w:sz w:val="21"/>
          <w:szCs w:val="21"/>
          <w:lang w:val="en-GB"/>
        </w:rPr>
        <w:t>pregnancy</w:t>
      </w:r>
      <w:r>
        <w:rPr>
          <w:rStyle w:val="normaltextrun"/>
          <w:rFonts w:ascii="Arial" w:hAnsi="Arial" w:cs="Arial"/>
          <w:color w:val="4A4A4A"/>
          <w:sz w:val="21"/>
          <w:szCs w:val="21"/>
          <w:lang w:val="en-GB"/>
        </w:rPr>
        <w:t>.</w:t>
      </w:r>
      <w:r>
        <w:rPr>
          <w:rStyle w:val="normaltextrun"/>
          <w:rFonts w:ascii="Calibri" w:hAnsi="Calibri" w:cs="Calibri"/>
          <w:color w:val="4A4A4A"/>
          <w:sz w:val="21"/>
          <w:szCs w:val="21"/>
          <w:lang w:val="en-GB"/>
        </w:rPr>
        <w:t> The indicator is also referred to as the demand for family planning satisfied with modern methods</w:t>
      </w:r>
      <w:r>
        <w:rPr>
          <w:rStyle w:val="normaltextrun"/>
          <w:rFonts w:ascii="Arial" w:hAnsi="Arial" w:cs="Arial"/>
          <w:color w:val="4A4A4A"/>
          <w:sz w:val="21"/>
          <w:szCs w:val="21"/>
          <w:lang w:val="en-GB"/>
        </w:rPr>
        <w:t>.</w:t>
      </w:r>
      <w:r>
        <w:rPr>
          <w:rStyle w:val="eop"/>
          <w:rFonts w:ascii="Arial" w:hAnsi="Arial" w:cs="Arial"/>
          <w:color w:val="4A4A4A"/>
          <w:sz w:val="21"/>
          <w:szCs w:val="21"/>
        </w:rPr>
        <w:t> </w:t>
      </w:r>
    </w:p>
    <w:p w14:paraId="1F60A230"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A4A4A"/>
          <w:sz w:val="21"/>
          <w:szCs w:val="21"/>
        </w:rPr>
        <w:t> </w:t>
      </w:r>
    </w:p>
    <w:p w14:paraId="2E9433A3" w14:textId="068DB734" w:rsidR="00D51E7C" w:rsidRPr="00C019E5" w:rsidRDefault="00D51E7C" w:rsidP="00576CFA">
      <w:pPr>
        <w:pStyle w:val="MText"/>
        <w:rPr>
          <w:highlight w:val="cyan"/>
        </w:rPr>
      </w:pPr>
    </w:p>
    <w:p w14:paraId="47DDE0A6"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26001FB1"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percentage of women of reproductive age (15-49 years) who have their need for family planning satisfied with modern methods is also referred to as the proportion of demand satisfied by modern methods. The components of the indicator are contraceptive prevalence (any method and modern methods) and unmet need for family planning.</w:t>
      </w:r>
      <w:r>
        <w:rPr>
          <w:rStyle w:val="normaltextrun"/>
          <w:rFonts w:ascii="Arial" w:hAnsi="Arial" w:cs="Arial"/>
          <w:color w:val="4A4A4A"/>
          <w:sz w:val="21"/>
          <w:szCs w:val="21"/>
          <w:lang w:val="en-GB"/>
        </w:rPr>
        <w:t> </w:t>
      </w:r>
      <w:r>
        <w:rPr>
          <w:rStyle w:val="eop"/>
          <w:rFonts w:ascii="Arial" w:hAnsi="Arial" w:cs="Arial"/>
          <w:color w:val="4A4A4A"/>
          <w:sz w:val="21"/>
          <w:szCs w:val="21"/>
        </w:rPr>
        <w:t> </w:t>
      </w:r>
    </w:p>
    <w:p w14:paraId="6DCC858A"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A4A4A"/>
          <w:sz w:val="21"/>
          <w:szCs w:val="21"/>
        </w:rPr>
        <w:t> </w:t>
      </w:r>
    </w:p>
    <w:p w14:paraId="5A2C00D5"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Contraceptive prevalence is the percentage of women who are currently using, or whose partner is currently using, at least one method of contraception, regardless of the method used. </w:t>
      </w:r>
      <w:r>
        <w:rPr>
          <w:rStyle w:val="eop"/>
          <w:rFonts w:ascii="Calibri" w:hAnsi="Calibri" w:cs="Calibri"/>
          <w:color w:val="4A4A4A"/>
          <w:sz w:val="21"/>
          <w:szCs w:val="21"/>
        </w:rPr>
        <w:t> </w:t>
      </w:r>
    </w:p>
    <w:p w14:paraId="6528D567"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A4A4A"/>
          <w:sz w:val="21"/>
          <w:szCs w:val="21"/>
        </w:rPr>
        <w:t> </w:t>
      </w:r>
    </w:p>
    <w:p w14:paraId="6A8FAB14"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analytical purposes, contraceptive methods are often classified as either modern or traditional. Modern methods of contraception include female and male sterilization, the intra-uterine device (IUD), the implant, injectables, oral contraceptive pills, male and female condoms, vaginal barrier methods (including the diaphragm, cervical cap and spermicidal foam, jelly, cream and sponge), lactational amenorrhea method (LAM), emergency contraception and other modern methods not reported separately (e.g., the contraceptive patch or vaginal ring). Traditional methods of contraception include rhythm (e.g., fertility awareness-based methods, periodic abstinence), withdrawal and other traditional methods not reported separately.</w:t>
      </w:r>
      <w:r>
        <w:rPr>
          <w:rStyle w:val="eop"/>
          <w:rFonts w:ascii="Calibri" w:hAnsi="Calibri" w:cs="Calibri"/>
          <w:color w:val="4A4A4A"/>
          <w:sz w:val="21"/>
          <w:szCs w:val="21"/>
        </w:rPr>
        <w:t> </w:t>
      </w:r>
    </w:p>
    <w:p w14:paraId="24A3163A"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A4A4A"/>
          <w:sz w:val="21"/>
          <w:szCs w:val="21"/>
        </w:rPr>
        <w:t> </w:t>
      </w:r>
    </w:p>
    <w:p w14:paraId="38AC911F" w14:textId="3A49F9A8" w:rsidR="00E25575" w:rsidRDefault="00E25575" w:rsidP="000804D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Unmet need for family planning is defined as the percentage of women of reproductive age</w:t>
      </w:r>
      <w:r w:rsidR="00CF31AB">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who want to stop or delay childbearing but are not using any method of contraception.</w:t>
      </w:r>
      <w:r>
        <w:rPr>
          <w:rStyle w:val="normaltextrun"/>
          <w:rFonts w:ascii="Arial" w:hAnsi="Arial" w:cs="Arial"/>
          <w:color w:val="4A4A4A"/>
          <w:sz w:val="21"/>
          <w:szCs w:val="21"/>
          <w:lang w:val="en-GB"/>
        </w:rPr>
        <w:t> </w:t>
      </w:r>
      <w:r>
        <w:rPr>
          <w:rStyle w:val="normaltextrun"/>
          <w:rFonts w:ascii="Calibri" w:hAnsi="Calibri" w:cs="Calibri"/>
          <w:color w:val="4A4A4A"/>
          <w:sz w:val="21"/>
          <w:szCs w:val="21"/>
          <w:lang w:val="en-GB"/>
        </w:rPr>
        <w:t>The standard definition of unmet need for family planning includes women who are fecund and sexually active in the numerator, and who report not wanting any (more) children, or who report wanting to delay the birth of their next child for at least two years or are undecided about the timing of the next birth, but who are not using any method of contraception. The numerator also includes pregnant women whose pregnancies were unwanted or mistimed at the time of conception; and</w:t>
      </w:r>
      <w:r>
        <w:rPr>
          <w:rStyle w:val="eop"/>
          <w:rFonts w:ascii="Calibri" w:hAnsi="Calibri" w:cs="Calibri"/>
          <w:color w:val="4A4A4A"/>
          <w:sz w:val="21"/>
          <w:szCs w:val="21"/>
        </w:rPr>
        <w:t> </w:t>
      </w:r>
      <w:r>
        <w:rPr>
          <w:rStyle w:val="normaltextrun"/>
          <w:rFonts w:ascii="Calibri" w:hAnsi="Calibri" w:cs="Calibri"/>
          <w:color w:val="4A4A4A"/>
          <w:sz w:val="21"/>
          <w:szCs w:val="21"/>
          <w:lang w:val="en-GB"/>
        </w:rPr>
        <w:t>postpartum </w:t>
      </w:r>
      <w:proofErr w:type="spellStart"/>
      <w:r>
        <w:rPr>
          <w:rStyle w:val="normaltextrun"/>
          <w:rFonts w:ascii="Calibri" w:hAnsi="Calibri" w:cs="Calibri"/>
          <w:color w:val="4A4A4A"/>
          <w:sz w:val="21"/>
          <w:szCs w:val="21"/>
          <w:lang w:val="en-GB"/>
        </w:rPr>
        <w:t>amenorrheic</w:t>
      </w:r>
      <w:proofErr w:type="spellEnd"/>
      <w:r>
        <w:rPr>
          <w:rStyle w:val="normaltextrun"/>
          <w:rFonts w:ascii="Calibri" w:hAnsi="Calibri" w:cs="Calibri"/>
          <w:color w:val="4A4A4A"/>
          <w:sz w:val="21"/>
          <w:szCs w:val="21"/>
          <w:lang w:val="en-GB"/>
        </w:rPr>
        <w:t> women who are not using family planning and whose last birth was unwanted or mistimed.</w:t>
      </w:r>
      <w:r>
        <w:rPr>
          <w:rStyle w:val="normaltextrun"/>
          <w:rFonts w:ascii="Arial" w:hAnsi="Arial" w:cs="Arial"/>
          <w:color w:val="4A4A4A"/>
          <w:sz w:val="21"/>
          <w:szCs w:val="21"/>
          <w:lang w:val="en-GB"/>
        </w:rPr>
        <w:t> </w:t>
      </w:r>
      <w:r>
        <w:rPr>
          <w:rStyle w:val="normaltextrun"/>
          <w:rFonts w:ascii="Calibri" w:hAnsi="Calibri" w:cs="Calibri"/>
          <w:color w:val="4A4A4A"/>
          <w:sz w:val="21"/>
          <w:szCs w:val="21"/>
          <w:lang w:val="en-GB"/>
        </w:rPr>
        <w:t>Further information on the operational definition of the unmet need for family planning, as well as survey questions and statistical programs needed to derive the indicator, can be found at the following website</w:t>
      </w:r>
      <w:r w:rsidR="000C3337">
        <w:rPr>
          <w:rStyle w:val="normaltextrun"/>
          <w:rFonts w:ascii="Calibri" w:hAnsi="Calibri" w:cs="Calibri"/>
          <w:color w:val="4A4A4A"/>
          <w:sz w:val="21"/>
          <w:szCs w:val="21"/>
          <w:lang w:val="en-GB"/>
        </w:rPr>
        <w:t xml:space="preserve"> of the USAID D</w:t>
      </w:r>
      <w:r w:rsidR="00B3181D">
        <w:rPr>
          <w:rStyle w:val="normaltextrun"/>
          <w:rFonts w:ascii="Calibri" w:hAnsi="Calibri" w:cs="Calibri"/>
          <w:color w:val="4A4A4A"/>
          <w:sz w:val="21"/>
          <w:szCs w:val="21"/>
          <w:lang w:val="en-GB"/>
        </w:rPr>
        <w:t xml:space="preserve">emographic and </w:t>
      </w:r>
      <w:r w:rsidR="000C3337">
        <w:rPr>
          <w:rStyle w:val="normaltextrun"/>
          <w:rFonts w:ascii="Calibri" w:hAnsi="Calibri" w:cs="Calibri"/>
          <w:color w:val="4A4A4A"/>
          <w:sz w:val="21"/>
          <w:szCs w:val="21"/>
          <w:lang w:val="en-GB"/>
        </w:rPr>
        <w:t>H</w:t>
      </w:r>
      <w:r w:rsidR="00B3181D">
        <w:rPr>
          <w:rStyle w:val="normaltextrun"/>
          <w:rFonts w:ascii="Calibri" w:hAnsi="Calibri" w:cs="Calibri"/>
          <w:color w:val="4A4A4A"/>
          <w:sz w:val="21"/>
          <w:szCs w:val="21"/>
          <w:lang w:val="en-GB"/>
        </w:rPr>
        <w:t xml:space="preserve">ealth </w:t>
      </w:r>
      <w:r w:rsidR="000C3337">
        <w:rPr>
          <w:rStyle w:val="normaltextrun"/>
          <w:rFonts w:ascii="Calibri" w:hAnsi="Calibri" w:cs="Calibri"/>
          <w:color w:val="4A4A4A"/>
          <w:sz w:val="21"/>
          <w:szCs w:val="21"/>
          <w:lang w:val="en-GB"/>
        </w:rPr>
        <w:t>S</w:t>
      </w:r>
      <w:r w:rsidR="00B3181D">
        <w:rPr>
          <w:rStyle w:val="normaltextrun"/>
          <w:rFonts w:ascii="Calibri" w:hAnsi="Calibri" w:cs="Calibri"/>
          <w:color w:val="4A4A4A"/>
          <w:sz w:val="21"/>
          <w:szCs w:val="21"/>
          <w:lang w:val="en-GB"/>
        </w:rPr>
        <w:t>urveys</w:t>
      </w:r>
      <w:r w:rsidR="000C3337">
        <w:rPr>
          <w:rStyle w:val="normaltextrun"/>
          <w:rFonts w:ascii="Calibri" w:hAnsi="Calibri" w:cs="Calibri"/>
          <w:color w:val="4A4A4A"/>
          <w:sz w:val="21"/>
          <w:szCs w:val="21"/>
          <w:lang w:val="en-GB"/>
        </w:rPr>
        <w:t xml:space="preserve"> Program</w:t>
      </w:r>
      <w:r>
        <w:rPr>
          <w:rStyle w:val="normaltextrun"/>
          <w:rFonts w:ascii="Calibri" w:hAnsi="Calibri" w:cs="Calibri"/>
          <w:color w:val="4A4A4A"/>
          <w:sz w:val="21"/>
          <w:szCs w:val="21"/>
          <w:lang w:val="en-GB"/>
        </w:rPr>
        <w:t xml:space="preserve">: </w:t>
      </w:r>
      <w:hyperlink r:id="rId11" w:history="1">
        <w:r w:rsidR="009C2A71" w:rsidRPr="0000603E">
          <w:rPr>
            <w:rStyle w:val="Hyperlink"/>
            <w:rFonts w:ascii="Calibri" w:hAnsi="Calibri" w:cs="Calibri"/>
            <w:sz w:val="21"/>
            <w:szCs w:val="21"/>
            <w:lang w:val="en-GB"/>
          </w:rPr>
          <w:t>http://measuredhs.com/Topics/Unmet-Need.cfm</w:t>
        </w:r>
      </w:hyperlink>
      <w:r w:rsidR="009C2A71">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48AC7EBB" w14:textId="4679501D" w:rsidR="004815D3" w:rsidRPr="00A96255" w:rsidRDefault="004815D3" w:rsidP="00E97EDC">
      <w:pPr>
        <w:pStyle w:val="MText"/>
      </w:pPr>
      <w:r>
        <w:t>Proportion.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58D87976" w14:textId="77777777" w:rsidR="008E576A" w:rsidRDefault="008E576A" w:rsidP="00E97EDC">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963F61F" w14:textId="77777777" w:rsidR="00265EDA" w:rsidRPr="00265EDA" w:rsidRDefault="00265EDA" w:rsidP="00265EDA">
      <w:pPr>
        <w:shd w:val="clear" w:color="auto" w:fill="FFFFFF"/>
        <w:spacing w:after="0" w:line="240" w:lineRule="auto"/>
        <w:textAlignment w:val="baseline"/>
        <w:rPr>
          <w:rFonts w:ascii="Segoe UI" w:eastAsia="Times New Roman" w:hAnsi="Segoe UI" w:cs="Segoe UI"/>
          <w:sz w:val="18"/>
          <w:szCs w:val="18"/>
          <w:lang w:val="en-US" w:eastAsia="en-US"/>
        </w:rPr>
      </w:pPr>
      <w:r w:rsidRPr="00265EDA">
        <w:rPr>
          <w:rFonts w:ascii="Calibri" w:eastAsia="Times New Roman" w:hAnsi="Calibri" w:cs="Calibri"/>
          <w:color w:val="4A4A4A"/>
          <w:sz w:val="21"/>
          <w:szCs w:val="21"/>
          <w:lang w:eastAsia="en-US"/>
        </w:rPr>
        <w:t xml:space="preserve">This indicator is calculated from nationally-representative household survey data. Multi-country survey programmes that include relevant data for this indicator are: Contraceptive Prevalence Surveys (CPS), Demographic and Health Surveys (DHS), Fertility and Family Surveys (FFS), Reproductive Health Surveys </w:t>
      </w:r>
      <w:r w:rsidRPr="00265EDA">
        <w:rPr>
          <w:rFonts w:ascii="Calibri" w:eastAsia="Times New Roman" w:hAnsi="Calibri" w:cs="Calibri"/>
          <w:color w:val="4A4A4A"/>
          <w:sz w:val="21"/>
          <w:szCs w:val="21"/>
          <w:lang w:eastAsia="en-US"/>
        </w:rPr>
        <w:lastRenderedPageBreak/>
        <w:t>(RHS), Multiple Indicator Cluster Surveys (MICS), Performance Monitoring and Accountability 2020 surveys (PMA), World Fertility Surveys (WFS), other international survey programmes and national surveys.</w:t>
      </w:r>
      <w:r w:rsidRPr="00265EDA">
        <w:rPr>
          <w:rFonts w:ascii="Calibri" w:eastAsia="Times New Roman" w:hAnsi="Calibri" w:cs="Calibri"/>
          <w:color w:val="4A4A4A"/>
          <w:sz w:val="21"/>
          <w:szCs w:val="21"/>
          <w:lang w:val="en-US" w:eastAsia="en-US"/>
        </w:rPr>
        <w:t> </w:t>
      </w:r>
    </w:p>
    <w:p w14:paraId="2AE5B504" w14:textId="77777777" w:rsidR="00265EDA" w:rsidRPr="00265EDA" w:rsidRDefault="00265EDA" w:rsidP="00265EDA">
      <w:pPr>
        <w:shd w:val="clear" w:color="auto" w:fill="FFFFFF"/>
        <w:spacing w:after="0" w:line="240" w:lineRule="auto"/>
        <w:textAlignment w:val="baseline"/>
        <w:rPr>
          <w:rFonts w:ascii="Segoe UI" w:eastAsia="Times New Roman" w:hAnsi="Segoe UI" w:cs="Segoe UI"/>
          <w:sz w:val="18"/>
          <w:szCs w:val="18"/>
          <w:lang w:val="en-US" w:eastAsia="en-US"/>
        </w:rPr>
      </w:pPr>
      <w:r w:rsidRPr="00265EDA">
        <w:rPr>
          <w:rFonts w:ascii="Arial" w:eastAsia="Times New Roman" w:hAnsi="Arial" w:cs="Arial"/>
          <w:color w:val="4A4A4A"/>
          <w:sz w:val="21"/>
          <w:szCs w:val="21"/>
          <w:lang w:val="en-US" w:eastAsia="en-US"/>
        </w:rPr>
        <w:t> </w:t>
      </w:r>
    </w:p>
    <w:p w14:paraId="495E254E" w14:textId="274FEFB9" w:rsidR="00265EDA" w:rsidRPr="00265EDA" w:rsidRDefault="00265EDA" w:rsidP="00265EDA">
      <w:pPr>
        <w:shd w:val="clear" w:color="auto" w:fill="FFFFFF"/>
        <w:spacing w:after="0" w:line="240" w:lineRule="auto"/>
        <w:textAlignment w:val="baseline"/>
        <w:rPr>
          <w:rFonts w:ascii="Segoe UI" w:eastAsia="Times New Roman" w:hAnsi="Segoe UI" w:cs="Segoe UI"/>
          <w:sz w:val="18"/>
          <w:szCs w:val="18"/>
          <w:lang w:val="en-US" w:eastAsia="en-US"/>
        </w:rPr>
      </w:pPr>
      <w:r w:rsidRPr="00265EDA">
        <w:rPr>
          <w:rFonts w:ascii="Calibri" w:eastAsia="Times New Roman" w:hAnsi="Calibri" w:cs="Calibri"/>
          <w:color w:val="4A4A4A"/>
          <w:sz w:val="21"/>
          <w:szCs w:val="21"/>
          <w:lang w:eastAsia="en-US"/>
        </w:rPr>
        <w:t>For information on the source of each estimate, see United Nations, Department of Economic and Social Affairs, Population Division (202</w:t>
      </w:r>
      <w:r w:rsidR="0045071C">
        <w:rPr>
          <w:rFonts w:ascii="Calibri" w:eastAsia="Times New Roman" w:hAnsi="Calibri" w:cs="Calibri"/>
          <w:color w:val="4A4A4A"/>
          <w:sz w:val="21"/>
          <w:szCs w:val="21"/>
          <w:lang w:eastAsia="en-US"/>
        </w:rPr>
        <w:t>1</w:t>
      </w:r>
      <w:r w:rsidRPr="00265EDA">
        <w:rPr>
          <w:rFonts w:ascii="Calibri" w:eastAsia="Times New Roman" w:hAnsi="Calibri" w:cs="Calibri"/>
          <w:color w:val="4A4A4A"/>
          <w:sz w:val="21"/>
          <w:szCs w:val="21"/>
          <w:lang w:eastAsia="en-US"/>
        </w:rPr>
        <w:t>). World Contraceptive Use 202</w:t>
      </w:r>
      <w:r w:rsidR="0045071C">
        <w:rPr>
          <w:rFonts w:ascii="Calibri" w:eastAsia="Times New Roman" w:hAnsi="Calibri" w:cs="Calibri"/>
          <w:color w:val="4A4A4A"/>
          <w:sz w:val="21"/>
          <w:szCs w:val="21"/>
          <w:lang w:eastAsia="en-US"/>
        </w:rPr>
        <w:t>1</w:t>
      </w:r>
      <w:r w:rsidR="009C39A0">
        <w:rPr>
          <w:rFonts w:ascii="Calibri" w:eastAsia="Times New Roman" w:hAnsi="Calibri" w:cs="Calibri"/>
          <w:color w:val="4A4A4A"/>
          <w:sz w:val="21"/>
          <w:szCs w:val="21"/>
          <w:lang w:eastAsia="en-US"/>
        </w:rPr>
        <w:t xml:space="preserve">. </w:t>
      </w:r>
      <w:r w:rsidR="009C39A0">
        <w:rPr>
          <w:rFonts w:ascii="Calibri" w:eastAsia="Times New Roman" w:hAnsi="Calibri" w:cs="Calibri"/>
          <w:color w:val="4A4A4A"/>
          <w:sz w:val="21"/>
          <w:szCs w:val="21"/>
          <w:lang w:val="en-US" w:eastAsia="en-US"/>
        </w:rPr>
        <w:t>(</w:t>
      </w:r>
      <w:r w:rsidR="009C39A0" w:rsidRPr="00466BB9">
        <w:t>https://www.un.org/development/desa/pd/data/world-contraceptive-use</w:t>
      </w:r>
      <w:r w:rsidR="009C39A0">
        <w:t>)</w:t>
      </w:r>
      <w:r w:rsidRPr="00265EDA">
        <w:rPr>
          <w:rFonts w:ascii="Calibri" w:eastAsia="Times New Roman" w:hAnsi="Calibri" w:cs="Calibri"/>
          <w:color w:val="4A4A4A"/>
          <w:sz w:val="21"/>
          <w:szCs w:val="21"/>
          <w:lang w:val="en-US" w:eastAsia="en-US"/>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272DEB91" w14:textId="2B5BCB04" w:rsidR="00265EDA" w:rsidRPr="00265EDA" w:rsidRDefault="00265EDA" w:rsidP="00265EDA">
      <w:pPr>
        <w:shd w:val="clear" w:color="auto" w:fill="FFFFFF"/>
        <w:spacing w:after="0" w:line="240" w:lineRule="auto"/>
        <w:textAlignment w:val="baseline"/>
        <w:rPr>
          <w:rFonts w:ascii="Segoe UI" w:eastAsia="Times New Roman" w:hAnsi="Segoe UI" w:cs="Segoe UI"/>
          <w:sz w:val="18"/>
          <w:szCs w:val="18"/>
          <w:lang w:val="en-US" w:eastAsia="en-US"/>
        </w:rPr>
      </w:pPr>
      <w:r w:rsidRPr="00265EDA">
        <w:rPr>
          <w:rFonts w:ascii="Calibri" w:eastAsia="Times New Roman" w:hAnsi="Calibri" w:cs="Calibri"/>
          <w:color w:val="4A4A4A"/>
          <w:sz w:val="21"/>
          <w:szCs w:val="21"/>
          <w:lang w:eastAsia="en-US"/>
        </w:rPr>
        <w:t xml:space="preserve">Data are compiled </w:t>
      </w:r>
      <w:r w:rsidR="004B17C5">
        <w:rPr>
          <w:rFonts w:ascii="Calibri" w:eastAsia="Times New Roman" w:hAnsi="Calibri" w:cs="Calibri"/>
          <w:color w:val="4A4A4A"/>
          <w:sz w:val="21"/>
          <w:szCs w:val="21"/>
          <w:lang w:eastAsia="en-US"/>
        </w:rPr>
        <w:t>based on s</w:t>
      </w:r>
      <w:r w:rsidR="002E273A" w:rsidRPr="002E273A">
        <w:rPr>
          <w:rFonts w:ascii="Calibri" w:eastAsia="Times New Roman" w:hAnsi="Calibri" w:cs="Calibri"/>
          <w:color w:val="4A4A4A"/>
          <w:sz w:val="21"/>
          <w:szCs w:val="21"/>
          <w:lang w:eastAsia="en-US"/>
        </w:rPr>
        <w:t xml:space="preserve">ystematic searches of </w:t>
      </w:r>
      <w:r w:rsidR="00C17A11">
        <w:rPr>
          <w:rFonts w:ascii="Calibri" w:eastAsia="Times New Roman" w:hAnsi="Calibri" w:cs="Calibri"/>
          <w:color w:val="4A4A4A"/>
          <w:sz w:val="21"/>
          <w:szCs w:val="21"/>
          <w:lang w:eastAsia="en-US"/>
        </w:rPr>
        <w:t xml:space="preserve">websites of </w:t>
      </w:r>
      <w:r w:rsidR="002E273A" w:rsidRPr="002E273A">
        <w:rPr>
          <w:rFonts w:ascii="Calibri" w:eastAsia="Times New Roman" w:hAnsi="Calibri" w:cs="Calibri"/>
          <w:color w:val="4A4A4A"/>
          <w:sz w:val="21"/>
          <w:szCs w:val="21"/>
          <w:lang w:eastAsia="en-US"/>
        </w:rPr>
        <w:t>international survey programmes, survey databases (e.g., the Integrated Household Survey Network (IHSN) database), websites of national statistical offices, SDG national reporting platforms and ad hoc queries in addition to utilization of the country-specific information from UNFPA country offices.</w:t>
      </w:r>
    </w:p>
    <w:p w14:paraId="5823FBC8" w14:textId="12E5FFF2"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7B88178A" w:rsidR="00576CFA" w:rsidRPr="00A96255" w:rsidRDefault="001F155B" w:rsidP="00576CFA">
      <w:pPr>
        <w:pStyle w:val="MText"/>
      </w:pPr>
      <w:r>
        <w:t xml:space="preserve"> </w:t>
      </w:r>
      <w:r w:rsidR="00AA183C">
        <w:t>Data</w:t>
      </w:r>
      <w:r w:rsidR="00B42663">
        <w:t xml:space="preserve"> are compiled in the period</w:t>
      </w:r>
      <w:r w:rsidR="00B6142B">
        <w:t xml:space="preserve"> </w:t>
      </w:r>
      <w:r w:rsidR="00375F7E">
        <w:t>from October to January</w:t>
      </w:r>
      <w:r w:rsidR="00FC6C73">
        <w:t>.</w:t>
      </w:r>
      <w:r w:rsidR="00B71B44">
        <w:t xml:space="preserve">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3C5B7471" w14:textId="421892E7" w:rsidR="00265EDA" w:rsidRPr="00977AAE" w:rsidRDefault="00265EDA" w:rsidP="00977AAE">
      <w:pPr>
        <w:pStyle w:val="MText"/>
      </w:pPr>
      <w:r w:rsidRPr="00E97EDC">
        <w:t xml:space="preserve">Updated data </w:t>
      </w:r>
      <w:r w:rsidR="00A8258E" w:rsidRPr="00E97EDC">
        <w:t>compilation</w:t>
      </w:r>
      <w:r w:rsidR="00DF768C" w:rsidRPr="00E97EDC">
        <w:t xml:space="preserve">s </w:t>
      </w:r>
      <w:r w:rsidRPr="00977AAE">
        <w:t xml:space="preserve">on the indicator are released by the Population Division in </w:t>
      </w:r>
      <w:r w:rsidR="00B60163" w:rsidRPr="00E97EDC">
        <w:t>March</w:t>
      </w:r>
      <w:r w:rsidRPr="00977AAE">
        <w:t xml:space="preserve"> of each year</w:t>
      </w:r>
      <w:r w:rsidR="002B0348" w:rsidRPr="00977AAE">
        <w:t xml:space="preserve"> </w:t>
      </w:r>
      <w:proofErr w:type="gramStart"/>
      <w:r w:rsidR="002B0348" w:rsidRPr="00977AAE">
        <w:t xml:space="preserve">as </w:t>
      </w:r>
      <w:r w:rsidRPr="00E97EDC">
        <w:t xml:space="preserve"> </w:t>
      </w:r>
      <w:r w:rsidR="002B0348" w:rsidRPr="00977AAE">
        <w:t>a</w:t>
      </w:r>
      <w:proofErr w:type="gramEnd"/>
      <w:r w:rsidR="002B0348" w:rsidRPr="00977AAE">
        <w:t xml:space="preserve"> </w:t>
      </w:r>
      <w:r w:rsidRPr="00977AAE">
        <w:t>comprehensive compilation of data and model-based annual estimates and projections up to 2030 at the national, regional and global level. See:  </w:t>
      </w:r>
    </w:p>
    <w:p w14:paraId="1B8EE852" w14:textId="0093A538" w:rsidR="00265EDA" w:rsidRPr="00977AAE" w:rsidRDefault="00265EDA" w:rsidP="00977AAE">
      <w:pPr>
        <w:pStyle w:val="MText"/>
      </w:pPr>
      <w:r w:rsidRPr="00E97EDC">
        <w:t>United Nations, Department of Economic and Social Affairs, Population Division (</w:t>
      </w:r>
      <w:r w:rsidR="00C91D5E" w:rsidRPr="00977AAE">
        <w:t>2021</w:t>
      </w:r>
      <w:r w:rsidRPr="00977AAE">
        <w:t>). </w:t>
      </w:r>
      <w:r w:rsidRPr="00E97EDC">
        <w:t>World Contraceptive Use </w:t>
      </w:r>
      <w:r w:rsidR="00C91D5E" w:rsidRPr="00977AAE">
        <w:t>2021</w:t>
      </w:r>
      <w:r w:rsidRPr="00977AAE">
        <w:t>. </w:t>
      </w:r>
      <w:r w:rsidRPr="00E97EDC">
        <w:t>New York: United Nations.</w:t>
      </w:r>
      <w:r w:rsidRPr="00977AAE">
        <w:t> </w:t>
      </w:r>
      <w:r w:rsidR="00364E7B" w:rsidRPr="00977AAE">
        <w:t>(</w:t>
      </w:r>
      <w:r w:rsidR="00364E7B" w:rsidRPr="00E97EDC">
        <w:t>https://www.un.org/development/desa/pd/data/world-contraceptive-use)</w:t>
      </w:r>
    </w:p>
    <w:p w14:paraId="54736063" w14:textId="04310F40" w:rsidR="00265EDA" w:rsidRPr="00977AAE" w:rsidRDefault="00265EDA" w:rsidP="00977AAE">
      <w:pPr>
        <w:pStyle w:val="MText"/>
      </w:pPr>
      <w:r w:rsidRPr="00E97EDC">
        <w:t>United Nations, Department of Economic and Social Affairs, Population Division (</w:t>
      </w:r>
      <w:r w:rsidR="00C91D5E" w:rsidRPr="00977AAE">
        <w:t>2021</w:t>
      </w:r>
      <w:r w:rsidRPr="00977AAE">
        <w:t>). </w:t>
      </w:r>
      <w:r w:rsidRPr="00E97EDC">
        <w:t xml:space="preserve">Estimates and Projections of Family Planning Indicators </w:t>
      </w:r>
      <w:r w:rsidR="00C91D5E" w:rsidRPr="00977AAE">
        <w:t>2021</w:t>
      </w:r>
      <w:r w:rsidRPr="00977AAE">
        <w:t>. New York: United Nations. </w:t>
      </w:r>
      <w:r w:rsidR="00364E7B" w:rsidRPr="00977AAE">
        <w:t>(</w:t>
      </w:r>
      <w:r w:rsidR="00E43FB6" w:rsidRPr="00977AAE">
        <w:t>https://www.un.org/development/desa/pd/data/family-planning-indicators)</w:t>
      </w:r>
    </w:p>
    <w:p w14:paraId="40A053AD" w14:textId="5B6EF215" w:rsidR="005B08E6" w:rsidRPr="00977AAE" w:rsidRDefault="005B08E6" w:rsidP="00977AAE">
      <w:pPr>
        <w:pStyle w:val="MText"/>
      </w:pPr>
      <w:r w:rsidRPr="00E97EDC">
        <w:t>The data are also available in the interactive data portal</w:t>
      </w:r>
      <w:r w:rsidRPr="00977AAE">
        <w:t xml:space="preserve"> of the Population Division (https://population.un.org/dataportal/home)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0200066B" w14:textId="77777777" w:rsidR="00E97EDC" w:rsidRDefault="0095515C" w:rsidP="00576CFA">
      <w:pPr>
        <w:pStyle w:val="MText"/>
        <w:rPr>
          <w:rStyle w:val="normaltextrun"/>
          <w:rFonts w:ascii="Calibri" w:hAnsi="Calibri" w:cs="Calibri"/>
        </w:rPr>
      </w:pPr>
      <w:r>
        <w:rPr>
          <w:rStyle w:val="normaltextrun"/>
          <w:rFonts w:ascii="Calibri" w:hAnsi="Calibri" w:cs="Calibri"/>
        </w:rPr>
        <w:t>Survey data are obtained from national household surveys that are internationally coordinated—such as the Demographic and Health Surveys (DHS), the Reproductive Health Surveys (RHS), and the Multiple Indicator Cluster Surveys (MICS)</w:t>
      </w:r>
      <w:r w:rsidR="00234C2E">
        <w:rPr>
          <w:rStyle w:val="normaltextrun"/>
          <w:rFonts w:ascii="Calibri" w:hAnsi="Calibri" w:cs="Calibri"/>
        </w:rPr>
        <w:t>, Gender and Generation Surveys (GGS)</w:t>
      </w:r>
      <w:r>
        <w:rPr>
          <w:rStyle w:val="normaltextrun"/>
          <w:rFonts w:ascii="Calibri" w:hAnsi="Calibri" w:cs="Calibri"/>
        </w:rPr>
        <w:t xml:space="preserve">—and other nationally-sponsored surveys. </w:t>
      </w:r>
    </w:p>
    <w:p w14:paraId="50A66E64" w14:textId="3C3E005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5C43435B" w14:textId="54D3823A" w:rsidR="00EC2915" w:rsidRDefault="0095515C" w:rsidP="00576CFA">
      <w:pPr>
        <w:pStyle w:val="MText"/>
        <w:rPr>
          <w:rStyle w:val="eop"/>
          <w:rFonts w:ascii="Calibri" w:hAnsi="Calibri" w:cs="Calibri"/>
        </w:rPr>
      </w:pPr>
      <w:r>
        <w:rPr>
          <w:rStyle w:val="normaltextrun"/>
          <w:rFonts w:ascii="Calibri" w:hAnsi="Calibri" w:cs="Calibri"/>
        </w:rPr>
        <w:t>This indicator is produced at the global level by the Population Division, Department of Economic and Social Affairs, United Nations in collaboration with the United Nations Population Fund (UNFPA).</w:t>
      </w:r>
      <w:r>
        <w:rPr>
          <w:rStyle w:val="eop"/>
          <w:rFonts w:ascii="Calibri" w:hAnsi="Calibri" w:cs="Calibri"/>
        </w:rPr>
        <w:t> </w:t>
      </w:r>
    </w:p>
    <w:p w14:paraId="5137C043" w14:textId="77777777" w:rsidR="0095515C" w:rsidRPr="00A96255" w:rsidRDefault="0095515C" w:rsidP="00576CFA">
      <w:pPr>
        <w:pStyle w:val="MText"/>
      </w:pPr>
    </w:p>
    <w:p w14:paraId="5655E768" w14:textId="5429F32E" w:rsidR="00E46D96" w:rsidRPr="00A96255" w:rsidRDefault="00E46D96" w:rsidP="00F719A8">
      <w:pPr>
        <w:pStyle w:val="MHeader2"/>
      </w:pPr>
      <w:r w:rsidRPr="00A96255">
        <w:t>3.g. Institutional mandate</w:t>
      </w:r>
    </w:p>
    <w:p w14:paraId="26B863C3" w14:textId="694CED32" w:rsidR="00576CFA" w:rsidRPr="00A96255" w:rsidRDefault="00576CFA" w:rsidP="00576CFA">
      <w:pPr>
        <w:pStyle w:val="MText"/>
      </w:pP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87CC46D" w14:textId="77777777" w:rsidR="00167EC2" w:rsidRDefault="00E25575" w:rsidP="00E25575">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 xml:space="preserve">The proportion of demand for family planning satisfied with modern methods is useful in assessing overall levels of coverage for family planning programmes and services. Access to and use of an effective means to prevent pregnancy helps enable women and their partners to exercise their rights to decide freely and responsibly the number and spacing of their children and to have the information, education and means to do so. Meeting demand for family planning with modern methods also contributes to maternal and child health by preventing unintended pregnancies and closely spaced pregnancies, which are at higher risk for poor obstetrical outcomes. </w:t>
      </w:r>
    </w:p>
    <w:p w14:paraId="6BF13624" w14:textId="77777777" w:rsidR="00167EC2" w:rsidRDefault="00167EC2" w:rsidP="00E25575">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6BE784E2" w14:textId="4E184F6A" w:rsidR="00E25575" w:rsidRDefault="00E25575" w:rsidP="009534B9">
      <w:pPr>
        <w:pStyle w:val="paragraph"/>
        <w:shd w:val="clear" w:color="auto" w:fill="FFFFFF"/>
        <w:spacing w:after="0"/>
        <w:textAlignment w:val="baseline"/>
        <w:rPr>
          <w:rFonts w:ascii="Segoe UI" w:hAnsi="Segoe UI" w:cs="Segoe UI"/>
          <w:sz w:val="18"/>
          <w:szCs w:val="18"/>
        </w:rPr>
      </w:pPr>
      <w:r>
        <w:rPr>
          <w:rStyle w:val="normaltextrun"/>
          <w:rFonts w:ascii="Calibri" w:hAnsi="Calibri" w:cs="Calibri"/>
          <w:color w:val="4A4A4A"/>
          <w:sz w:val="21"/>
          <w:szCs w:val="21"/>
          <w:lang w:val="en-GB"/>
        </w:rPr>
        <w:t>Levels of demand for family planning satisfied with modern methods of 75 per cent or more are generally considered high, and values of 50 per cent or less are generally considered as very low.</w:t>
      </w:r>
      <w:r>
        <w:rPr>
          <w:rStyle w:val="eop"/>
          <w:rFonts w:ascii="Calibri" w:hAnsi="Calibri" w:cs="Calibri"/>
          <w:color w:val="4A4A4A"/>
          <w:sz w:val="21"/>
          <w:szCs w:val="21"/>
        </w:rPr>
        <w:t> </w:t>
      </w:r>
      <w:r w:rsidR="005860CF">
        <w:rPr>
          <w:rStyle w:val="eop"/>
          <w:rFonts w:ascii="Calibri" w:hAnsi="Calibri" w:cs="Calibri"/>
          <w:color w:val="4A4A4A"/>
          <w:sz w:val="21"/>
          <w:szCs w:val="21"/>
        </w:rPr>
        <w:t>The indicator</w:t>
      </w:r>
      <w:r w:rsidR="00167EC2" w:rsidRPr="00167EC2">
        <w:rPr>
          <w:rStyle w:val="eop"/>
          <w:rFonts w:ascii="Calibri" w:hAnsi="Calibri" w:cs="Calibri"/>
          <w:color w:val="4A4A4A"/>
          <w:sz w:val="21"/>
          <w:szCs w:val="21"/>
        </w:rPr>
        <w:t xml:space="preserve"> has no global numerical ‘target’ value set to be achieved by 2030. Looking</w:t>
      </w:r>
      <w:r w:rsidR="005860CF">
        <w:rPr>
          <w:rStyle w:val="eop"/>
          <w:rFonts w:ascii="Calibri" w:hAnsi="Calibri" w:cs="Calibri"/>
          <w:color w:val="4A4A4A"/>
          <w:sz w:val="21"/>
          <w:szCs w:val="21"/>
        </w:rPr>
        <w:t xml:space="preserve"> </w:t>
      </w:r>
      <w:r w:rsidR="00167EC2" w:rsidRPr="00167EC2">
        <w:rPr>
          <w:rStyle w:val="eop"/>
          <w:rFonts w:ascii="Calibri" w:hAnsi="Calibri" w:cs="Calibri"/>
          <w:color w:val="4A4A4A"/>
          <w:sz w:val="21"/>
          <w:szCs w:val="21"/>
        </w:rPr>
        <w:t>at the highest values of the indicator, in 22 countries representing regions such as Europe and Northern</w:t>
      </w:r>
      <w:r w:rsidR="005860CF">
        <w:rPr>
          <w:rStyle w:val="eop"/>
          <w:rFonts w:ascii="Calibri" w:hAnsi="Calibri" w:cs="Calibri"/>
          <w:color w:val="4A4A4A"/>
          <w:sz w:val="21"/>
          <w:szCs w:val="21"/>
        </w:rPr>
        <w:t xml:space="preserve"> </w:t>
      </w:r>
      <w:r w:rsidR="00167EC2" w:rsidRPr="00167EC2">
        <w:rPr>
          <w:rStyle w:val="eop"/>
          <w:rFonts w:ascii="Calibri" w:hAnsi="Calibri" w:cs="Calibri"/>
          <w:color w:val="4A4A4A"/>
          <w:sz w:val="21"/>
          <w:szCs w:val="21"/>
        </w:rPr>
        <w:t>America, Latin America and the Caribbean and Eastern and South-Eastern Asia, more than 85 per cent</w:t>
      </w:r>
      <w:r w:rsidR="005860CF">
        <w:rPr>
          <w:rStyle w:val="eop"/>
          <w:rFonts w:ascii="Calibri" w:hAnsi="Calibri" w:cs="Calibri"/>
          <w:color w:val="4A4A4A"/>
          <w:sz w:val="21"/>
          <w:szCs w:val="21"/>
        </w:rPr>
        <w:t xml:space="preserve"> </w:t>
      </w:r>
      <w:r w:rsidR="00167EC2" w:rsidRPr="00167EC2">
        <w:rPr>
          <w:rStyle w:val="eop"/>
          <w:rFonts w:ascii="Calibri" w:hAnsi="Calibri" w:cs="Calibri"/>
          <w:color w:val="4A4A4A"/>
          <w:sz w:val="21"/>
          <w:szCs w:val="21"/>
        </w:rPr>
        <w:t>of women who want to avoid pregnancy are using a modern contraceptive method but for no country is</w:t>
      </w:r>
      <w:r w:rsidR="005860CF">
        <w:rPr>
          <w:rStyle w:val="eop"/>
          <w:rFonts w:ascii="Calibri" w:hAnsi="Calibri" w:cs="Calibri"/>
          <w:color w:val="4A4A4A"/>
          <w:sz w:val="21"/>
          <w:szCs w:val="21"/>
        </w:rPr>
        <w:t xml:space="preserve"> </w:t>
      </w:r>
      <w:r w:rsidR="00167EC2" w:rsidRPr="00167EC2">
        <w:rPr>
          <w:rStyle w:val="eop"/>
          <w:rFonts w:ascii="Calibri" w:hAnsi="Calibri" w:cs="Calibri"/>
          <w:color w:val="4A4A4A"/>
          <w:sz w:val="21"/>
          <w:szCs w:val="21"/>
        </w:rPr>
        <w:t>this estimate above 91 per cent. Even in these countries, specific sub-populations (for example, adolescents</w:t>
      </w:r>
      <w:r w:rsidR="005860CF">
        <w:rPr>
          <w:rStyle w:val="eop"/>
          <w:rFonts w:ascii="Calibri" w:hAnsi="Calibri" w:cs="Calibri"/>
          <w:color w:val="4A4A4A"/>
          <w:sz w:val="21"/>
          <w:szCs w:val="21"/>
        </w:rPr>
        <w:t xml:space="preserve"> </w:t>
      </w:r>
      <w:r w:rsidR="00167EC2" w:rsidRPr="00167EC2">
        <w:rPr>
          <w:rStyle w:val="eop"/>
          <w:rFonts w:ascii="Calibri" w:hAnsi="Calibri" w:cs="Calibri"/>
          <w:color w:val="4A4A4A"/>
          <w:sz w:val="21"/>
          <w:szCs w:val="21"/>
        </w:rPr>
        <w:t>or the poor) can still face barriers to access to family planning information and services. It should also be</w:t>
      </w:r>
      <w:r w:rsidR="005860CF">
        <w:rPr>
          <w:rStyle w:val="eop"/>
          <w:rFonts w:ascii="Calibri" w:hAnsi="Calibri" w:cs="Calibri"/>
          <w:color w:val="4A4A4A"/>
          <w:sz w:val="21"/>
          <w:szCs w:val="21"/>
        </w:rPr>
        <w:t xml:space="preserve"> </w:t>
      </w:r>
      <w:r w:rsidR="00167EC2" w:rsidRPr="00167EC2">
        <w:rPr>
          <w:rStyle w:val="eop"/>
          <w:rFonts w:ascii="Calibri" w:hAnsi="Calibri" w:cs="Calibri"/>
          <w:color w:val="4A4A4A"/>
          <w:sz w:val="21"/>
          <w:szCs w:val="21"/>
        </w:rPr>
        <w:t>recognized that reaching 100 per cent may not be a necessary or even desirable outcome with respect to</w:t>
      </w:r>
      <w:r w:rsidR="005860CF">
        <w:rPr>
          <w:rStyle w:val="eop"/>
          <w:rFonts w:ascii="Calibri" w:hAnsi="Calibri" w:cs="Calibri"/>
          <w:color w:val="4A4A4A"/>
          <w:sz w:val="21"/>
          <w:szCs w:val="21"/>
        </w:rPr>
        <w:t xml:space="preserve"> </w:t>
      </w:r>
      <w:r w:rsidR="00167EC2" w:rsidRPr="00167EC2">
        <w:rPr>
          <w:rStyle w:val="eop"/>
          <w:rFonts w:ascii="Calibri" w:hAnsi="Calibri" w:cs="Calibri"/>
          <w:color w:val="4A4A4A"/>
          <w:sz w:val="21"/>
          <w:szCs w:val="21"/>
        </w:rPr>
        <w:t>reproductive rights. Some women may prefer to use a traditional method, even while having access to a</w:t>
      </w:r>
      <w:r w:rsidR="005860CF">
        <w:rPr>
          <w:rStyle w:val="eop"/>
          <w:rFonts w:ascii="Calibri" w:hAnsi="Calibri" w:cs="Calibri"/>
          <w:color w:val="4A4A4A"/>
          <w:sz w:val="21"/>
          <w:szCs w:val="21"/>
        </w:rPr>
        <w:t xml:space="preserve"> </w:t>
      </w:r>
      <w:r w:rsidR="00167EC2" w:rsidRPr="00167EC2">
        <w:rPr>
          <w:rStyle w:val="eop"/>
          <w:rFonts w:ascii="Calibri" w:hAnsi="Calibri" w:cs="Calibri"/>
          <w:color w:val="4A4A4A"/>
          <w:sz w:val="21"/>
          <w:szCs w:val="21"/>
        </w:rPr>
        <w:t>full range of modern methods and being aware of the typical differences in effectiveness of methods in</w:t>
      </w:r>
      <w:r w:rsidR="005860CF">
        <w:rPr>
          <w:rStyle w:val="eop"/>
          <w:rFonts w:ascii="Calibri" w:hAnsi="Calibri" w:cs="Calibri"/>
          <w:color w:val="4A4A4A"/>
          <w:sz w:val="21"/>
          <w:szCs w:val="21"/>
        </w:rPr>
        <w:t xml:space="preserve"> </w:t>
      </w:r>
      <w:r w:rsidR="00167EC2" w:rsidRPr="00167EC2">
        <w:rPr>
          <w:rStyle w:val="eop"/>
          <w:rFonts w:ascii="Calibri" w:hAnsi="Calibri" w:cs="Calibri"/>
          <w:color w:val="4A4A4A"/>
          <w:sz w:val="21"/>
          <w:szCs w:val="21"/>
        </w:rPr>
        <w:t>preventing pregnancies. Other women might have ambivalent preferences regarding their next pregnancy</w:t>
      </w:r>
      <w:r w:rsidR="005860CF">
        <w:rPr>
          <w:rStyle w:val="eop"/>
          <w:rFonts w:ascii="Calibri" w:hAnsi="Calibri" w:cs="Calibri"/>
          <w:color w:val="4A4A4A"/>
          <w:sz w:val="21"/>
          <w:szCs w:val="21"/>
        </w:rPr>
        <w:t xml:space="preserve"> </w:t>
      </w:r>
      <w:r w:rsidR="00167EC2" w:rsidRPr="00167EC2">
        <w:rPr>
          <w:rStyle w:val="eop"/>
          <w:rFonts w:ascii="Calibri" w:hAnsi="Calibri" w:cs="Calibri"/>
          <w:color w:val="4A4A4A"/>
          <w:sz w:val="21"/>
          <w:szCs w:val="21"/>
        </w:rPr>
        <w:t>which may influence their contraceptive choice.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0F471D20"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Differences in the survey design and implementation, as well as differences in the way survey questionnaires are formulated and administered can affect the comparability of the data. The most common differences relate to the range of contraceptive methods included and the characteristics (age, sex, marital or union status) of the persons for whom contraceptive prevalence is estimated (base population). The time frame used to assess contraceptive prevalence can also vary. In most surveys there is no definition of what is meant by “currently using” a method of contraception.</w:t>
      </w:r>
      <w:r>
        <w:rPr>
          <w:rStyle w:val="eop"/>
          <w:rFonts w:ascii="Calibri" w:hAnsi="Calibri" w:cs="Calibri"/>
          <w:color w:val="4A4A4A"/>
          <w:sz w:val="21"/>
          <w:szCs w:val="21"/>
        </w:rPr>
        <w:t> </w:t>
      </w:r>
    </w:p>
    <w:p w14:paraId="3635160A"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In some surveys, the lack of probing questions, asked to ensure that the respondent understands the meaning of the different contraceptive methods, can result in an underestimation of contraceptive prevalence, </w:t>
      </w:r>
      <w:proofErr w:type="gramStart"/>
      <w:r>
        <w:rPr>
          <w:rStyle w:val="normaltextrun"/>
          <w:rFonts w:ascii="Calibri" w:hAnsi="Calibri" w:cs="Calibri"/>
          <w:color w:val="4A4A4A"/>
          <w:sz w:val="21"/>
          <w:szCs w:val="21"/>
          <w:lang w:val="en-GB"/>
        </w:rPr>
        <w:t>in particular for</w:t>
      </w:r>
      <w:proofErr w:type="gramEnd"/>
      <w:r>
        <w:rPr>
          <w:rStyle w:val="normaltextrun"/>
          <w:rFonts w:ascii="Calibri" w:hAnsi="Calibri" w:cs="Calibri"/>
          <w:color w:val="4A4A4A"/>
          <w:sz w:val="21"/>
          <w:szCs w:val="21"/>
          <w:lang w:val="en-GB"/>
        </w:rPr>
        <w:t> traditional methods. Sampling variability can also be an issue, especially when contraceptive prevalence is measured for a specific subgroup (by age-group, level of educational attainment, place of residence, etc.) or when analysing trends over time.</w:t>
      </w:r>
      <w:r>
        <w:rPr>
          <w:rStyle w:val="eop"/>
          <w:rFonts w:ascii="Calibri" w:hAnsi="Calibri" w:cs="Calibri"/>
          <w:color w:val="4A4A4A"/>
          <w:sz w:val="21"/>
          <w:szCs w:val="21"/>
        </w:rPr>
        <w:t> </w:t>
      </w:r>
    </w:p>
    <w:p w14:paraId="2D9B4710"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4A4A4A"/>
          <w:sz w:val="21"/>
          <w:szCs w:val="21"/>
        </w:rPr>
        <w:t> </w:t>
      </w:r>
    </w:p>
    <w:p w14:paraId="39020AF4" w14:textId="77777777" w:rsidR="00E25575" w:rsidRDefault="00E25575" w:rsidP="00E2557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When data on women aged 15 to 49 are not available, information for married or in-union women is reported. Illustrations of base populations that are sometimes presented are: married or in-union women aged 15-44, sexually active women (irrespective of marital status), or ever-married women. Notes in the data set indicate any differences between the data presented and the standard definitions of contraceptive prevalence or unmet need for family planning or where data pertain to populations that are not representative of women of reproductive age.</w:t>
      </w:r>
      <w:r>
        <w:rPr>
          <w:rStyle w:val="eop"/>
          <w:rFonts w:ascii="Calibri" w:hAnsi="Calibri" w:cs="Calibri"/>
          <w:color w:val="4A4A4A"/>
          <w:sz w:val="21"/>
          <w:szCs w:val="21"/>
        </w:rPr>
        <w:t> </w:t>
      </w:r>
    </w:p>
    <w:p w14:paraId="398C00AE" w14:textId="4E078A95" w:rsidR="00EC2915" w:rsidRDefault="00EC2915" w:rsidP="00576CFA">
      <w:pPr>
        <w:pStyle w:val="MText"/>
      </w:pPr>
    </w:p>
    <w:p w14:paraId="125C6759" w14:textId="7DF5866A" w:rsidR="00E25575" w:rsidRDefault="00E25575" w:rsidP="00576CFA">
      <w:pPr>
        <w:pStyle w:val="MText"/>
      </w:pPr>
    </w:p>
    <w:p w14:paraId="79EEEE38" w14:textId="75AB172D" w:rsidR="00E1050F" w:rsidRPr="00A96255" w:rsidRDefault="00E1050F" w:rsidP="00F719A8">
      <w:pPr>
        <w:pStyle w:val="MHeader2"/>
      </w:pPr>
      <w:r w:rsidRPr="00A96255">
        <w:t>4.c. Method of computation</w:t>
      </w:r>
    </w:p>
    <w:p w14:paraId="0B2FAE31" w14:textId="3062B092" w:rsidR="00E25575" w:rsidRDefault="00E25575" w:rsidP="00E25575">
      <w:pPr>
        <w:keepNext/>
        <w:keepLines/>
        <w:shd w:val="clear" w:color="auto" w:fill="FFFFFF"/>
        <w:spacing w:after="0" w:line="336" w:lineRule="atLeast"/>
        <w:rPr>
          <w:rFonts w:eastAsia="Times New Roman" w:cs="Arial"/>
          <w:color w:val="4A4A4A"/>
          <w:sz w:val="21"/>
          <w:szCs w:val="21"/>
          <w:lang w:eastAsia="en-GB"/>
        </w:rPr>
      </w:pPr>
      <w:r w:rsidRPr="00E25575">
        <w:rPr>
          <w:rFonts w:eastAsia="Times New Roman" w:cs="Arial"/>
          <w:color w:val="4A4A4A"/>
          <w:sz w:val="21"/>
          <w:szCs w:val="21"/>
          <w:lang w:eastAsia="en-GB"/>
        </w:rPr>
        <w:lastRenderedPageBreak/>
        <w:t>The numerator is the percentage of women of reproductive age (15-49 years old) who are currently using, or whose partner is currently using, at least one modern contraceptive method. The denominator is the total demand for family planning (the sum of contraceptive prevalence (any method) and the unmet need for family planning).</w:t>
      </w:r>
    </w:p>
    <w:p w14:paraId="551CA52F" w14:textId="46F9D53D" w:rsidR="00E25575" w:rsidRPr="000804DB" w:rsidRDefault="00E25575" w:rsidP="00E25575">
      <w:pPr>
        <w:keepNext/>
        <w:keepLines/>
        <w:shd w:val="clear" w:color="auto" w:fill="FFFFFF"/>
        <w:spacing w:after="0" w:line="336" w:lineRule="atLeast"/>
        <w:rPr>
          <w:rFonts w:eastAsia="Times New Roman" w:cs="Arial"/>
          <w:color w:val="4A4A4A"/>
          <w:sz w:val="21"/>
          <w:szCs w:val="21"/>
          <w:lang w:eastAsia="en-GB"/>
        </w:rPr>
      </w:pPr>
    </w:p>
    <w:p w14:paraId="797664D7" w14:textId="77777777" w:rsidR="00E25575" w:rsidRPr="000804DB" w:rsidRDefault="00E25575" w:rsidP="00E25575">
      <w:pPr>
        <w:keepNext/>
        <w:keepLines/>
        <w:shd w:val="clear" w:color="auto" w:fill="FFFFFF"/>
        <w:spacing w:after="0" w:line="336" w:lineRule="atLeast"/>
        <w:rPr>
          <w:rFonts w:eastAsia="Times New Roman" w:cs="Arial"/>
          <w:color w:val="4A4A4A"/>
          <w:sz w:val="21"/>
          <w:szCs w:val="21"/>
          <w:lang w:eastAsia="en-GB"/>
        </w:rPr>
      </w:pPr>
    </w:p>
    <w:tbl>
      <w:tblPr>
        <w:tblW w:w="9090" w:type="dxa"/>
        <w:tblCellSpacing w:w="15" w:type="dxa"/>
        <w:tblLayout w:type="fixed"/>
        <w:tblCellMar>
          <w:left w:w="0" w:type="dxa"/>
          <w:right w:w="0" w:type="dxa"/>
        </w:tblCellMar>
        <w:tblLook w:val="00A0" w:firstRow="1" w:lastRow="0" w:firstColumn="1" w:lastColumn="0" w:noHBand="0" w:noVBand="0"/>
      </w:tblPr>
      <w:tblGrid>
        <w:gridCol w:w="1654"/>
        <w:gridCol w:w="476"/>
        <w:gridCol w:w="6960"/>
      </w:tblGrid>
      <w:tr w:rsidR="000804DB" w:rsidRPr="000804DB" w14:paraId="3559ACC8" w14:textId="77777777" w:rsidTr="0013054E">
        <w:trPr>
          <w:trHeight w:val="681"/>
          <w:tblCellSpacing w:w="15" w:type="dxa"/>
        </w:trPr>
        <w:tc>
          <w:tcPr>
            <w:tcW w:w="1515" w:type="dxa"/>
            <w:vMerge w:val="restart"/>
            <w:vAlign w:val="center"/>
          </w:tcPr>
          <w:p w14:paraId="3F3A42ED" w14:textId="77777777" w:rsidR="00E25575" w:rsidRPr="000804DB" w:rsidRDefault="00E25575" w:rsidP="00E25575">
            <w:pPr>
              <w:spacing w:after="0"/>
              <w:jc w:val="right"/>
              <w:rPr>
                <w:rFonts w:cs="Calibri"/>
                <w:color w:val="4A4A4A"/>
              </w:rPr>
            </w:pPr>
            <w:r w:rsidRPr="000804DB">
              <w:rPr>
                <w:rFonts w:cs="Calibri"/>
                <w:color w:val="4A4A4A"/>
              </w:rPr>
              <w:t xml:space="preserve">Demand satisfied </w:t>
            </w:r>
            <w:r w:rsidRPr="000804DB">
              <w:rPr>
                <w:rFonts w:cs="Calibri"/>
                <w:color w:val="4A4A4A"/>
              </w:rPr>
              <w:br/>
              <w:t>by modern methods</w:t>
            </w:r>
          </w:p>
          <w:p w14:paraId="39264F9F" w14:textId="77777777" w:rsidR="00E25575" w:rsidRPr="000804DB" w:rsidRDefault="00E25575" w:rsidP="00E25575">
            <w:pPr>
              <w:spacing w:after="0"/>
              <w:jc w:val="right"/>
              <w:rPr>
                <w:rFonts w:cs="Calibri"/>
                <w:color w:val="4A4A4A"/>
              </w:rPr>
            </w:pPr>
          </w:p>
        </w:tc>
        <w:tc>
          <w:tcPr>
            <w:tcW w:w="420" w:type="dxa"/>
            <w:vMerge w:val="restart"/>
            <w:vAlign w:val="bottom"/>
          </w:tcPr>
          <w:p w14:paraId="0DC95238" w14:textId="77777777" w:rsidR="00E25575" w:rsidRPr="000804DB" w:rsidRDefault="00E25575" w:rsidP="00E25575">
            <w:pPr>
              <w:spacing w:after="0"/>
              <w:jc w:val="center"/>
              <w:rPr>
                <w:rFonts w:cs="Calibri"/>
                <w:color w:val="4A4A4A"/>
              </w:rPr>
            </w:pPr>
            <w:r w:rsidRPr="000804DB">
              <w:rPr>
                <w:rFonts w:cs="Calibri"/>
                <w:color w:val="4A4A4A"/>
              </w:rPr>
              <w:t>=</w:t>
            </w:r>
          </w:p>
        </w:tc>
        <w:tc>
          <w:tcPr>
            <w:tcW w:w="6510" w:type="dxa"/>
            <w:vAlign w:val="bottom"/>
          </w:tcPr>
          <w:p w14:paraId="7F63DE72" w14:textId="77777777" w:rsidR="00E25575" w:rsidRPr="000804DB" w:rsidRDefault="00E25575" w:rsidP="00E25575">
            <w:pPr>
              <w:spacing w:after="0"/>
              <w:jc w:val="center"/>
              <w:rPr>
                <w:rFonts w:cs="Calibri"/>
                <w:color w:val="4A4A4A"/>
              </w:rPr>
            </w:pPr>
            <w:r w:rsidRPr="000804DB">
              <w:rPr>
                <w:rFonts w:cs="Calibri"/>
                <w:color w:val="4A4A4A"/>
              </w:rPr>
              <w:t>Number of women who are currently using a modern method of contraception</w:t>
            </w:r>
          </w:p>
        </w:tc>
      </w:tr>
      <w:tr w:rsidR="000804DB" w:rsidRPr="000804DB" w14:paraId="3EB8C9D5" w14:textId="77777777" w:rsidTr="0013054E">
        <w:trPr>
          <w:trHeight w:val="129"/>
          <w:tblCellSpacing w:w="15" w:type="dxa"/>
        </w:trPr>
        <w:tc>
          <w:tcPr>
            <w:tcW w:w="1515" w:type="dxa"/>
            <w:vMerge/>
            <w:vAlign w:val="center"/>
          </w:tcPr>
          <w:p w14:paraId="4C4647C0" w14:textId="77777777" w:rsidR="00E25575" w:rsidRPr="000804DB" w:rsidRDefault="00E25575" w:rsidP="00E25575">
            <w:pPr>
              <w:spacing w:after="0"/>
              <w:rPr>
                <w:rFonts w:cs="Calibri"/>
                <w:color w:val="4A4A4A"/>
              </w:rPr>
            </w:pPr>
          </w:p>
        </w:tc>
        <w:tc>
          <w:tcPr>
            <w:tcW w:w="420" w:type="dxa"/>
            <w:vMerge/>
            <w:vAlign w:val="center"/>
          </w:tcPr>
          <w:p w14:paraId="3F3B7B73" w14:textId="77777777" w:rsidR="00E25575" w:rsidRPr="000804DB" w:rsidRDefault="00E25575" w:rsidP="00E25575">
            <w:pPr>
              <w:spacing w:after="0"/>
              <w:rPr>
                <w:rFonts w:cs="Calibri"/>
                <w:color w:val="4A4A4A"/>
              </w:rPr>
            </w:pPr>
          </w:p>
        </w:tc>
        <w:tc>
          <w:tcPr>
            <w:tcW w:w="6510" w:type="dxa"/>
            <w:vAlign w:val="center"/>
          </w:tcPr>
          <w:p w14:paraId="67FBB76D" w14:textId="77777777" w:rsidR="00E25575" w:rsidRPr="000804DB" w:rsidRDefault="00E25575" w:rsidP="00E25575">
            <w:pPr>
              <w:spacing w:after="0" w:line="24" w:lineRule="auto"/>
              <w:rPr>
                <w:rFonts w:cs="Calibri"/>
                <w:color w:val="4A4A4A"/>
              </w:rPr>
            </w:pPr>
            <w:r w:rsidRPr="000804DB">
              <w:rPr>
                <w:rFonts w:cs="Calibri"/>
                <w:noProof/>
                <w:color w:val="4A4A4A"/>
              </w:rPr>
              <mc:AlternateContent>
                <mc:Choice Requires="wps">
                  <w:drawing>
                    <wp:anchor distT="0" distB="0" distL="114300" distR="114300" simplePos="0" relativeHeight="251658240" behindDoc="0" locked="0" layoutInCell="1" allowOverlap="1" wp14:anchorId="52FB80A4" wp14:editId="1582EDA5">
                      <wp:simplePos x="0" y="0"/>
                      <wp:positionH relativeFrom="column">
                        <wp:posOffset>26670</wp:posOffset>
                      </wp:positionH>
                      <wp:positionV relativeFrom="page">
                        <wp:posOffset>45085</wp:posOffset>
                      </wp:positionV>
                      <wp:extent cx="4069080" cy="0"/>
                      <wp:effectExtent l="0" t="0" r="20320" b="25400"/>
                      <wp:wrapNone/>
                      <wp:docPr id="9" name="Straight Connector 9"/>
                      <wp:cNvGraphicFramePr/>
                      <a:graphic xmlns:a="http://schemas.openxmlformats.org/drawingml/2006/main">
                        <a:graphicData uri="http://schemas.microsoft.com/office/word/2010/wordprocessingShape">
                          <wps:wsp>
                            <wps:cNvCnPr/>
                            <wps:spPr>
                              <a:xfrm>
                                <a:off x="0" y="0"/>
                                <a:ext cx="406908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2BCC2D"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1pt,3.55pt" to="32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" strokecolor="windowText" strokeweight="1pt">
                      <w10:wrap anchory="page"/>
                    </v:line>
                  </w:pict>
                </mc:Fallback>
              </mc:AlternateContent>
            </w:r>
          </w:p>
        </w:tc>
      </w:tr>
      <w:tr w:rsidR="000804DB" w:rsidRPr="000804DB" w14:paraId="00EB03C0" w14:textId="77777777" w:rsidTr="0013054E">
        <w:trPr>
          <w:tblCellSpacing w:w="15" w:type="dxa"/>
        </w:trPr>
        <w:tc>
          <w:tcPr>
            <w:tcW w:w="1515" w:type="dxa"/>
            <w:vMerge/>
            <w:vAlign w:val="center"/>
          </w:tcPr>
          <w:p w14:paraId="5223C62C" w14:textId="77777777" w:rsidR="00E25575" w:rsidRPr="000804DB" w:rsidRDefault="00E25575" w:rsidP="00E25575">
            <w:pPr>
              <w:spacing w:after="0"/>
              <w:rPr>
                <w:rFonts w:cs="Calibri"/>
                <w:color w:val="4A4A4A"/>
              </w:rPr>
            </w:pPr>
          </w:p>
        </w:tc>
        <w:tc>
          <w:tcPr>
            <w:tcW w:w="420" w:type="dxa"/>
            <w:vAlign w:val="center"/>
          </w:tcPr>
          <w:p w14:paraId="41765F00" w14:textId="77777777" w:rsidR="00E25575" w:rsidRPr="000804DB" w:rsidRDefault="00E25575" w:rsidP="00E25575">
            <w:pPr>
              <w:spacing w:after="0"/>
              <w:rPr>
                <w:rFonts w:cs="Calibri"/>
                <w:color w:val="4A4A4A"/>
              </w:rPr>
            </w:pPr>
            <w:r w:rsidRPr="000804DB">
              <w:rPr>
                <w:rFonts w:cs="Calibri"/>
                <w:color w:val="4A4A4A"/>
              </w:rPr>
              <w:t> </w:t>
            </w:r>
          </w:p>
        </w:tc>
        <w:tc>
          <w:tcPr>
            <w:tcW w:w="6510" w:type="dxa"/>
            <w:vAlign w:val="center"/>
          </w:tcPr>
          <w:p w14:paraId="752754BE" w14:textId="77777777" w:rsidR="00E25575" w:rsidRPr="000804DB" w:rsidRDefault="00E25575" w:rsidP="00E25575">
            <w:pPr>
              <w:spacing w:after="240"/>
              <w:jc w:val="center"/>
              <w:rPr>
                <w:rFonts w:cs="Calibri"/>
                <w:color w:val="4A4A4A"/>
              </w:rPr>
            </w:pPr>
            <w:r w:rsidRPr="000804DB">
              <w:rPr>
                <w:rFonts w:cs="Calibri"/>
                <w:color w:val="4A4A4A"/>
              </w:rPr>
              <w:t>Number of women who are using any method of contraception or are having an unmet need for family planning</w:t>
            </w:r>
          </w:p>
        </w:tc>
      </w:tr>
    </w:tbl>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55562D7A" w14:textId="46CB0C64" w:rsidR="00924691" w:rsidRDefault="00924691" w:rsidP="00336B3E">
      <w:pPr>
        <w:pStyle w:val="MText"/>
      </w:pPr>
    </w:p>
    <w:p w14:paraId="043F0CE0" w14:textId="077FEB33" w:rsidR="00336B3E" w:rsidRDefault="00336B3E" w:rsidP="00336B3E">
      <w:pPr>
        <w:pStyle w:val="MText"/>
      </w:pPr>
      <w:r>
        <w:t xml:space="preserve">For surveys with microdata sets available, </w:t>
      </w:r>
      <w:r w:rsidR="00EE2418">
        <w:t xml:space="preserve">the indicators are calculated following the </w:t>
      </w:r>
      <w:r w:rsidR="00FC2DCA">
        <w:t>definitions and concepts described above</w:t>
      </w:r>
      <w:r w:rsidR="00897EB6">
        <w:t>. The</w:t>
      </w:r>
      <w:r w:rsidR="00142312">
        <w:t>se</w:t>
      </w:r>
      <w:r w:rsidR="00897EB6">
        <w:t xml:space="preserve"> results are</w:t>
      </w:r>
      <w:r w:rsidR="00EE2418">
        <w:t xml:space="preserve"> compared with </w:t>
      </w:r>
      <w:r w:rsidR="00897EB6">
        <w:t xml:space="preserve">the indicators </w:t>
      </w:r>
      <w:r w:rsidR="00EE2418">
        <w:t xml:space="preserve">published </w:t>
      </w:r>
      <w:r w:rsidR="00897EB6">
        <w:t xml:space="preserve">in survey </w:t>
      </w:r>
      <w:r w:rsidR="00EE2418">
        <w:t>reports</w:t>
      </w:r>
      <w:r w:rsidR="00897EB6">
        <w:t xml:space="preserve">, </w:t>
      </w:r>
      <w:r w:rsidR="001738CB">
        <w:t xml:space="preserve">SDG </w:t>
      </w:r>
      <w:r w:rsidR="00142312">
        <w:t>national reportin</w:t>
      </w:r>
      <w:r w:rsidR="001738CB">
        <w:t xml:space="preserve">g </w:t>
      </w:r>
      <w:r w:rsidR="00142312">
        <w:t>platforms</w:t>
      </w:r>
      <w:r w:rsidR="00E40F52">
        <w:t>, or obtained from ad hoc queries</w:t>
      </w:r>
      <w:r w:rsidR="00142312">
        <w:t>.</w:t>
      </w:r>
      <w:r w:rsidR="002C1048">
        <w:t xml:space="preserve"> </w:t>
      </w:r>
      <w:r w:rsidR="00AB7903">
        <w:t>In some cases</w:t>
      </w:r>
      <w:r w:rsidR="00BF275E">
        <w:t xml:space="preserve"> of discrepancies</w:t>
      </w:r>
      <w:r w:rsidR="00AB7903">
        <w:t xml:space="preserve">, the results are consulted with the </w:t>
      </w:r>
      <w:r w:rsidR="004419BB">
        <w:t>national institution</w:t>
      </w:r>
      <w:r w:rsidR="00EF1457">
        <w:t>s</w:t>
      </w:r>
      <w:r w:rsidR="004419BB">
        <w:t xml:space="preserve"> </w:t>
      </w:r>
      <w:r w:rsidR="002D02EB">
        <w:t>that conducted the survey.</w:t>
      </w:r>
    </w:p>
    <w:p w14:paraId="7AA08E65" w14:textId="77777777" w:rsidR="002D02EB" w:rsidRDefault="002D02EB" w:rsidP="00336B3E">
      <w:pPr>
        <w:pStyle w:val="MText"/>
      </w:pPr>
    </w:p>
    <w:p w14:paraId="496D0D41" w14:textId="64C7F82C" w:rsidR="00924691" w:rsidRPr="00A96255" w:rsidRDefault="00924691" w:rsidP="00576CFA">
      <w:pPr>
        <w:pStyle w:val="MText"/>
      </w:pPr>
      <w:r>
        <w:t xml:space="preserve">For model-based estimates and projections, out-of-sample validation </w:t>
      </w:r>
      <w:r w:rsidR="00435AE3">
        <w:t xml:space="preserve">methods are described </w:t>
      </w:r>
      <w:proofErr w:type="gramStart"/>
      <w:r w:rsidR="00435AE3">
        <w:t xml:space="preserve">in </w:t>
      </w:r>
      <w:r>
        <w:t xml:space="preserve"> </w:t>
      </w:r>
      <w:proofErr w:type="spellStart"/>
      <w:r w:rsidR="00612253" w:rsidRPr="00612253">
        <w:t>Kantorová</w:t>
      </w:r>
      <w:proofErr w:type="spellEnd"/>
      <w:proofErr w:type="gramEnd"/>
      <w:r w:rsidR="00612253" w:rsidRPr="00612253">
        <w:t xml:space="preserve"> V., M. Wheldon, P. Ueffing., A. N. Z. Dasgupta (2020). Estimating progress towards meeting women’s contraceptive needs in 185 countries: A Bayesian hierarchical modelling study. </w:t>
      </w:r>
      <w:proofErr w:type="spellStart"/>
      <w:r w:rsidR="00612253" w:rsidRPr="00612253">
        <w:t>PLoS</w:t>
      </w:r>
      <w:proofErr w:type="spellEnd"/>
      <w:r w:rsidR="00612253" w:rsidRPr="00612253">
        <w:t xml:space="preserve"> Medicine 17(2</w:t>
      </w:r>
      <w:proofErr w:type="gramStart"/>
      <w:r w:rsidR="00612253" w:rsidRPr="00612253">
        <w:t>):e</w:t>
      </w:r>
      <w:proofErr w:type="gramEnd"/>
      <w:r w:rsidR="00612253" w:rsidRPr="00612253">
        <w:t xml:space="preserve">1003026.  </w:t>
      </w: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4.e. Adjustments</w:t>
      </w:r>
    </w:p>
    <w:p w14:paraId="0160FF7F" w14:textId="77777777" w:rsidR="00BA7AF9" w:rsidRDefault="00367F1E" w:rsidP="00367F1E">
      <w:pPr>
        <w:shd w:val="clear" w:color="auto" w:fill="FFFFFF"/>
        <w:spacing w:after="0" w:line="240" w:lineRule="auto"/>
        <w:textAlignment w:val="baseline"/>
        <w:rPr>
          <w:rFonts w:ascii="Calibri" w:eastAsia="Times New Roman" w:hAnsi="Calibri" w:cs="Calibri"/>
          <w:color w:val="4A4A4A"/>
          <w:sz w:val="21"/>
          <w:szCs w:val="21"/>
          <w:lang w:eastAsia="en-US"/>
        </w:rPr>
      </w:pPr>
      <w:r w:rsidRPr="00265EDA">
        <w:rPr>
          <w:rFonts w:ascii="Calibri" w:eastAsia="Times New Roman" w:hAnsi="Calibri" w:cs="Calibri"/>
          <w:color w:val="4A4A4A"/>
          <w:sz w:val="21"/>
          <w:szCs w:val="21"/>
          <w:lang w:eastAsia="en-US"/>
        </w:rPr>
        <w:t>Generally, there is no discrepancy between data presented and data published in survey reports. However, some published national data have been adjusted by the Population Division to improve comparability. Notes are used in the data set to indicate when adjustments were made and where data differed from standard definitions.</w:t>
      </w:r>
      <w:r w:rsidRPr="00265EDA">
        <w:rPr>
          <w:rFonts w:ascii="Arial" w:eastAsia="Times New Roman" w:hAnsi="Arial" w:cs="Arial"/>
          <w:color w:val="4A4A4A"/>
          <w:sz w:val="21"/>
          <w:szCs w:val="21"/>
          <w:lang w:eastAsia="en-US"/>
        </w:rPr>
        <w:t> </w:t>
      </w:r>
      <w:r w:rsidRPr="009534B9">
        <w:rPr>
          <w:rFonts w:ascii="Calibri" w:eastAsia="Times New Roman" w:hAnsi="Calibri" w:cs="Calibri"/>
          <w:color w:val="4A4A4A"/>
          <w:sz w:val="21"/>
          <w:szCs w:val="21"/>
          <w:lang w:eastAsia="en-US"/>
        </w:rPr>
        <w:t xml:space="preserve">Surveys might differ in the classification of modern and traditional methods. To improve comparability of data over time and across countries, </w:t>
      </w:r>
      <w:r w:rsidR="00C02F35" w:rsidRPr="009534B9">
        <w:rPr>
          <w:rFonts w:ascii="Calibri" w:eastAsia="Times New Roman" w:hAnsi="Calibri" w:cs="Calibri"/>
          <w:color w:val="4A4A4A"/>
          <w:sz w:val="21"/>
          <w:szCs w:val="21"/>
          <w:lang w:eastAsia="en-US"/>
        </w:rPr>
        <w:t>method classification</w:t>
      </w:r>
      <w:r w:rsidR="000A55B4">
        <w:rPr>
          <w:rFonts w:ascii="Calibri" w:eastAsia="Times New Roman" w:hAnsi="Calibri" w:cs="Calibri"/>
          <w:color w:val="4A4A4A"/>
          <w:sz w:val="21"/>
          <w:szCs w:val="21"/>
          <w:lang w:eastAsia="en-US"/>
        </w:rPr>
        <w:t>s</w:t>
      </w:r>
      <w:r w:rsidR="00C02F35" w:rsidRPr="009534B9">
        <w:rPr>
          <w:rFonts w:ascii="Calibri" w:eastAsia="Times New Roman" w:hAnsi="Calibri" w:cs="Calibri"/>
          <w:color w:val="4A4A4A"/>
          <w:sz w:val="21"/>
          <w:szCs w:val="21"/>
          <w:lang w:eastAsia="en-US"/>
        </w:rPr>
        <w:t xml:space="preserve"> </w:t>
      </w:r>
      <w:r w:rsidR="00297636" w:rsidRPr="009534B9">
        <w:rPr>
          <w:rFonts w:ascii="Calibri" w:eastAsia="Times New Roman" w:hAnsi="Calibri" w:cs="Calibri"/>
          <w:color w:val="4A4A4A"/>
          <w:sz w:val="21"/>
          <w:szCs w:val="21"/>
          <w:lang w:eastAsia="en-US"/>
        </w:rPr>
        <w:t xml:space="preserve">used in </w:t>
      </w:r>
      <w:r w:rsidR="000A55B4">
        <w:rPr>
          <w:rFonts w:ascii="Calibri" w:eastAsia="Times New Roman" w:hAnsi="Calibri" w:cs="Calibri"/>
          <w:color w:val="4A4A4A"/>
          <w:sz w:val="21"/>
          <w:szCs w:val="21"/>
          <w:lang w:eastAsia="en-US"/>
        </w:rPr>
        <w:t xml:space="preserve">some </w:t>
      </w:r>
      <w:r w:rsidR="00297636" w:rsidRPr="009534B9">
        <w:rPr>
          <w:rFonts w:ascii="Calibri" w:eastAsia="Times New Roman" w:hAnsi="Calibri" w:cs="Calibri"/>
          <w:color w:val="4A4A4A"/>
          <w:sz w:val="21"/>
          <w:szCs w:val="21"/>
          <w:lang w:eastAsia="en-US"/>
        </w:rPr>
        <w:t xml:space="preserve">survey </w:t>
      </w:r>
      <w:r w:rsidR="000A55B4">
        <w:rPr>
          <w:rFonts w:ascii="Calibri" w:eastAsia="Times New Roman" w:hAnsi="Calibri" w:cs="Calibri"/>
          <w:color w:val="4A4A4A"/>
          <w:sz w:val="21"/>
          <w:szCs w:val="21"/>
          <w:lang w:eastAsia="en-US"/>
        </w:rPr>
        <w:t>are</w:t>
      </w:r>
      <w:r w:rsidR="00C02F35" w:rsidRPr="009534B9">
        <w:rPr>
          <w:rFonts w:ascii="Calibri" w:eastAsia="Times New Roman" w:hAnsi="Calibri" w:cs="Calibri"/>
          <w:color w:val="4A4A4A"/>
          <w:sz w:val="21"/>
          <w:szCs w:val="21"/>
          <w:lang w:eastAsia="en-US"/>
        </w:rPr>
        <w:t xml:space="preserve"> </w:t>
      </w:r>
      <w:r w:rsidRPr="009534B9">
        <w:rPr>
          <w:rFonts w:ascii="Calibri" w:eastAsia="Times New Roman" w:hAnsi="Calibri" w:cs="Calibri"/>
          <w:color w:val="4A4A4A"/>
          <w:sz w:val="21"/>
          <w:szCs w:val="21"/>
          <w:lang w:eastAsia="en-US"/>
        </w:rPr>
        <w:t xml:space="preserve">adjusted to follow the classification described </w:t>
      </w:r>
      <w:r w:rsidR="00F35569">
        <w:rPr>
          <w:rFonts w:ascii="Calibri" w:eastAsia="Times New Roman" w:hAnsi="Calibri" w:cs="Calibri"/>
          <w:color w:val="4A4A4A"/>
          <w:sz w:val="21"/>
          <w:szCs w:val="21"/>
          <w:lang w:eastAsia="en-US"/>
        </w:rPr>
        <w:t>above</w:t>
      </w:r>
      <w:r w:rsidRPr="009534B9">
        <w:rPr>
          <w:rFonts w:ascii="Calibri" w:eastAsia="Times New Roman" w:hAnsi="Calibri" w:cs="Calibri"/>
          <w:color w:val="4A4A4A"/>
          <w:sz w:val="21"/>
          <w:szCs w:val="21"/>
          <w:lang w:eastAsia="en-US"/>
        </w:rPr>
        <w:t xml:space="preserve">. </w:t>
      </w:r>
    </w:p>
    <w:p w14:paraId="1F0EF0BE" w14:textId="77777777" w:rsidR="00BA7AF9" w:rsidRDefault="00BA7AF9" w:rsidP="00367F1E">
      <w:pPr>
        <w:shd w:val="clear" w:color="auto" w:fill="FFFFFF"/>
        <w:spacing w:after="0" w:line="240" w:lineRule="auto"/>
        <w:textAlignment w:val="baseline"/>
        <w:rPr>
          <w:rFonts w:ascii="Calibri" w:eastAsia="Times New Roman" w:hAnsi="Calibri" w:cs="Calibri"/>
          <w:color w:val="4A4A4A"/>
          <w:sz w:val="21"/>
          <w:szCs w:val="21"/>
          <w:lang w:eastAsia="en-US"/>
        </w:rPr>
      </w:pPr>
    </w:p>
    <w:p w14:paraId="5991476D" w14:textId="013666B5" w:rsidR="00367F1E" w:rsidRPr="00265EDA" w:rsidRDefault="00367F1E" w:rsidP="00367F1E">
      <w:pPr>
        <w:shd w:val="clear" w:color="auto" w:fill="FFFFFF"/>
        <w:spacing w:after="0" w:line="240" w:lineRule="auto"/>
        <w:textAlignment w:val="baseline"/>
        <w:rPr>
          <w:rFonts w:ascii="Segoe UI" w:eastAsia="Times New Roman" w:hAnsi="Segoe UI" w:cs="Segoe UI"/>
          <w:sz w:val="18"/>
          <w:szCs w:val="18"/>
          <w:lang w:val="en-US" w:eastAsia="en-US"/>
        </w:rPr>
      </w:pPr>
      <w:r w:rsidRPr="00265EDA">
        <w:rPr>
          <w:rFonts w:ascii="Calibri" w:eastAsia="Times New Roman" w:hAnsi="Calibri" w:cs="Calibri"/>
          <w:color w:val="4A4A4A"/>
          <w:sz w:val="21"/>
          <w:szCs w:val="21"/>
          <w:lang w:eastAsia="en-US"/>
        </w:rPr>
        <w:t>The global indicator represents all women of reproductive age. Some survey estimates represent women who are married or in a union</w:t>
      </w:r>
      <w:r w:rsidRPr="00265EDA">
        <w:rPr>
          <w:rFonts w:ascii="Arial" w:eastAsia="Times New Roman" w:hAnsi="Arial" w:cs="Arial"/>
          <w:color w:val="4A4A4A"/>
          <w:sz w:val="21"/>
          <w:szCs w:val="21"/>
          <w:lang w:eastAsia="en-US"/>
        </w:rPr>
        <w:t> </w:t>
      </w:r>
      <w:r w:rsidRPr="00265EDA">
        <w:rPr>
          <w:rFonts w:ascii="Calibri" w:eastAsia="Times New Roman" w:hAnsi="Calibri" w:cs="Calibri"/>
          <w:color w:val="4A4A4A"/>
          <w:sz w:val="21"/>
          <w:szCs w:val="21"/>
          <w:lang w:eastAsia="en-US"/>
        </w:rPr>
        <w:t>and this is indicated in a note.</w:t>
      </w:r>
      <w:r w:rsidRPr="00265EDA">
        <w:rPr>
          <w:rFonts w:ascii="Calibri" w:eastAsia="Times New Roman" w:hAnsi="Calibri" w:cs="Calibri"/>
          <w:color w:val="4A4A4A"/>
          <w:sz w:val="21"/>
          <w:szCs w:val="21"/>
          <w:lang w:val="en-US" w:eastAsia="en-US"/>
        </w:rPr>
        <w:t> </w:t>
      </w:r>
    </w:p>
    <w:p w14:paraId="0C13402A" w14:textId="77777777" w:rsidR="00367F1E" w:rsidRPr="009534B9" w:rsidRDefault="00367F1E" w:rsidP="00033A5A">
      <w:pPr>
        <w:pStyle w:val="MText"/>
        <w:rPr>
          <w:lang w:val="en-US"/>
        </w:rPr>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1F672357" w14:textId="77777777" w:rsidR="00265EDA" w:rsidRPr="00265EDA" w:rsidRDefault="00265EDA" w:rsidP="00265EDA">
      <w:pPr>
        <w:numPr>
          <w:ilvl w:val="0"/>
          <w:numId w:val="5"/>
        </w:numPr>
        <w:shd w:val="clear" w:color="auto" w:fill="FFFFFF"/>
        <w:spacing w:after="0" w:line="240" w:lineRule="auto"/>
        <w:ind w:left="135" w:firstLine="0"/>
        <w:textAlignment w:val="baseline"/>
        <w:rPr>
          <w:rFonts w:ascii="Arial" w:eastAsia="Times New Roman" w:hAnsi="Arial" w:cs="Arial"/>
          <w:sz w:val="21"/>
          <w:szCs w:val="21"/>
          <w:lang w:val="en-US" w:eastAsia="en-US"/>
        </w:rPr>
      </w:pPr>
      <w:r w:rsidRPr="00265EDA">
        <w:rPr>
          <w:rFonts w:ascii="Calibri" w:eastAsia="Times New Roman" w:hAnsi="Calibri" w:cs="Calibri"/>
          <w:color w:val="1C75BC"/>
          <w:sz w:val="21"/>
          <w:szCs w:val="21"/>
          <w:lang w:eastAsia="en-US"/>
        </w:rPr>
        <w:t>At country level</w:t>
      </w:r>
      <w:r w:rsidRPr="00265EDA">
        <w:rPr>
          <w:rFonts w:ascii="Calibri" w:eastAsia="Times New Roman" w:hAnsi="Calibri" w:cs="Calibri"/>
          <w:color w:val="1C75BC"/>
          <w:sz w:val="21"/>
          <w:szCs w:val="21"/>
          <w:lang w:val="en-US" w:eastAsia="en-US"/>
        </w:rPr>
        <w:t> </w:t>
      </w:r>
    </w:p>
    <w:p w14:paraId="7A4B8644" w14:textId="77777777" w:rsidR="006646BB" w:rsidRDefault="00265EDA" w:rsidP="00265EDA">
      <w:pPr>
        <w:shd w:val="clear" w:color="auto" w:fill="FFFFFF"/>
        <w:spacing w:after="0" w:line="240" w:lineRule="auto"/>
        <w:ind w:left="495"/>
        <w:textAlignment w:val="baseline"/>
        <w:rPr>
          <w:rFonts w:ascii="Calibri" w:eastAsia="Times New Roman" w:hAnsi="Calibri" w:cs="Calibri"/>
          <w:color w:val="4A4A4A"/>
          <w:sz w:val="21"/>
          <w:szCs w:val="21"/>
          <w:lang w:val="en-US" w:eastAsia="en-US"/>
        </w:rPr>
      </w:pPr>
      <w:r w:rsidRPr="00265EDA">
        <w:rPr>
          <w:rFonts w:ascii="Calibri" w:eastAsia="Times New Roman" w:hAnsi="Calibri" w:cs="Calibri"/>
          <w:color w:val="4A4A4A"/>
          <w:sz w:val="21"/>
          <w:szCs w:val="21"/>
          <w:lang w:eastAsia="en-US"/>
        </w:rPr>
        <w:t>There is no attempt to provide estimates for individual countries or areas when country or area data are not available.</w:t>
      </w:r>
      <w:r w:rsidRPr="00265EDA">
        <w:rPr>
          <w:rFonts w:ascii="Calibri" w:eastAsia="Times New Roman" w:hAnsi="Calibri" w:cs="Calibri"/>
          <w:color w:val="4A4A4A"/>
          <w:sz w:val="21"/>
          <w:szCs w:val="21"/>
          <w:lang w:val="en-US" w:eastAsia="en-US"/>
        </w:rPr>
        <w:t> </w:t>
      </w:r>
    </w:p>
    <w:p w14:paraId="52C37C3F" w14:textId="2CAD5242" w:rsidR="00265EDA" w:rsidRPr="00265EDA" w:rsidRDefault="003A2ABB" w:rsidP="00265EDA">
      <w:pPr>
        <w:shd w:val="clear" w:color="auto" w:fill="FFFFFF"/>
        <w:spacing w:after="0" w:line="240" w:lineRule="auto"/>
        <w:ind w:left="495"/>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val="en-US" w:eastAsia="en-US"/>
        </w:rPr>
        <w:t xml:space="preserve">For </w:t>
      </w:r>
      <w:r w:rsidR="0064267E">
        <w:rPr>
          <w:rFonts w:ascii="Calibri" w:eastAsia="Times New Roman" w:hAnsi="Calibri" w:cs="Calibri"/>
          <w:color w:val="4A4A4A"/>
          <w:sz w:val="21"/>
          <w:szCs w:val="21"/>
          <w:lang w:val="en-US" w:eastAsia="en-US"/>
        </w:rPr>
        <w:t>the analytical and comparative purposes</w:t>
      </w:r>
      <w:r>
        <w:rPr>
          <w:rFonts w:ascii="Calibri" w:eastAsia="Times New Roman" w:hAnsi="Calibri" w:cs="Calibri"/>
          <w:color w:val="4A4A4A"/>
          <w:sz w:val="21"/>
          <w:szCs w:val="21"/>
          <w:lang w:val="en-US" w:eastAsia="en-US"/>
        </w:rPr>
        <w:t>,</w:t>
      </w:r>
      <w:r w:rsidR="0064267E">
        <w:rPr>
          <w:rFonts w:ascii="Calibri" w:eastAsia="Times New Roman" w:hAnsi="Calibri" w:cs="Calibri"/>
          <w:color w:val="4A4A4A"/>
          <w:sz w:val="21"/>
          <w:szCs w:val="21"/>
          <w:lang w:val="en-US" w:eastAsia="en-US"/>
        </w:rPr>
        <w:t xml:space="preserve"> the country-level </w:t>
      </w:r>
      <w:r w:rsidR="00B72AA1">
        <w:rPr>
          <w:rFonts w:ascii="Calibri" w:eastAsia="Times New Roman" w:hAnsi="Calibri" w:cs="Calibri"/>
          <w:color w:val="4A4A4A"/>
          <w:sz w:val="21"/>
          <w:szCs w:val="21"/>
          <w:lang w:val="en-US" w:eastAsia="en-US"/>
        </w:rPr>
        <w:t xml:space="preserve">model-based </w:t>
      </w:r>
      <w:r w:rsidR="0064267E">
        <w:rPr>
          <w:rFonts w:ascii="Calibri" w:eastAsia="Times New Roman" w:hAnsi="Calibri" w:cs="Calibri"/>
          <w:color w:val="4A4A4A"/>
          <w:sz w:val="21"/>
          <w:szCs w:val="21"/>
          <w:lang w:val="en-US" w:eastAsia="en-US"/>
        </w:rPr>
        <w:t>estimates</w:t>
      </w:r>
      <w:r w:rsidR="001F0AD5">
        <w:rPr>
          <w:rFonts w:ascii="Calibri" w:eastAsia="Times New Roman" w:hAnsi="Calibri" w:cs="Calibri"/>
          <w:color w:val="4A4A4A"/>
          <w:sz w:val="21"/>
          <w:szCs w:val="21"/>
          <w:lang w:val="en-US" w:eastAsia="en-US"/>
        </w:rPr>
        <w:t xml:space="preserve"> and projections</w:t>
      </w:r>
      <w:r w:rsidR="0064267E">
        <w:rPr>
          <w:rFonts w:ascii="Calibri" w:eastAsia="Times New Roman" w:hAnsi="Calibri" w:cs="Calibri"/>
          <w:color w:val="4A4A4A"/>
          <w:sz w:val="21"/>
          <w:szCs w:val="21"/>
          <w:lang w:val="en-US" w:eastAsia="en-US"/>
        </w:rPr>
        <w:t xml:space="preserve"> are </w:t>
      </w:r>
      <w:r w:rsidR="00A87EDB">
        <w:rPr>
          <w:rFonts w:ascii="Calibri" w:eastAsia="Times New Roman" w:hAnsi="Calibri" w:cs="Calibri"/>
          <w:color w:val="4A4A4A"/>
          <w:sz w:val="21"/>
          <w:szCs w:val="21"/>
          <w:lang w:val="en-US" w:eastAsia="en-US"/>
        </w:rPr>
        <w:t xml:space="preserve">generated </w:t>
      </w:r>
      <w:r w:rsidR="00366CFA">
        <w:rPr>
          <w:rFonts w:ascii="Calibri" w:eastAsia="Times New Roman" w:hAnsi="Calibri" w:cs="Calibri"/>
          <w:color w:val="4A4A4A"/>
          <w:sz w:val="21"/>
          <w:szCs w:val="21"/>
          <w:lang w:val="en-US" w:eastAsia="en-US"/>
        </w:rPr>
        <w:t xml:space="preserve">using </w:t>
      </w:r>
      <w:r w:rsidR="000A3A6C">
        <w:rPr>
          <w:rFonts w:ascii="Calibri" w:eastAsia="Times New Roman" w:hAnsi="Calibri" w:cs="Calibri"/>
          <w:color w:val="4A4A4A"/>
          <w:sz w:val="21"/>
          <w:szCs w:val="21"/>
          <w:lang w:val="en-US" w:eastAsia="en-US"/>
        </w:rPr>
        <w:t xml:space="preserve">a Bayesian </w:t>
      </w:r>
      <w:r w:rsidR="008D34D5">
        <w:rPr>
          <w:rFonts w:ascii="Calibri" w:eastAsia="Times New Roman" w:hAnsi="Calibri" w:cs="Calibri"/>
          <w:color w:val="4A4A4A"/>
          <w:sz w:val="21"/>
          <w:szCs w:val="21"/>
          <w:lang w:val="en-US" w:eastAsia="en-US"/>
        </w:rPr>
        <w:t>hierarchical model</w:t>
      </w:r>
      <w:r w:rsidR="00AC5109">
        <w:rPr>
          <w:rFonts w:ascii="Calibri" w:eastAsia="Times New Roman" w:hAnsi="Calibri" w:cs="Calibri"/>
          <w:color w:val="4A4A4A"/>
          <w:sz w:val="21"/>
          <w:szCs w:val="21"/>
          <w:lang w:val="en-US" w:eastAsia="en-US"/>
        </w:rPr>
        <w:t xml:space="preserve"> </w:t>
      </w:r>
      <w:r w:rsidR="005A4865">
        <w:rPr>
          <w:rFonts w:ascii="Calibri" w:eastAsia="Times New Roman" w:hAnsi="Calibri" w:cs="Calibri"/>
          <w:color w:val="4A4A4A"/>
          <w:sz w:val="21"/>
          <w:szCs w:val="21"/>
          <w:lang w:val="en-US" w:eastAsia="en-US"/>
        </w:rPr>
        <w:t>(see references below).</w:t>
      </w:r>
    </w:p>
    <w:p w14:paraId="30826D35" w14:textId="77777777" w:rsidR="00265EDA" w:rsidRPr="00265EDA" w:rsidRDefault="00265EDA" w:rsidP="00265EDA">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265EDA">
        <w:rPr>
          <w:rFonts w:ascii="Arial" w:eastAsia="Times New Roman" w:hAnsi="Arial" w:cs="Arial"/>
          <w:color w:val="4A4A4A"/>
          <w:sz w:val="21"/>
          <w:szCs w:val="21"/>
          <w:lang w:val="en-US" w:eastAsia="en-US"/>
        </w:rPr>
        <w:t> </w:t>
      </w:r>
    </w:p>
    <w:p w14:paraId="16A44872" w14:textId="77777777" w:rsidR="00265EDA" w:rsidRPr="00265EDA" w:rsidRDefault="00265EDA" w:rsidP="00265EDA">
      <w:pPr>
        <w:numPr>
          <w:ilvl w:val="0"/>
          <w:numId w:val="6"/>
        </w:numPr>
        <w:shd w:val="clear" w:color="auto" w:fill="FFFFFF"/>
        <w:spacing w:after="0" w:line="240" w:lineRule="auto"/>
        <w:ind w:left="135" w:firstLine="0"/>
        <w:textAlignment w:val="baseline"/>
        <w:rPr>
          <w:rFonts w:ascii="Arial" w:eastAsia="Times New Roman" w:hAnsi="Arial" w:cs="Arial"/>
          <w:sz w:val="21"/>
          <w:szCs w:val="21"/>
          <w:lang w:val="en-US" w:eastAsia="en-US"/>
        </w:rPr>
      </w:pPr>
      <w:r w:rsidRPr="00265EDA">
        <w:rPr>
          <w:rFonts w:ascii="Calibri" w:eastAsia="Times New Roman" w:hAnsi="Calibri" w:cs="Calibri"/>
          <w:color w:val="1C75BC"/>
          <w:sz w:val="21"/>
          <w:szCs w:val="21"/>
          <w:lang w:eastAsia="en-US"/>
        </w:rPr>
        <w:t>At regional and global levels</w:t>
      </w:r>
      <w:r w:rsidRPr="00265EDA">
        <w:rPr>
          <w:rFonts w:ascii="Calibri" w:eastAsia="Times New Roman" w:hAnsi="Calibri" w:cs="Calibri"/>
          <w:color w:val="1C75BC"/>
          <w:sz w:val="21"/>
          <w:szCs w:val="21"/>
          <w:lang w:val="en-US" w:eastAsia="en-US"/>
        </w:rPr>
        <w:t> </w:t>
      </w:r>
    </w:p>
    <w:p w14:paraId="377C0E1D" w14:textId="77777777" w:rsidR="00265EDA" w:rsidRPr="00265EDA" w:rsidRDefault="00265EDA" w:rsidP="00265EDA">
      <w:pPr>
        <w:shd w:val="clear" w:color="auto" w:fill="FFFFFF"/>
        <w:spacing w:after="0" w:line="240" w:lineRule="auto"/>
        <w:ind w:left="495"/>
        <w:textAlignment w:val="baseline"/>
        <w:rPr>
          <w:rFonts w:ascii="Segoe UI" w:eastAsia="Times New Roman" w:hAnsi="Segoe UI" w:cs="Segoe UI"/>
          <w:sz w:val="18"/>
          <w:szCs w:val="18"/>
          <w:lang w:val="en-US" w:eastAsia="en-US"/>
        </w:rPr>
      </w:pPr>
      <w:proofErr w:type="gramStart"/>
      <w:r w:rsidRPr="00265EDA">
        <w:rPr>
          <w:rFonts w:ascii="Calibri" w:eastAsia="Times New Roman" w:hAnsi="Calibri" w:cs="Calibri"/>
          <w:color w:val="4A4A4A"/>
          <w:sz w:val="21"/>
          <w:szCs w:val="21"/>
          <w:lang w:eastAsia="en-US"/>
        </w:rPr>
        <w:lastRenderedPageBreak/>
        <w:t>In order to</w:t>
      </w:r>
      <w:proofErr w:type="gramEnd"/>
      <w:r w:rsidRPr="00265EDA">
        <w:rPr>
          <w:rFonts w:ascii="Calibri" w:eastAsia="Times New Roman" w:hAnsi="Calibri" w:cs="Calibri"/>
          <w:color w:val="4A4A4A"/>
          <w:sz w:val="21"/>
          <w:szCs w:val="21"/>
          <w:lang w:eastAsia="en-US"/>
        </w:rPr>
        <w:t xml:space="preserve"> generate regional and global estimates for any given reference year, the Population Division/DESA uses a Bayesian hierarchical model, described in detail in: </w:t>
      </w:r>
      <w:r w:rsidRPr="00265EDA">
        <w:rPr>
          <w:rFonts w:ascii="Calibri" w:eastAsia="Times New Roman" w:hAnsi="Calibri" w:cs="Calibri"/>
          <w:color w:val="4A4A4A"/>
          <w:sz w:val="21"/>
          <w:szCs w:val="21"/>
          <w:lang w:val="en-US" w:eastAsia="en-US"/>
        </w:rPr>
        <w:t> </w:t>
      </w:r>
    </w:p>
    <w:p w14:paraId="2D363A10" w14:textId="77777777" w:rsidR="00265EDA" w:rsidRDefault="00265EDA" w:rsidP="00265EDA">
      <w:pPr>
        <w:shd w:val="clear" w:color="auto" w:fill="FFFFFF"/>
        <w:spacing w:after="0" w:line="240" w:lineRule="auto"/>
        <w:ind w:left="495"/>
        <w:textAlignment w:val="baseline"/>
        <w:rPr>
          <w:rFonts w:ascii="Arial" w:eastAsia="Times New Roman" w:hAnsi="Arial" w:cs="Arial"/>
          <w:color w:val="4A4A4A"/>
          <w:sz w:val="21"/>
          <w:szCs w:val="21"/>
          <w:lang w:val="en-US" w:eastAsia="en-US"/>
        </w:rPr>
      </w:pPr>
      <w:r w:rsidRPr="00265EDA">
        <w:rPr>
          <w:rFonts w:ascii="Calibri" w:eastAsia="Times New Roman" w:hAnsi="Calibri" w:cs="Calibri"/>
          <w:color w:val="4A4A4A"/>
          <w:sz w:val="21"/>
          <w:szCs w:val="21"/>
          <w:lang w:eastAsia="en-US"/>
        </w:rPr>
        <w:t xml:space="preserve">Alkema L., V. </w:t>
      </w:r>
      <w:proofErr w:type="spellStart"/>
      <w:r w:rsidRPr="00265EDA">
        <w:rPr>
          <w:rFonts w:ascii="Calibri" w:eastAsia="Times New Roman" w:hAnsi="Calibri" w:cs="Calibri"/>
          <w:color w:val="4A4A4A"/>
          <w:sz w:val="21"/>
          <w:szCs w:val="21"/>
          <w:lang w:eastAsia="en-US"/>
        </w:rPr>
        <w:t>Kantorová</w:t>
      </w:r>
      <w:proofErr w:type="spellEnd"/>
      <w:r w:rsidRPr="00265EDA">
        <w:rPr>
          <w:rFonts w:ascii="Calibri" w:eastAsia="Times New Roman" w:hAnsi="Calibri" w:cs="Calibri"/>
          <w:color w:val="4A4A4A"/>
          <w:sz w:val="21"/>
          <w:szCs w:val="21"/>
          <w:lang w:eastAsia="en-US"/>
        </w:rPr>
        <w:t>, C. Menozzi and A. Biddlecom (2013). National, regional and global rates and trends in contraceptive prevalence and unmet need for family planning between 1990 and 2015: a systematic and comprehensive analysis. The Lancet. Vol. 381, Issue 9878, pp. 1642–1652</w:t>
      </w:r>
      <w:r w:rsidRPr="00265EDA">
        <w:rPr>
          <w:rFonts w:ascii="Arial" w:eastAsia="Times New Roman" w:hAnsi="Arial" w:cs="Arial"/>
          <w:color w:val="4A4A4A"/>
          <w:sz w:val="21"/>
          <w:szCs w:val="21"/>
          <w:lang w:eastAsia="en-US"/>
        </w:rPr>
        <w:t> </w:t>
      </w:r>
      <w:r w:rsidRPr="00265EDA">
        <w:rPr>
          <w:rFonts w:ascii="Arial" w:eastAsia="Times New Roman" w:hAnsi="Arial" w:cs="Arial"/>
          <w:color w:val="4A4A4A"/>
          <w:sz w:val="21"/>
          <w:szCs w:val="21"/>
          <w:lang w:val="en-US" w:eastAsia="en-US"/>
        </w:rPr>
        <w:t> </w:t>
      </w:r>
    </w:p>
    <w:p w14:paraId="16FF74FA" w14:textId="77777777" w:rsidR="00612253" w:rsidRDefault="00612253" w:rsidP="00265EDA">
      <w:pPr>
        <w:shd w:val="clear" w:color="auto" w:fill="FFFFFF"/>
        <w:spacing w:after="0" w:line="240" w:lineRule="auto"/>
        <w:ind w:left="495"/>
        <w:textAlignment w:val="baseline"/>
        <w:rPr>
          <w:rFonts w:ascii="Arial" w:eastAsia="Times New Roman" w:hAnsi="Arial" w:cs="Arial"/>
          <w:color w:val="4A4A4A"/>
          <w:sz w:val="21"/>
          <w:szCs w:val="21"/>
          <w:lang w:val="en-US" w:eastAsia="en-US"/>
        </w:rPr>
      </w:pPr>
    </w:p>
    <w:p w14:paraId="22B5006C" w14:textId="74BC3CCC" w:rsidR="00612253" w:rsidRPr="00977AAE" w:rsidRDefault="00612253" w:rsidP="00265EDA">
      <w:pPr>
        <w:shd w:val="clear" w:color="auto" w:fill="FFFFFF"/>
        <w:spacing w:after="0" w:line="240" w:lineRule="auto"/>
        <w:ind w:left="495"/>
        <w:textAlignment w:val="baseline"/>
        <w:rPr>
          <w:rFonts w:ascii="Calibri" w:eastAsia="Times New Roman" w:hAnsi="Calibri" w:cs="Calibri"/>
          <w:color w:val="4A4A4A"/>
          <w:sz w:val="21"/>
          <w:szCs w:val="21"/>
          <w:lang w:eastAsia="en-US"/>
        </w:rPr>
      </w:pPr>
      <w:proofErr w:type="spellStart"/>
      <w:r w:rsidRPr="00977AAE">
        <w:rPr>
          <w:rFonts w:ascii="Calibri" w:eastAsia="Times New Roman" w:hAnsi="Calibri" w:cs="Calibri"/>
          <w:color w:val="4A4A4A"/>
          <w:sz w:val="21"/>
          <w:szCs w:val="21"/>
          <w:lang w:eastAsia="en-US"/>
        </w:rPr>
        <w:t>Kantorová</w:t>
      </w:r>
      <w:proofErr w:type="spellEnd"/>
      <w:r w:rsidRPr="00977AAE">
        <w:rPr>
          <w:rFonts w:ascii="Calibri" w:eastAsia="Times New Roman" w:hAnsi="Calibri" w:cs="Calibri"/>
          <w:color w:val="4A4A4A"/>
          <w:sz w:val="21"/>
          <w:szCs w:val="21"/>
          <w:lang w:eastAsia="en-US"/>
        </w:rPr>
        <w:t xml:space="preserve"> V., M. Wheldon, P. Ueffing., A. N. Z. Dasgupta (2020). Estimating progress towards meeting women’s contraceptive needs in 185 countries: A Bayesian hierarchical modelling study. </w:t>
      </w:r>
      <w:proofErr w:type="spellStart"/>
      <w:r w:rsidRPr="00977AAE">
        <w:rPr>
          <w:rFonts w:ascii="Calibri" w:eastAsia="Times New Roman" w:hAnsi="Calibri" w:cs="Calibri"/>
          <w:color w:val="4A4A4A"/>
          <w:sz w:val="21"/>
          <w:szCs w:val="21"/>
          <w:lang w:eastAsia="en-US"/>
        </w:rPr>
        <w:t>PLoS</w:t>
      </w:r>
      <w:proofErr w:type="spellEnd"/>
      <w:r w:rsidRPr="00977AAE">
        <w:rPr>
          <w:rFonts w:ascii="Calibri" w:eastAsia="Times New Roman" w:hAnsi="Calibri" w:cs="Calibri"/>
          <w:color w:val="4A4A4A"/>
          <w:sz w:val="21"/>
          <w:szCs w:val="21"/>
          <w:lang w:eastAsia="en-US"/>
        </w:rPr>
        <w:t xml:space="preserve"> Medicine 17(2</w:t>
      </w:r>
      <w:proofErr w:type="gramStart"/>
      <w:r w:rsidRPr="00977AAE">
        <w:rPr>
          <w:rFonts w:ascii="Calibri" w:eastAsia="Times New Roman" w:hAnsi="Calibri" w:cs="Calibri"/>
          <w:color w:val="4A4A4A"/>
          <w:sz w:val="21"/>
          <w:szCs w:val="21"/>
          <w:lang w:eastAsia="en-US"/>
        </w:rPr>
        <w:t>):e</w:t>
      </w:r>
      <w:proofErr w:type="gramEnd"/>
      <w:r w:rsidRPr="00977AAE">
        <w:rPr>
          <w:rFonts w:ascii="Calibri" w:eastAsia="Times New Roman" w:hAnsi="Calibri" w:cs="Calibri"/>
          <w:color w:val="4A4A4A"/>
          <w:sz w:val="21"/>
          <w:szCs w:val="21"/>
          <w:lang w:eastAsia="en-US"/>
        </w:rPr>
        <w:t xml:space="preserve">1003026.  </w:t>
      </w:r>
    </w:p>
    <w:p w14:paraId="51F7CEBF" w14:textId="77777777" w:rsidR="00265EDA" w:rsidRPr="00265EDA" w:rsidRDefault="00265EDA" w:rsidP="00265EDA">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265EDA">
        <w:rPr>
          <w:rFonts w:ascii="Arial" w:eastAsia="Times New Roman" w:hAnsi="Arial" w:cs="Arial"/>
          <w:color w:val="4A4A4A"/>
          <w:sz w:val="21"/>
          <w:szCs w:val="21"/>
          <w:lang w:val="en-US" w:eastAsia="en-US"/>
        </w:rPr>
        <w:t> </w:t>
      </w:r>
    </w:p>
    <w:p w14:paraId="0F4E9679" w14:textId="545AD8BC" w:rsidR="005866B9" w:rsidRPr="00265EDA" w:rsidRDefault="00265EDA" w:rsidP="00172734">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265EDA">
        <w:rPr>
          <w:rFonts w:ascii="Calibri" w:eastAsia="Times New Roman" w:hAnsi="Calibri" w:cs="Calibri"/>
          <w:color w:val="4A4A4A"/>
          <w:sz w:val="21"/>
          <w:szCs w:val="21"/>
          <w:lang w:eastAsia="en-US"/>
        </w:rPr>
        <w:t xml:space="preserve">Country-level, model-based estimates are only used for computing the regional and global averages and are not used for global SDG reporting of trends at the country level. </w:t>
      </w:r>
      <w:r w:rsidR="001F5AF7">
        <w:rPr>
          <w:rFonts w:ascii="Calibri" w:eastAsia="Times New Roman" w:hAnsi="Calibri" w:cs="Calibri"/>
          <w:color w:val="4A4A4A"/>
          <w:sz w:val="21"/>
          <w:szCs w:val="21"/>
          <w:lang w:eastAsia="en-US"/>
        </w:rPr>
        <w:t>However</w:t>
      </w:r>
      <w:r w:rsidR="00853F98">
        <w:rPr>
          <w:rFonts w:ascii="Calibri" w:eastAsia="Times New Roman" w:hAnsi="Calibri" w:cs="Calibri"/>
          <w:color w:val="4A4A4A"/>
          <w:sz w:val="21"/>
          <w:szCs w:val="21"/>
          <w:lang w:eastAsia="en-US"/>
        </w:rPr>
        <w:t>, the model-based estimates are recommended to be used for analytical and comparative purposes</w:t>
      </w:r>
      <w:r w:rsidR="00C761E1">
        <w:rPr>
          <w:rFonts w:ascii="Calibri" w:eastAsia="Times New Roman" w:hAnsi="Calibri" w:cs="Calibri"/>
          <w:color w:val="4A4A4A"/>
          <w:sz w:val="21"/>
          <w:szCs w:val="21"/>
          <w:lang w:eastAsia="en-US"/>
        </w:rPr>
        <w:t>.</w:t>
      </w:r>
      <w:r w:rsidR="00853F98">
        <w:rPr>
          <w:rFonts w:ascii="Calibri" w:eastAsia="Times New Roman" w:hAnsi="Calibri" w:cs="Calibri"/>
          <w:color w:val="4A4A4A"/>
          <w:sz w:val="21"/>
          <w:szCs w:val="21"/>
          <w:lang w:eastAsia="en-US"/>
        </w:rPr>
        <w:t xml:space="preserve"> </w:t>
      </w:r>
      <w:r w:rsidR="00C761E1">
        <w:rPr>
          <w:rFonts w:ascii="Calibri" w:eastAsia="Times New Roman" w:hAnsi="Calibri" w:cs="Calibri"/>
          <w:color w:val="4A4A4A"/>
          <w:sz w:val="21"/>
          <w:szCs w:val="21"/>
          <w:lang w:eastAsia="en-US"/>
        </w:rPr>
        <w:t xml:space="preserve">Since the model </w:t>
      </w:r>
      <w:proofErr w:type="gramStart"/>
      <w:r w:rsidR="00C761E1">
        <w:rPr>
          <w:rFonts w:ascii="Calibri" w:eastAsia="Times New Roman" w:hAnsi="Calibri" w:cs="Calibri"/>
          <w:color w:val="4A4A4A"/>
          <w:sz w:val="21"/>
          <w:szCs w:val="21"/>
          <w:lang w:eastAsia="en-US"/>
        </w:rPr>
        <w:t>takes into account</w:t>
      </w:r>
      <w:proofErr w:type="gramEnd"/>
      <w:r w:rsidR="00C761E1">
        <w:rPr>
          <w:rFonts w:ascii="Calibri" w:eastAsia="Times New Roman" w:hAnsi="Calibri" w:cs="Calibri"/>
          <w:color w:val="4A4A4A"/>
          <w:sz w:val="21"/>
          <w:szCs w:val="21"/>
          <w:lang w:eastAsia="en-US"/>
        </w:rPr>
        <w:t xml:space="preserve"> the relationship of family planning indicators - contraceptive use of any, modern and traditional methods, unmet need for family planning – the information from surveys that only provide data on contraceptive use (and have no information on unmet need for family planning) is considered as well. The model is providing estimates of the indicator for countries and years without direct survey data by extrapolating underlying trends determined using data across all countries. The model implicitly weights observations from other countries such that higher weights are given to observations from more similar count</w:t>
      </w:r>
      <w:r w:rsidR="00172734">
        <w:rPr>
          <w:rFonts w:ascii="Calibri" w:eastAsia="Times New Roman" w:hAnsi="Calibri" w:cs="Calibri"/>
          <w:color w:val="4A4A4A"/>
          <w:sz w:val="21"/>
          <w:szCs w:val="21"/>
          <w:lang w:eastAsia="en-US"/>
        </w:rPr>
        <w:t>r</w:t>
      </w:r>
      <w:r w:rsidR="00C761E1">
        <w:rPr>
          <w:rFonts w:ascii="Calibri" w:eastAsia="Times New Roman" w:hAnsi="Calibri" w:cs="Calibri"/>
          <w:color w:val="4A4A4A"/>
          <w:sz w:val="21"/>
          <w:szCs w:val="21"/>
          <w:lang w:eastAsia="en-US"/>
        </w:rPr>
        <w:t xml:space="preserve">ies. </w:t>
      </w:r>
      <w:r w:rsidRPr="00265EDA">
        <w:rPr>
          <w:rFonts w:ascii="Calibri" w:eastAsia="Times New Roman" w:hAnsi="Calibri" w:cs="Calibri"/>
          <w:color w:val="4A4A4A"/>
          <w:sz w:val="21"/>
          <w:szCs w:val="21"/>
          <w:lang w:eastAsia="en-US"/>
        </w:rPr>
        <w:t xml:space="preserve">The fewer the number of observations for the country of interest, the more its estimates are driven by the experience of other countries, whereas for countries with many observations the results are determined </w:t>
      </w:r>
      <w:proofErr w:type="gramStart"/>
      <w:r w:rsidRPr="00265EDA">
        <w:rPr>
          <w:rFonts w:ascii="Calibri" w:eastAsia="Times New Roman" w:hAnsi="Calibri" w:cs="Calibri"/>
          <w:color w:val="4A4A4A"/>
          <w:sz w:val="21"/>
          <w:szCs w:val="21"/>
          <w:lang w:eastAsia="en-US"/>
        </w:rPr>
        <w:t>to a greater extent by</w:t>
      </w:r>
      <w:proofErr w:type="gramEnd"/>
      <w:r w:rsidRPr="00265EDA">
        <w:rPr>
          <w:rFonts w:ascii="Calibri" w:eastAsia="Times New Roman" w:hAnsi="Calibri" w:cs="Calibri"/>
          <w:color w:val="4A4A4A"/>
          <w:sz w:val="21"/>
          <w:szCs w:val="21"/>
          <w:lang w:eastAsia="en-US"/>
        </w:rPr>
        <w:t xml:space="preserve"> those empirical observations.</w:t>
      </w:r>
      <w:r w:rsidRPr="00265EDA">
        <w:rPr>
          <w:rFonts w:ascii="Calibri" w:eastAsia="Times New Roman" w:hAnsi="Calibri" w:cs="Calibri"/>
          <w:color w:val="4A4A4A"/>
          <w:sz w:val="21"/>
          <w:szCs w:val="21"/>
          <w:lang w:val="en-US" w:eastAsia="en-US"/>
        </w:rPr>
        <w:t> </w:t>
      </w:r>
      <w:r w:rsidR="003A442F">
        <w:rPr>
          <w:rFonts w:ascii="Calibri" w:eastAsia="Times New Roman" w:hAnsi="Calibri" w:cs="Calibri"/>
          <w:color w:val="4A4A4A"/>
          <w:sz w:val="21"/>
          <w:szCs w:val="21"/>
          <w:lang w:eastAsia="en-US"/>
        </w:rPr>
        <w:t xml:space="preserve"> </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063621B1" w14:textId="65030582" w:rsidR="00AB2E8A" w:rsidRDefault="00265EDA" w:rsidP="00576CFA">
      <w:pPr>
        <w:pStyle w:val="MText"/>
        <w:rPr>
          <w:rStyle w:val="normaltextrun"/>
          <w:rFonts w:ascii="Calibri" w:hAnsi="Calibri" w:cs="Calibri"/>
        </w:rPr>
      </w:pPr>
      <w:r>
        <w:rPr>
          <w:rStyle w:val="normaltextrun"/>
          <w:rFonts w:ascii="Calibri" w:hAnsi="Calibri" w:cs="Calibri"/>
        </w:rPr>
        <w:t xml:space="preserve">The Bayesian hierarchical model is used to generate regional and global estimates and projections of the indicator. Aggregate estimates and projections are weighted averages of the model-based country estimates, using the number of women aged 15-49 for the reference year in each country. </w:t>
      </w:r>
      <w:r w:rsidR="00E93974">
        <w:rPr>
          <w:rStyle w:val="normaltextrun"/>
          <w:rFonts w:ascii="Calibri" w:hAnsi="Calibri" w:cs="Calibri"/>
        </w:rPr>
        <w:t>Th</w:t>
      </w:r>
      <w:r w:rsidR="003658C4">
        <w:rPr>
          <w:rStyle w:val="normaltextrun"/>
          <w:rFonts w:ascii="Calibri" w:hAnsi="Calibri" w:cs="Calibri"/>
        </w:rPr>
        <w:t>e number</w:t>
      </w:r>
      <w:r w:rsidR="009067F6">
        <w:rPr>
          <w:rStyle w:val="normaltextrun"/>
          <w:rFonts w:ascii="Calibri" w:hAnsi="Calibri" w:cs="Calibri"/>
        </w:rPr>
        <w:t>s</w:t>
      </w:r>
      <w:r w:rsidR="003658C4">
        <w:rPr>
          <w:rStyle w:val="normaltextrun"/>
          <w:rFonts w:ascii="Calibri" w:hAnsi="Calibri" w:cs="Calibri"/>
        </w:rPr>
        <w:t xml:space="preserve"> of women aged </w:t>
      </w:r>
      <w:r w:rsidR="001357F8">
        <w:rPr>
          <w:rStyle w:val="normaltextrun"/>
          <w:rFonts w:ascii="Calibri" w:hAnsi="Calibri" w:cs="Calibri"/>
        </w:rPr>
        <w:t>15-</w:t>
      </w:r>
      <w:r w:rsidR="00AB6522">
        <w:rPr>
          <w:rStyle w:val="normaltextrun"/>
          <w:rFonts w:ascii="Calibri" w:hAnsi="Calibri" w:cs="Calibri"/>
        </w:rPr>
        <w:t xml:space="preserve">49 </w:t>
      </w:r>
      <w:r w:rsidR="00E93974">
        <w:rPr>
          <w:rStyle w:val="normaltextrun"/>
          <w:rFonts w:ascii="Calibri" w:hAnsi="Calibri" w:cs="Calibri"/>
        </w:rPr>
        <w:t xml:space="preserve">are </w:t>
      </w:r>
      <w:r w:rsidR="00AB6522">
        <w:rPr>
          <w:rStyle w:val="normaltextrun"/>
          <w:rFonts w:ascii="Calibri" w:hAnsi="Calibri" w:cs="Calibri"/>
        </w:rPr>
        <w:t xml:space="preserve">taken from </w:t>
      </w:r>
      <w:r w:rsidR="00AB6522" w:rsidRPr="00D94B2F">
        <w:rPr>
          <w:rFonts w:ascii="Calibri" w:hAnsi="Calibri" w:cs="Calibri"/>
          <w:lang w:eastAsia="en-US"/>
        </w:rPr>
        <w:t>United Nations, Department of Economic and Social Affairs, Population Division (2019). World Population Prospects 2019</w:t>
      </w:r>
      <w:r w:rsidR="00AB6522">
        <w:rPr>
          <w:rFonts w:ascii="Calibri" w:hAnsi="Calibri" w:cs="Calibri"/>
          <w:lang w:eastAsia="en-US"/>
        </w:rPr>
        <w:t>.</w:t>
      </w:r>
      <w:r w:rsidR="00F60815">
        <w:rPr>
          <w:rFonts w:ascii="Calibri" w:hAnsi="Calibri" w:cs="Calibri"/>
          <w:lang w:eastAsia="en-US"/>
        </w:rPr>
        <w:t xml:space="preserve"> Numbers of women </w:t>
      </w:r>
      <w:r w:rsidR="00A3114F">
        <w:rPr>
          <w:rFonts w:ascii="Calibri" w:hAnsi="Calibri" w:cs="Calibri"/>
          <w:lang w:eastAsia="en-US"/>
        </w:rPr>
        <w:t>who are married or in a union</w:t>
      </w:r>
      <w:r w:rsidR="00F60815">
        <w:rPr>
          <w:rFonts w:ascii="Calibri" w:hAnsi="Calibri" w:cs="Calibri"/>
          <w:lang w:eastAsia="en-US"/>
        </w:rPr>
        <w:t xml:space="preserve"> are taken from </w:t>
      </w:r>
      <w:r w:rsidR="00F60815" w:rsidRPr="003B4234">
        <w:rPr>
          <w:rFonts w:ascii="Calibri" w:hAnsi="Calibri" w:cs="Calibri"/>
          <w:lang w:eastAsia="en-US"/>
        </w:rPr>
        <w:t>United Nations, Department of Economic and Social Affairs, Population Division (2020).  Estimates and Projections of Women of Reproductive Age Who Are Married or in a Union: 2020 Revision.  New York: United Nations</w:t>
      </w:r>
      <w:r w:rsidR="00416672">
        <w:rPr>
          <w:rFonts w:ascii="Calibri" w:hAnsi="Calibri" w:cs="Calibri"/>
          <w:lang w:eastAsia="en-US"/>
        </w:rPr>
        <w:t>,</w:t>
      </w:r>
      <w:r w:rsidR="00F60815">
        <w:rPr>
          <w:rFonts w:ascii="Calibri" w:hAnsi="Calibri" w:cs="Calibri"/>
          <w:lang w:eastAsia="en-US"/>
        </w:rPr>
        <w:t xml:space="preserve"> which </w:t>
      </w:r>
      <w:r w:rsidR="00333940">
        <w:rPr>
          <w:rFonts w:ascii="Calibri" w:hAnsi="Calibri" w:cs="Calibri"/>
          <w:lang w:eastAsia="en-US"/>
        </w:rPr>
        <w:t>are estimates and projections</w:t>
      </w:r>
      <w:r w:rsidR="00F60815">
        <w:rPr>
          <w:rFonts w:ascii="Calibri" w:hAnsi="Calibri" w:cs="Calibri"/>
          <w:lang w:eastAsia="en-US"/>
        </w:rPr>
        <w:t xml:space="preserve"> based on</w:t>
      </w:r>
      <w:r w:rsidR="00AF1C8C">
        <w:rPr>
          <w:rFonts w:ascii="Calibri" w:hAnsi="Calibri" w:cs="Calibri"/>
          <w:lang w:eastAsia="en-US"/>
        </w:rPr>
        <w:t xml:space="preserve"> data from</w:t>
      </w:r>
      <w:r w:rsidR="003E341D">
        <w:rPr>
          <w:rFonts w:ascii="Calibri" w:hAnsi="Calibri" w:cs="Calibri"/>
          <w:lang w:eastAsia="en-US"/>
        </w:rPr>
        <w:t xml:space="preserve"> </w:t>
      </w:r>
      <w:r w:rsidR="003E341D" w:rsidRPr="00D94B2F">
        <w:rPr>
          <w:rFonts w:ascii="Calibri" w:hAnsi="Calibri" w:cs="Calibri"/>
          <w:lang w:eastAsia="en-US"/>
        </w:rPr>
        <w:t xml:space="preserve">United Nations, Department of Economic and Social Affairs, Population Division (2019). World </w:t>
      </w:r>
      <w:r w:rsidR="003E341D">
        <w:rPr>
          <w:rFonts w:ascii="Calibri" w:hAnsi="Calibri" w:cs="Calibri"/>
          <w:lang w:eastAsia="en-US"/>
        </w:rPr>
        <w:t>Marriage Data</w:t>
      </w:r>
      <w:r w:rsidR="003E341D" w:rsidRPr="00D94B2F">
        <w:rPr>
          <w:rFonts w:ascii="Calibri" w:hAnsi="Calibri" w:cs="Calibri"/>
          <w:lang w:eastAsia="en-US"/>
        </w:rPr>
        <w:t xml:space="preserve"> 2019</w:t>
      </w:r>
      <w:r w:rsidR="003E341D">
        <w:rPr>
          <w:rFonts w:ascii="Calibri" w:hAnsi="Calibri" w:cs="Calibri"/>
          <w:lang w:eastAsia="en-US"/>
        </w:rPr>
        <w:t xml:space="preserve">. </w:t>
      </w:r>
    </w:p>
    <w:p w14:paraId="41B756B7" w14:textId="77777777" w:rsidR="00AB2E8A" w:rsidRDefault="00AB2E8A" w:rsidP="00E97EDC">
      <w:pPr>
        <w:pStyle w:val="MText"/>
        <w:rPr>
          <w:rStyle w:val="normaltextrun"/>
          <w:rFonts w:ascii="Calibri" w:hAnsi="Calibri" w:cs="Calibri"/>
        </w:rPr>
      </w:pPr>
    </w:p>
    <w:p w14:paraId="3ECB27FB" w14:textId="3FF74250" w:rsidR="00AF1C8C" w:rsidRPr="00AF1C8C" w:rsidRDefault="00265EDA" w:rsidP="00977AAE">
      <w:pPr>
        <w:pStyle w:val="MText"/>
        <w:rPr>
          <w:lang w:eastAsia="en-US"/>
        </w:rPr>
      </w:pPr>
      <w:r>
        <w:rPr>
          <w:rStyle w:val="normaltextrun"/>
          <w:rFonts w:ascii="Calibri" w:hAnsi="Calibri" w:cs="Calibri"/>
        </w:rPr>
        <w:t>Details o</w:t>
      </w:r>
      <w:r w:rsidR="009509AF">
        <w:rPr>
          <w:rStyle w:val="normaltextrun"/>
          <w:rFonts w:ascii="Calibri" w:hAnsi="Calibri" w:cs="Calibri"/>
        </w:rPr>
        <w:t>f</w:t>
      </w:r>
      <w:r>
        <w:rPr>
          <w:rStyle w:val="normaltextrun"/>
          <w:rFonts w:ascii="Calibri" w:hAnsi="Calibri" w:cs="Calibri"/>
        </w:rPr>
        <w:t xml:space="preserve"> the methodology are described in: </w:t>
      </w:r>
    </w:p>
    <w:p w14:paraId="012D83A3" w14:textId="77777777" w:rsidR="00AF1C8C" w:rsidRDefault="00AF1C8C" w:rsidP="00977AAE">
      <w:pPr>
        <w:pStyle w:val="MText"/>
        <w:rPr>
          <w:lang w:eastAsia="en-US"/>
        </w:rPr>
      </w:pPr>
      <w:proofErr w:type="spellStart"/>
      <w:r w:rsidRPr="00AF1C8C">
        <w:rPr>
          <w:lang w:eastAsia="en-US"/>
        </w:rPr>
        <w:t>Kantorová</w:t>
      </w:r>
      <w:proofErr w:type="spellEnd"/>
      <w:r w:rsidRPr="00AF1C8C">
        <w:rPr>
          <w:lang w:eastAsia="en-US"/>
        </w:rPr>
        <w:t xml:space="preserve"> V., M. C. Wheldon, P. Ueffing., A. N. Z. Dasgupta (2020). Estimating progress towards meeting women’s contraceptive needs in 185 countries: A Bayesian hierarchical modelling study. </w:t>
      </w:r>
      <w:proofErr w:type="spellStart"/>
      <w:r w:rsidRPr="00AF1C8C">
        <w:rPr>
          <w:lang w:eastAsia="en-US"/>
        </w:rPr>
        <w:t>PLoS</w:t>
      </w:r>
      <w:proofErr w:type="spellEnd"/>
      <w:r w:rsidRPr="00AF1C8C">
        <w:rPr>
          <w:lang w:eastAsia="en-US"/>
        </w:rPr>
        <w:t xml:space="preserve"> Medicine 17(2</w:t>
      </w:r>
      <w:proofErr w:type="gramStart"/>
      <w:r w:rsidRPr="00AF1C8C">
        <w:rPr>
          <w:lang w:eastAsia="en-US"/>
        </w:rPr>
        <w:t>):e</w:t>
      </w:r>
      <w:proofErr w:type="gramEnd"/>
      <w:r w:rsidRPr="00AF1C8C">
        <w:rPr>
          <w:lang w:eastAsia="en-US"/>
        </w:rPr>
        <w:t xml:space="preserve">1003026.  </w:t>
      </w:r>
    </w:p>
    <w:p w14:paraId="2EA010B7" w14:textId="61CFA92C" w:rsidR="00EC2915" w:rsidRDefault="00EC2915" w:rsidP="00576CFA">
      <w:pPr>
        <w:pStyle w:val="MText"/>
        <w:rPr>
          <w:rStyle w:val="eop"/>
          <w:rFonts w:ascii="Arial" w:hAnsi="Arial" w:cs="Arial"/>
        </w:rPr>
      </w:pPr>
    </w:p>
    <w:p w14:paraId="4D762CA1" w14:textId="77777777" w:rsidR="00265EDA" w:rsidRPr="00A96255" w:rsidRDefault="00265EDA"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A443117" w14:textId="0BC3F56D" w:rsidR="006A7730" w:rsidRPr="00E97EDC" w:rsidRDefault="008C51CC" w:rsidP="00265EDA">
      <w:pPr>
        <w:spacing w:after="0" w:line="240" w:lineRule="auto"/>
        <w:ind w:right="-30"/>
        <w:textAlignment w:val="baseline"/>
        <w:rPr>
          <w:rFonts w:ascii="Calibri" w:eastAsia="Times New Roman" w:hAnsi="Calibri" w:cs="Calibri"/>
          <w:color w:val="494949"/>
          <w:sz w:val="21"/>
          <w:szCs w:val="21"/>
          <w:lang w:eastAsia="en-US"/>
        </w:rPr>
      </w:pPr>
      <w:r w:rsidRPr="00977AAE">
        <w:rPr>
          <w:rStyle w:val="MTextChar"/>
          <w:rFonts w:eastAsiaTheme="minorEastAsia"/>
        </w:rPr>
        <w:t>E-Learning video for SDG indicator 3.7.1</w:t>
      </w:r>
      <w:r w:rsidR="00810669" w:rsidRPr="00977AAE">
        <w:rPr>
          <w:rStyle w:val="MTextChar"/>
          <w:rFonts w:eastAsiaTheme="minorEastAsia"/>
        </w:rPr>
        <w:t xml:space="preserve"> on the website of the Population Division (</w:t>
      </w:r>
      <w:hyperlink r:id="rId12" w:history="1">
        <w:r w:rsidR="00810669" w:rsidRPr="00977AAE">
          <w:rPr>
            <w:rStyle w:val="Hyperlink"/>
            <w:sz w:val="21"/>
            <w:szCs w:val="21"/>
          </w:rPr>
          <w:t>https://www.un.org/development/desa/pd/file/10712</w:t>
        </w:r>
      </w:hyperlink>
      <w:r w:rsidR="00810669" w:rsidRPr="00977AAE">
        <w:rPr>
          <w:rStyle w:val="MTextChar"/>
          <w:rFonts w:eastAsiaTheme="minorEastAsia"/>
        </w:rPr>
        <w:t>)</w:t>
      </w:r>
    </w:p>
    <w:p w14:paraId="5E422FE6" w14:textId="77777777" w:rsidR="006A7730" w:rsidRDefault="006A7730" w:rsidP="00265EDA">
      <w:pPr>
        <w:spacing w:after="0" w:line="240" w:lineRule="auto"/>
        <w:ind w:right="-30"/>
        <w:textAlignment w:val="baseline"/>
        <w:rPr>
          <w:rFonts w:ascii="Calibri" w:eastAsia="Times New Roman" w:hAnsi="Calibri" w:cs="Calibri"/>
          <w:color w:val="494949"/>
          <w:sz w:val="21"/>
          <w:szCs w:val="21"/>
          <w:lang w:eastAsia="en-US"/>
        </w:rPr>
      </w:pPr>
    </w:p>
    <w:p w14:paraId="3FDBF4AE" w14:textId="4A8CBAA7" w:rsidR="00E97EDC" w:rsidRDefault="002B0530" w:rsidP="00576CFA">
      <w:pPr>
        <w:pStyle w:val="MText"/>
        <w:rPr>
          <w:rStyle w:val="eop"/>
          <w:rFonts w:ascii="Calibri" w:hAnsi="Calibri" w:cs="Calibri"/>
        </w:rPr>
      </w:pPr>
      <w:r>
        <w:rPr>
          <w:rStyle w:val="normaltextrun"/>
          <w:rFonts w:ascii="Calibri" w:hAnsi="Calibri" w:cs="Calibri"/>
        </w:rPr>
        <w:lastRenderedPageBreak/>
        <w:t>I</w:t>
      </w:r>
      <w:r w:rsidR="0069777F">
        <w:rPr>
          <w:rStyle w:val="normaltextrun"/>
          <w:rFonts w:ascii="Calibri" w:hAnsi="Calibri" w:cs="Calibri"/>
        </w:rPr>
        <w:t>nformation on the operational definitio</w:t>
      </w:r>
      <w:r w:rsidR="000712D5">
        <w:rPr>
          <w:rStyle w:val="normaltextrun"/>
          <w:rFonts w:ascii="Calibri" w:hAnsi="Calibri" w:cs="Calibri"/>
        </w:rPr>
        <w:t>ns and calculations of family planning indicators from surveys</w:t>
      </w:r>
      <w:r w:rsidR="0069777F">
        <w:rPr>
          <w:rStyle w:val="normaltextrun"/>
          <w:rFonts w:ascii="Calibri" w:hAnsi="Calibri" w:cs="Calibri"/>
        </w:rPr>
        <w:t xml:space="preserve">, as well as survey questions and statistical programs needed to derive the indicator, can be found at the website of the USAID Demographic and Health Surveys Program: </w:t>
      </w:r>
      <w:proofErr w:type="gramStart"/>
      <w:r w:rsidR="00B82FF8" w:rsidRPr="00B82FF8">
        <w:rPr>
          <w:rStyle w:val="normaltextrun"/>
          <w:rFonts w:ascii="Calibri" w:hAnsi="Calibri" w:cs="Calibri"/>
        </w:rPr>
        <w:t>https://dhsprogram.com/topics/Family-Planning.cfm</w:t>
      </w:r>
      <w:r w:rsidR="0069777F">
        <w:rPr>
          <w:rStyle w:val="normaltextrun"/>
          <w:rFonts w:ascii="Calibri" w:hAnsi="Calibri" w:cs="Calibri"/>
        </w:rPr>
        <w:t xml:space="preserve"> </w:t>
      </w:r>
      <w:r w:rsidR="0069777F">
        <w:rPr>
          <w:rStyle w:val="eop"/>
          <w:rFonts w:ascii="Calibri" w:hAnsi="Calibri" w:cs="Calibri"/>
        </w:rPr>
        <w:t> </w:t>
      </w:r>
      <w:r w:rsidR="0063192B">
        <w:rPr>
          <w:rStyle w:val="eop"/>
          <w:rFonts w:ascii="Calibri" w:hAnsi="Calibri" w:cs="Calibri"/>
        </w:rPr>
        <w:t>and</w:t>
      </w:r>
      <w:proofErr w:type="gramEnd"/>
      <w:r w:rsidR="0063192B">
        <w:rPr>
          <w:rStyle w:val="eop"/>
          <w:rFonts w:ascii="Calibri" w:hAnsi="Calibri" w:cs="Calibri"/>
        </w:rPr>
        <w:t xml:space="preserve"> </w:t>
      </w:r>
      <w:r w:rsidR="00D85DBE">
        <w:rPr>
          <w:rStyle w:val="eop"/>
          <w:rFonts w:ascii="Calibri" w:hAnsi="Calibri" w:cs="Calibri"/>
        </w:rPr>
        <w:t xml:space="preserve">the website of </w:t>
      </w:r>
      <w:r w:rsidR="0063192B">
        <w:rPr>
          <w:rStyle w:val="eop"/>
          <w:rFonts w:ascii="Calibri" w:hAnsi="Calibri" w:cs="Calibri"/>
        </w:rPr>
        <w:t xml:space="preserve">UNICEF MICS: </w:t>
      </w:r>
      <w:hyperlink r:id="rId13" w:history="1">
        <w:r w:rsidR="00E97EDC" w:rsidRPr="00CF5311">
          <w:rPr>
            <w:rStyle w:val="Hyperlink"/>
            <w:rFonts w:ascii="Calibri" w:hAnsi="Calibri" w:cs="Calibri"/>
          </w:rPr>
          <w:t>https://mics.unicef.org/</w:t>
        </w:r>
      </w:hyperlink>
    </w:p>
    <w:p w14:paraId="2939895F" w14:textId="77777777" w:rsidR="00EC2915" w:rsidRPr="00A96255" w:rsidRDefault="00EC2915" w:rsidP="00576CFA">
      <w:pPr>
        <w:pStyle w:val="MText"/>
      </w:pPr>
    </w:p>
    <w:p w14:paraId="356BAA24" w14:textId="74CA5D7D" w:rsidR="00576CFA" w:rsidRDefault="00576CFA" w:rsidP="00977AAE">
      <w:pPr>
        <w:pStyle w:val="MHeader2"/>
      </w:pPr>
      <w:r w:rsidRPr="00A96255">
        <w:t xml:space="preserve">4.i. </w:t>
      </w:r>
      <w:r w:rsidR="00E1050F" w:rsidRPr="00A96255">
        <w:t>Quality management</w:t>
      </w:r>
    </w:p>
    <w:p w14:paraId="3C12CCFF" w14:textId="541244CA" w:rsidR="00FD11BC" w:rsidRDefault="00094CF9" w:rsidP="00576CFA">
      <w:pPr>
        <w:pStyle w:val="MText"/>
      </w:pPr>
      <w:r>
        <w:t xml:space="preserve">Detailed </w:t>
      </w:r>
      <w:r w:rsidR="00FD11BC">
        <w:t>guidelines are established for data compilation</w:t>
      </w:r>
      <w:r>
        <w:t>,</w:t>
      </w:r>
      <w:r w:rsidR="00FD11BC">
        <w:t xml:space="preserve"> </w:t>
      </w:r>
      <w:r w:rsidR="00CB50A7">
        <w:t xml:space="preserve">data checking, </w:t>
      </w:r>
      <w:r>
        <w:t xml:space="preserve">and </w:t>
      </w:r>
      <w:r w:rsidR="007D59BE">
        <w:t xml:space="preserve">the </w:t>
      </w:r>
      <w:r w:rsidR="00B75AEF">
        <w:t xml:space="preserve">production of model-based estimates and projections. </w:t>
      </w:r>
      <w:r w:rsidR="004A2224">
        <w:t>Data</w:t>
      </w:r>
      <w:r w:rsidR="004A2224" w:rsidRPr="004A2224">
        <w:t xml:space="preserve"> compilations and model-based estimates and projections of family planning indicators are compliant with the Guidelines for Accurate and Transparent Health Estimates Reporting (GATHER)</w:t>
      </w:r>
      <w:r w:rsidR="00D872E7">
        <w:t xml:space="preserve"> (</w:t>
      </w:r>
      <w:r w:rsidR="00D872E7" w:rsidRPr="00D872E7">
        <w:t>http://gather-statement.org/</w:t>
      </w:r>
      <w:r w:rsidR="00D872E7">
        <w:t>)</w:t>
      </w:r>
      <w:r w:rsidR="004A2224" w:rsidRPr="004A2224">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35A4D277" w:rsidR="00EC2915" w:rsidRDefault="00265EDA" w:rsidP="00576CFA">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N.A.</w:t>
      </w:r>
      <w:r>
        <w:rPr>
          <w:rStyle w:val="eop"/>
          <w:rFonts w:ascii="Calibri" w:hAnsi="Calibri" w:cs="Calibri"/>
          <w:color w:val="494949"/>
          <w:shd w:val="clear" w:color="auto" w:fill="FFFFFF"/>
        </w:rPr>
        <w:t> </w:t>
      </w:r>
    </w:p>
    <w:p w14:paraId="0F2AE9DD" w14:textId="77777777" w:rsidR="00265EDA" w:rsidRPr="00A96255" w:rsidRDefault="00265EDA"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77777777" w:rsidR="00576CFA" w:rsidRPr="00A96255" w:rsidRDefault="00576CFA" w:rsidP="00E97EDC">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265EDA" w:rsidRDefault="00D51E7C" w:rsidP="00576CFA">
      <w:pPr>
        <w:pStyle w:val="MText"/>
      </w:pPr>
      <w:r w:rsidRPr="00265EDA">
        <w:t>Data availability:</w:t>
      </w:r>
    </w:p>
    <w:p w14:paraId="589DF86B" w14:textId="7DF29336" w:rsidR="00265EDA" w:rsidRDefault="00265EDA" w:rsidP="00265EDA">
      <w:pPr>
        <w:shd w:val="clear" w:color="auto" w:fill="FFFFFF"/>
        <w:spacing w:after="0" w:line="240" w:lineRule="auto"/>
        <w:textAlignment w:val="baseline"/>
        <w:rPr>
          <w:rFonts w:ascii="Calibri" w:eastAsia="Times New Roman" w:hAnsi="Calibri" w:cs="Calibri"/>
          <w:color w:val="4A4A4A"/>
          <w:sz w:val="21"/>
          <w:szCs w:val="21"/>
          <w:lang w:val="en-US" w:eastAsia="en-US"/>
        </w:rPr>
      </w:pPr>
      <w:r w:rsidRPr="00265EDA">
        <w:rPr>
          <w:rFonts w:ascii="Calibri" w:eastAsia="Times New Roman" w:hAnsi="Calibri" w:cs="Calibri"/>
          <w:color w:val="4A4A4A"/>
          <w:sz w:val="21"/>
          <w:szCs w:val="21"/>
          <w:lang w:eastAsia="en-US"/>
        </w:rPr>
        <w:t>Data for the percentage of women of reproductive age (15-49 years) who have their need for family planning satisfied with modern methods are available for </w:t>
      </w:r>
      <w:r w:rsidR="00D2254B" w:rsidRPr="00265EDA">
        <w:rPr>
          <w:rFonts w:ascii="Calibri" w:eastAsia="Times New Roman" w:hAnsi="Calibri" w:cs="Calibri"/>
          <w:color w:val="4A4A4A"/>
          <w:sz w:val="21"/>
          <w:szCs w:val="21"/>
          <w:lang w:eastAsia="en-US"/>
        </w:rPr>
        <w:t>13</w:t>
      </w:r>
      <w:r w:rsidR="00D2254B">
        <w:rPr>
          <w:rFonts w:ascii="Calibri" w:eastAsia="Times New Roman" w:hAnsi="Calibri" w:cs="Calibri"/>
          <w:color w:val="4A4A4A"/>
          <w:sz w:val="21"/>
          <w:szCs w:val="21"/>
          <w:lang w:eastAsia="en-US"/>
        </w:rPr>
        <w:t>3</w:t>
      </w:r>
      <w:r w:rsidR="00D2254B" w:rsidRPr="00265EDA">
        <w:rPr>
          <w:rFonts w:ascii="Arial" w:eastAsia="Times New Roman" w:hAnsi="Arial" w:cs="Arial"/>
          <w:color w:val="4A4A4A"/>
          <w:sz w:val="21"/>
          <w:szCs w:val="21"/>
          <w:lang w:eastAsia="en-US"/>
        </w:rPr>
        <w:t> </w:t>
      </w:r>
      <w:r w:rsidRPr="00265EDA">
        <w:rPr>
          <w:rFonts w:ascii="Calibri" w:eastAsia="Times New Roman" w:hAnsi="Calibri" w:cs="Calibri"/>
          <w:color w:val="4A4A4A"/>
          <w:sz w:val="21"/>
          <w:szCs w:val="21"/>
          <w:lang w:eastAsia="en-US"/>
        </w:rPr>
        <w:t>countries or areas for the </w:t>
      </w:r>
      <w:proofErr w:type="gramStart"/>
      <w:r w:rsidRPr="00265EDA">
        <w:rPr>
          <w:rFonts w:ascii="Calibri" w:eastAsia="Times New Roman" w:hAnsi="Calibri" w:cs="Calibri"/>
          <w:color w:val="4A4A4A"/>
          <w:sz w:val="21"/>
          <w:szCs w:val="21"/>
          <w:lang w:eastAsia="en-US"/>
        </w:rPr>
        <w:t>2000-</w:t>
      </w:r>
      <w:r w:rsidR="00D2254B" w:rsidRPr="00265EDA">
        <w:rPr>
          <w:rFonts w:ascii="Calibri" w:eastAsia="Times New Roman" w:hAnsi="Calibri" w:cs="Calibri"/>
          <w:color w:val="4A4A4A"/>
          <w:sz w:val="21"/>
          <w:szCs w:val="21"/>
          <w:lang w:eastAsia="en-US"/>
        </w:rPr>
        <w:t>20</w:t>
      </w:r>
      <w:r w:rsidR="00D2254B">
        <w:rPr>
          <w:rFonts w:ascii="Calibri" w:eastAsia="Times New Roman" w:hAnsi="Calibri" w:cs="Calibri"/>
          <w:color w:val="4A4A4A"/>
          <w:sz w:val="21"/>
          <w:szCs w:val="21"/>
          <w:lang w:eastAsia="en-US"/>
        </w:rPr>
        <w:t>20</w:t>
      </w:r>
      <w:r w:rsidR="00D2254B" w:rsidRPr="00265EDA">
        <w:rPr>
          <w:rFonts w:ascii="Arial" w:eastAsia="Times New Roman" w:hAnsi="Arial" w:cs="Arial"/>
          <w:color w:val="4A4A4A"/>
          <w:sz w:val="21"/>
          <w:szCs w:val="21"/>
          <w:lang w:eastAsia="en-US"/>
        </w:rPr>
        <w:t> </w:t>
      </w:r>
      <w:r w:rsidRPr="00265EDA">
        <w:rPr>
          <w:rFonts w:ascii="Calibri" w:eastAsia="Times New Roman" w:hAnsi="Calibri" w:cs="Calibri"/>
          <w:color w:val="4A4A4A"/>
          <w:sz w:val="21"/>
          <w:szCs w:val="21"/>
          <w:lang w:eastAsia="en-US"/>
        </w:rPr>
        <w:t>time</w:t>
      </w:r>
      <w:proofErr w:type="gramEnd"/>
      <w:r w:rsidRPr="00265EDA">
        <w:rPr>
          <w:rFonts w:ascii="Calibri" w:eastAsia="Times New Roman" w:hAnsi="Calibri" w:cs="Calibri"/>
          <w:color w:val="4A4A4A"/>
          <w:sz w:val="21"/>
          <w:szCs w:val="21"/>
          <w:lang w:eastAsia="en-US"/>
        </w:rPr>
        <w:t> period. For</w:t>
      </w:r>
      <w:r w:rsidRPr="00265EDA">
        <w:rPr>
          <w:rFonts w:ascii="Arial" w:eastAsia="Times New Roman" w:hAnsi="Arial" w:cs="Arial"/>
          <w:color w:val="4A4A4A"/>
          <w:sz w:val="21"/>
          <w:szCs w:val="21"/>
          <w:lang w:eastAsia="en-US"/>
        </w:rPr>
        <w:t> </w:t>
      </w:r>
      <w:r w:rsidR="00D2254B" w:rsidRPr="00265EDA">
        <w:rPr>
          <w:rFonts w:ascii="Calibri" w:eastAsia="Times New Roman" w:hAnsi="Calibri" w:cs="Calibri"/>
          <w:color w:val="4A4A4A"/>
          <w:sz w:val="21"/>
          <w:szCs w:val="21"/>
          <w:lang w:eastAsia="en-US"/>
        </w:rPr>
        <w:t>10</w:t>
      </w:r>
      <w:r w:rsidR="00D2254B">
        <w:rPr>
          <w:rFonts w:ascii="Calibri" w:eastAsia="Times New Roman" w:hAnsi="Calibri" w:cs="Calibri"/>
          <w:color w:val="4A4A4A"/>
          <w:sz w:val="21"/>
          <w:szCs w:val="21"/>
          <w:lang w:eastAsia="en-US"/>
        </w:rPr>
        <w:t>8</w:t>
      </w:r>
      <w:r w:rsidR="00D2254B" w:rsidRPr="00265EDA">
        <w:rPr>
          <w:rFonts w:ascii="Arial" w:eastAsia="Times New Roman" w:hAnsi="Arial" w:cs="Arial"/>
          <w:color w:val="4A4A4A"/>
          <w:sz w:val="21"/>
          <w:szCs w:val="21"/>
          <w:lang w:eastAsia="en-US"/>
        </w:rPr>
        <w:t> </w:t>
      </w:r>
      <w:r w:rsidRPr="00265EDA">
        <w:rPr>
          <w:rFonts w:ascii="Calibri" w:eastAsia="Times New Roman" w:hAnsi="Calibri" w:cs="Calibri"/>
          <w:color w:val="4A4A4A"/>
          <w:sz w:val="21"/>
          <w:szCs w:val="21"/>
          <w:lang w:eastAsia="en-US"/>
        </w:rPr>
        <w:t>countries or areas, there are at least two available data points. </w:t>
      </w:r>
      <w:r w:rsidRPr="00265EDA">
        <w:rPr>
          <w:rFonts w:ascii="Calibri" w:eastAsia="Times New Roman" w:hAnsi="Calibri" w:cs="Calibri"/>
          <w:color w:val="4A4A4A"/>
          <w:sz w:val="21"/>
          <w:szCs w:val="21"/>
          <w:lang w:val="en-US" w:eastAsia="en-US"/>
        </w:rPr>
        <w:t> </w:t>
      </w:r>
    </w:p>
    <w:p w14:paraId="6767D2E4" w14:textId="77777777" w:rsidR="00265EDA" w:rsidRPr="00265EDA" w:rsidRDefault="00265EDA" w:rsidP="00265EDA">
      <w:pPr>
        <w:shd w:val="clear" w:color="auto" w:fill="FFFFFF"/>
        <w:spacing w:after="0" w:line="240" w:lineRule="auto"/>
        <w:textAlignment w:val="baseline"/>
        <w:rPr>
          <w:rFonts w:ascii="Segoe UI" w:eastAsia="Times New Roman" w:hAnsi="Segoe UI" w:cs="Segoe UI"/>
          <w:sz w:val="18"/>
          <w:szCs w:val="18"/>
          <w:lang w:val="en-US" w:eastAsia="en-US"/>
        </w:rPr>
      </w:pPr>
    </w:p>
    <w:p w14:paraId="3F500354" w14:textId="77777777" w:rsidR="00265EDA" w:rsidRPr="00265EDA" w:rsidRDefault="00265EDA" w:rsidP="00265EDA">
      <w:pPr>
        <w:shd w:val="clear" w:color="auto" w:fill="FFFFFF"/>
        <w:spacing w:after="0" w:line="240" w:lineRule="auto"/>
        <w:textAlignment w:val="baseline"/>
        <w:rPr>
          <w:rFonts w:ascii="Segoe UI" w:eastAsia="Times New Roman" w:hAnsi="Segoe UI" w:cs="Segoe UI"/>
          <w:sz w:val="18"/>
          <w:szCs w:val="18"/>
          <w:lang w:val="en-US" w:eastAsia="en-US"/>
        </w:rPr>
      </w:pPr>
      <w:r w:rsidRPr="00265EDA">
        <w:rPr>
          <w:rFonts w:ascii="Arial" w:eastAsia="Times New Roman" w:hAnsi="Arial" w:cs="Arial"/>
          <w:color w:val="4A4A4A"/>
          <w:sz w:val="21"/>
          <w:szCs w:val="21"/>
          <w:lang w:val="en-US" w:eastAsia="en-US"/>
        </w:rPr>
        <w:t> </w:t>
      </w:r>
    </w:p>
    <w:p w14:paraId="7B9C7AEA" w14:textId="77777777" w:rsidR="00265EDA" w:rsidRPr="00265EDA" w:rsidRDefault="00265EDA" w:rsidP="00265EDA">
      <w:pPr>
        <w:shd w:val="clear" w:color="auto" w:fill="FFFFFF"/>
        <w:spacing w:after="0" w:line="240" w:lineRule="auto"/>
        <w:textAlignment w:val="baseline"/>
        <w:rPr>
          <w:rFonts w:ascii="Segoe UI" w:eastAsia="Times New Roman" w:hAnsi="Segoe UI" w:cs="Segoe UI"/>
          <w:sz w:val="18"/>
          <w:szCs w:val="18"/>
          <w:lang w:val="en-US" w:eastAsia="en-US"/>
        </w:rPr>
      </w:pPr>
      <w:r w:rsidRPr="00265EDA">
        <w:rPr>
          <w:rFonts w:ascii="Calibri" w:eastAsia="Times New Roman" w:hAnsi="Calibri" w:cs="Calibri"/>
          <w:color w:val="4A4A4A"/>
          <w:sz w:val="21"/>
          <w:szCs w:val="21"/>
          <w:lang w:eastAsia="en-US"/>
        </w:rPr>
        <w:t>The regional breakdown of data availability is as follows:</w:t>
      </w:r>
      <w:r w:rsidRPr="00265EDA">
        <w:rPr>
          <w:rFonts w:ascii="Calibri" w:eastAsia="Times New Roman" w:hAnsi="Calibri" w:cs="Calibri"/>
          <w:color w:val="4A4A4A"/>
          <w:sz w:val="21"/>
          <w:szCs w:val="21"/>
          <w:lang w:val="en-US" w:eastAsia="en-US"/>
        </w:rPr>
        <w:t> </w:t>
      </w:r>
    </w:p>
    <w:p w14:paraId="3D245533" w14:textId="77777777" w:rsidR="00265EDA" w:rsidRPr="00ED7B4F" w:rsidRDefault="00265EDA" w:rsidP="00265EDA">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265EDA">
        <w:rPr>
          <w:rFonts w:ascii="Arial" w:eastAsia="Times New Roman" w:hAnsi="Arial" w:cs="Arial"/>
          <w:color w:val="4A4A4A"/>
          <w:sz w:val="21"/>
          <w:szCs w:val="21"/>
          <w:lang w:val="en-US" w:eastAsia="en-US"/>
        </w:rPr>
        <w:t> </w:t>
      </w:r>
    </w:p>
    <w:p w14:paraId="35E55879" w14:textId="77777777" w:rsidR="00265EDA" w:rsidRPr="00ED7B4F" w:rsidRDefault="00265EDA" w:rsidP="00265EDA">
      <w:pPr>
        <w:spacing w:after="0" w:line="240" w:lineRule="auto"/>
        <w:textAlignment w:val="baseline"/>
        <w:rPr>
          <w:rFonts w:ascii="Segoe UI" w:eastAsia="Times New Roman" w:hAnsi="Segoe UI" w:cs="Segoe UI"/>
          <w:color w:val="4A4A4A"/>
          <w:sz w:val="18"/>
          <w:szCs w:val="18"/>
          <w:lang w:val="en-US" w:eastAsia="en-US"/>
        </w:rPr>
      </w:pPr>
      <w:r w:rsidRPr="00ED7B4F">
        <w:rPr>
          <w:rFonts w:ascii="Calibri" w:eastAsia="Times New Roman" w:hAnsi="Calibri" w:cs="Calibri"/>
          <w:color w:val="4A4A4A"/>
          <w:lang w:val="en-US" w:eastAsia="en-US"/>
        </w:rPr>
        <w:t> </w:t>
      </w:r>
    </w:p>
    <w:tbl>
      <w:tblPr>
        <w:tblW w:w="675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1260"/>
        <w:gridCol w:w="1350"/>
      </w:tblGrid>
      <w:tr w:rsidR="00ED7B4F" w:rsidRPr="00ED7B4F" w14:paraId="72E8967D"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A7FF6B8" w14:textId="77777777" w:rsidR="00265EDA" w:rsidRPr="00ED7B4F" w:rsidRDefault="00265EDA" w:rsidP="00265EDA">
            <w:pPr>
              <w:spacing w:after="0" w:line="240" w:lineRule="auto"/>
              <w:textAlignment w:val="baseline"/>
              <w:rPr>
                <w:rFonts w:ascii="Times New Roman" w:eastAsia="Times New Roman" w:hAnsi="Times New Roman" w:cs="Times New Roman"/>
                <w:color w:val="4A4A4A"/>
                <w:sz w:val="24"/>
                <w:szCs w:val="24"/>
                <w:lang w:val="en-US" w:eastAsia="en-US"/>
              </w:rPr>
            </w:pPr>
            <w:r w:rsidRPr="00ED7B4F">
              <w:rPr>
                <w:rFonts w:ascii="Calibri" w:eastAsia="Times New Roman" w:hAnsi="Calibri" w:cs="Calibri"/>
                <w:b/>
                <w:bCs/>
                <w:color w:val="4A4A4A"/>
                <w:sz w:val="20"/>
                <w:szCs w:val="20"/>
                <w:lang w:eastAsia="en-US"/>
              </w:rPr>
              <w:t>World and SDG regions</w:t>
            </w:r>
            <w:r w:rsidRPr="00ED7B4F">
              <w:rPr>
                <w:rFonts w:ascii="Calibri" w:eastAsia="Times New Roman" w:hAnsi="Calibri" w:cs="Calibri"/>
                <w:color w:val="4A4A4A"/>
                <w:sz w:val="20"/>
                <w:szCs w:val="20"/>
                <w:lang w:val="en-US" w:eastAsia="en-US"/>
              </w:rPr>
              <w:t> </w:t>
            </w:r>
          </w:p>
        </w:tc>
        <w:tc>
          <w:tcPr>
            <w:tcW w:w="1260" w:type="dxa"/>
            <w:tcBorders>
              <w:top w:val="single" w:sz="6" w:space="0" w:color="auto"/>
              <w:left w:val="outset" w:sz="6" w:space="0" w:color="auto"/>
              <w:bottom w:val="single" w:sz="6" w:space="0" w:color="auto"/>
              <w:right w:val="single" w:sz="6" w:space="0" w:color="auto"/>
            </w:tcBorders>
            <w:shd w:val="clear" w:color="auto" w:fill="auto"/>
            <w:vAlign w:val="bottom"/>
            <w:hideMark/>
          </w:tcPr>
          <w:p w14:paraId="5A28C5BC" w14:textId="77777777" w:rsidR="00265EDA" w:rsidRPr="00ED7B4F" w:rsidRDefault="00265EDA" w:rsidP="00265EDA">
            <w:pPr>
              <w:spacing w:after="0" w:line="240" w:lineRule="auto"/>
              <w:textAlignment w:val="baseline"/>
              <w:rPr>
                <w:rFonts w:ascii="Times New Roman" w:eastAsia="Times New Roman" w:hAnsi="Times New Roman" w:cs="Times New Roman"/>
                <w:color w:val="4A4A4A"/>
                <w:sz w:val="24"/>
                <w:szCs w:val="24"/>
                <w:lang w:val="en-US" w:eastAsia="en-US"/>
              </w:rPr>
            </w:pPr>
            <w:r w:rsidRPr="00ED7B4F">
              <w:rPr>
                <w:rFonts w:ascii="Calibri" w:eastAsia="Times New Roman" w:hAnsi="Calibri" w:cs="Calibri"/>
                <w:b/>
                <w:bCs/>
                <w:color w:val="4A4A4A"/>
                <w:sz w:val="20"/>
                <w:szCs w:val="20"/>
                <w:lang w:eastAsia="en-US"/>
              </w:rPr>
              <w:t>At least one data point</w:t>
            </w:r>
            <w:r w:rsidRPr="00ED7B4F">
              <w:rPr>
                <w:rFonts w:ascii="Calibri" w:eastAsia="Times New Roman" w:hAnsi="Calibri" w:cs="Calibri"/>
                <w:color w:val="4A4A4A"/>
                <w:sz w:val="20"/>
                <w:szCs w:val="20"/>
                <w:lang w:val="en-US" w:eastAsia="en-US"/>
              </w:rPr>
              <w:t> </w:t>
            </w:r>
          </w:p>
        </w:tc>
        <w:tc>
          <w:tcPr>
            <w:tcW w:w="1350" w:type="dxa"/>
            <w:tcBorders>
              <w:top w:val="single" w:sz="6" w:space="0" w:color="auto"/>
              <w:left w:val="outset" w:sz="6" w:space="0" w:color="auto"/>
              <w:bottom w:val="single" w:sz="6" w:space="0" w:color="auto"/>
              <w:right w:val="single" w:sz="6" w:space="0" w:color="auto"/>
            </w:tcBorders>
            <w:shd w:val="clear" w:color="auto" w:fill="auto"/>
            <w:vAlign w:val="bottom"/>
            <w:hideMark/>
          </w:tcPr>
          <w:p w14:paraId="6936B5C8" w14:textId="77777777" w:rsidR="00265EDA" w:rsidRPr="00ED7B4F" w:rsidRDefault="00265EDA" w:rsidP="00265EDA">
            <w:pPr>
              <w:spacing w:after="0" w:line="240" w:lineRule="auto"/>
              <w:textAlignment w:val="baseline"/>
              <w:rPr>
                <w:rFonts w:ascii="Times New Roman" w:eastAsia="Times New Roman" w:hAnsi="Times New Roman" w:cs="Times New Roman"/>
                <w:color w:val="4A4A4A"/>
                <w:sz w:val="24"/>
                <w:szCs w:val="24"/>
                <w:lang w:val="en-US" w:eastAsia="en-US"/>
              </w:rPr>
            </w:pPr>
            <w:r w:rsidRPr="00ED7B4F">
              <w:rPr>
                <w:rFonts w:ascii="Calibri" w:eastAsia="Times New Roman" w:hAnsi="Calibri" w:cs="Calibri"/>
                <w:b/>
                <w:bCs/>
                <w:color w:val="4A4A4A"/>
                <w:sz w:val="20"/>
                <w:szCs w:val="20"/>
                <w:lang w:eastAsia="en-US"/>
              </w:rPr>
              <w:t>Two or more data points</w:t>
            </w:r>
            <w:r w:rsidRPr="00ED7B4F">
              <w:rPr>
                <w:rFonts w:ascii="Calibri" w:eastAsia="Times New Roman" w:hAnsi="Calibri" w:cs="Calibri"/>
                <w:color w:val="4A4A4A"/>
                <w:sz w:val="20"/>
                <w:szCs w:val="20"/>
                <w:lang w:val="en-US" w:eastAsia="en-US"/>
              </w:rPr>
              <w:t> </w:t>
            </w:r>
          </w:p>
        </w:tc>
      </w:tr>
      <w:tr w:rsidR="00ED7B4F" w:rsidRPr="00ED7B4F" w14:paraId="009B4CED" w14:textId="77777777" w:rsidTr="0013054E">
        <w:trPr>
          <w:trHeight w:val="300"/>
        </w:trPr>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5FE23BA2" w14:textId="77777777" w:rsidR="00265EDA" w:rsidRPr="00ED7B4F" w:rsidRDefault="00265EDA" w:rsidP="00265EDA">
            <w:pPr>
              <w:spacing w:after="0" w:line="240" w:lineRule="auto"/>
              <w:textAlignment w:val="baseline"/>
              <w:rPr>
                <w:rFonts w:ascii="Times New Roman" w:eastAsia="Times New Roman" w:hAnsi="Times New Roman" w:cs="Times New Roman"/>
                <w:color w:val="4A4A4A"/>
                <w:sz w:val="24"/>
                <w:szCs w:val="24"/>
                <w:lang w:val="en-US" w:eastAsia="en-US"/>
              </w:rPr>
            </w:pPr>
            <w:r w:rsidRPr="00ED7B4F">
              <w:rPr>
                <w:rFonts w:ascii="Times New Roman" w:eastAsia="Times New Roman" w:hAnsi="Times New Roman" w:cs="Times New Roman"/>
                <w:color w:val="4A4A4A"/>
                <w:sz w:val="20"/>
                <w:szCs w:val="20"/>
                <w:lang w:val="en-US" w:eastAsia="en-US"/>
              </w:rPr>
              <w:t> </w:t>
            </w:r>
          </w:p>
        </w:tc>
        <w:tc>
          <w:tcPr>
            <w:tcW w:w="1260" w:type="dxa"/>
            <w:tcBorders>
              <w:top w:val="outset" w:sz="6" w:space="0" w:color="auto"/>
              <w:left w:val="outset" w:sz="6" w:space="0" w:color="auto"/>
              <w:bottom w:val="single" w:sz="6" w:space="0" w:color="auto"/>
              <w:right w:val="single" w:sz="6" w:space="0" w:color="auto"/>
            </w:tcBorders>
            <w:shd w:val="clear" w:color="auto" w:fill="auto"/>
            <w:hideMark/>
          </w:tcPr>
          <w:p w14:paraId="0516AA5E" w14:textId="77777777" w:rsidR="00265EDA" w:rsidRPr="00ED7B4F" w:rsidRDefault="00265EDA" w:rsidP="00265EDA">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ED7B4F">
              <w:rPr>
                <w:rFonts w:ascii="Times New Roman" w:eastAsia="Times New Roman" w:hAnsi="Times New Roman" w:cs="Times New Roman"/>
                <w:color w:val="4A4A4A"/>
                <w:sz w:val="20"/>
                <w:szCs w:val="20"/>
                <w:lang w:val="en-US" w:eastAsia="en-US"/>
              </w:rPr>
              <w:t> </w:t>
            </w:r>
          </w:p>
        </w:tc>
        <w:tc>
          <w:tcPr>
            <w:tcW w:w="1350" w:type="dxa"/>
            <w:tcBorders>
              <w:top w:val="outset" w:sz="6" w:space="0" w:color="auto"/>
              <w:left w:val="outset" w:sz="6" w:space="0" w:color="auto"/>
              <w:bottom w:val="single" w:sz="6" w:space="0" w:color="auto"/>
              <w:right w:val="single" w:sz="6" w:space="0" w:color="auto"/>
            </w:tcBorders>
            <w:shd w:val="clear" w:color="auto" w:fill="auto"/>
            <w:hideMark/>
          </w:tcPr>
          <w:p w14:paraId="51929CEF" w14:textId="77777777" w:rsidR="00265EDA" w:rsidRPr="00ED7B4F" w:rsidRDefault="00265EDA" w:rsidP="00265EDA">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ED7B4F">
              <w:rPr>
                <w:rFonts w:ascii="Times New Roman" w:eastAsia="Times New Roman" w:hAnsi="Times New Roman" w:cs="Times New Roman"/>
                <w:color w:val="4A4A4A"/>
                <w:sz w:val="20"/>
                <w:szCs w:val="20"/>
                <w:lang w:val="en-US" w:eastAsia="en-US"/>
              </w:rPr>
              <w:t> </w:t>
            </w:r>
          </w:p>
        </w:tc>
      </w:tr>
      <w:tr w:rsidR="0013054E" w:rsidRPr="00ED7B4F" w14:paraId="5D4EE3CE"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60E2DA3E" w14:textId="3722B3BB"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WORLD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9DB5490" w14:textId="7E77B7A0"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13</w:t>
            </w:r>
            <w:r w:rsidR="002005CA">
              <w:t>3</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6E480E06" w14:textId="2B9E4A9D"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108</w:t>
            </w:r>
          </w:p>
        </w:tc>
      </w:tr>
      <w:tr w:rsidR="0013054E" w:rsidRPr="00ED7B4F" w14:paraId="07D427E2"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368637C5" w14:textId="170BA34B"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Northern America and Europe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616438D" w14:textId="5124E5A4"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w:t>
            </w:r>
            <w:r w:rsidR="00AF5CC7">
              <w:t>5</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2F2A60E6" w14:textId="537665D8" w:rsidR="0013054E" w:rsidRPr="00ED7B4F" w:rsidRDefault="006A497C"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Pr>
                <w:rFonts w:ascii="Calibri" w:eastAsia="Times New Roman" w:hAnsi="Calibri" w:cs="Calibri"/>
                <w:color w:val="4A4A4A"/>
                <w:sz w:val="20"/>
                <w:szCs w:val="20"/>
                <w:lang w:eastAsia="en-US"/>
              </w:rPr>
              <w:t>9</w:t>
            </w:r>
          </w:p>
        </w:tc>
      </w:tr>
      <w:tr w:rsidR="0013054E" w:rsidRPr="00ED7B4F" w14:paraId="71CB2D08"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710AB1C9" w14:textId="7E9E1360"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Northern America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2535E10" w14:textId="4C608949"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34C50F9" w14:textId="6EFEEA57"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w:t>
            </w:r>
          </w:p>
        </w:tc>
      </w:tr>
      <w:tr w:rsidR="0013054E" w:rsidRPr="00ED7B4F" w14:paraId="3444FC53"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1A8B7E2D" w14:textId="3F23FE6D"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Europe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47437F8" w14:textId="7365A53E"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13</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29942B11" w14:textId="7FAC9975" w:rsidR="0013054E" w:rsidRPr="00ED7B4F" w:rsidRDefault="002D2FC1"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Pr>
                <w:rFonts w:ascii="Calibri" w:eastAsia="Times New Roman" w:hAnsi="Calibri" w:cs="Calibri"/>
                <w:color w:val="4A4A4A"/>
                <w:sz w:val="20"/>
                <w:szCs w:val="20"/>
                <w:lang w:eastAsia="en-US"/>
              </w:rPr>
              <w:t>8</w:t>
            </w:r>
          </w:p>
        </w:tc>
      </w:tr>
      <w:tr w:rsidR="0013054E" w:rsidRPr="00ED7B4F" w14:paraId="13506C2A"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5590CB20" w14:textId="4F899ED8"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Latin America and the Caribbean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ECD75B3" w14:textId="1EF0B53A"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23</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B291D29" w14:textId="2E4C5045"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20</w:t>
            </w:r>
          </w:p>
        </w:tc>
      </w:tr>
      <w:tr w:rsidR="0013054E" w:rsidRPr="00ED7B4F" w14:paraId="39FA2B64"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0F523890" w14:textId="4135FE4E"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Central Asia and Southern Asia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050B3B8" w14:textId="268A00DF"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13</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30B77A8" w14:textId="7940E0F9"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10</w:t>
            </w:r>
          </w:p>
        </w:tc>
      </w:tr>
      <w:tr w:rsidR="0013054E" w:rsidRPr="00ED7B4F" w14:paraId="75086C0E"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4D5F807B" w14:textId="2D525881"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Central Asia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3D0D0C3" w14:textId="4514FB85"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4</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5CE5C020" w14:textId="539EA943"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4</w:t>
            </w:r>
          </w:p>
        </w:tc>
      </w:tr>
      <w:tr w:rsidR="0013054E" w:rsidRPr="00ED7B4F" w14:paraId="4338E21A"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5F264C85" w14:textId="3BBF026C"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Southern Asia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B5278D6" w14:textId="30DD10A2"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9</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05F28083" w14:textId="7C49ED88"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6</w:t>
            </w:r>
          </w:p>
        </w:tc>
      </w:tr>
      <w:tr w:rsidR="0013054E" w:rsidRPr="00ED7B4F" w14:paraId="23695AA8"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7846E858" w14:textId="656CBE7C"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Eastern Asia and South-eastern Asia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34C5D32" w14:textId="52015BAC"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11</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33A0304A" w14:textId="7CB92DF7"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10</w:t>
            </w:r>
          </w:p>
        </w:tc>
      </w:tr>
      <w:tr w:rsidR="0013054E" w:rsidRPr="00ED7B4F" w14:paraId="22028FD9"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1BC7955B" w14:textId="211D1B1F"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Eastern Asia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2B991FC" w14:textId="260FE6AB"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3</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342246CA" w14:textId="663A87BF"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2</w:t>
            </w:r>
          </w:p>
        </w:tc>
      </w:tr>
      <w:tr w:rsidR="0013054E" w:rsidRPr="00ED7B4F" w14:paraId="6ED8FB38"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575530DA" w14:textId="55E35DE9"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South-eastern Asia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A3FFDCC" w14:textId="42DB0768"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8</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03F87CD0" w14:textId="16E5C525"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8</w:t>
            </w:r>
          </w:p>
        </w:tc>
      </w:tr>
      <w:tr w:rsidR="0013054E" w:rsidRPr="00ED7B4F" w14:paraId="307FC359"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152A9460" w14:textId="40052336"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Western Asia and Northern Africa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D8AD243" w14:textId="3B760A1F"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17</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71B10E55" w14:textId="54613399"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15</w:t>
            </w:r>
          </w:p>
        </w:tc>
      </w:tr>
      <w:tr w:rsidR="0013054E" w:rsidRPr="00ED7B4F" w14:paraId="1F18BA8F"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3075F989" w14:textId="59D471EB"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Western Asia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8F2CC32" w14:textId="4DD1BDB3"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11</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55906252" w14:textId="53839E3B"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9</w:t>
            </w:r>
          </w:p>
        </w:tc>
      </w:tr>
      <w:tr w:rsidR="0013054E" w:rsidRPr="00ED7B4F" w14:paraId="04B06817"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12B9C077" w14:textId="4B163747"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Northern Africa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B1957C3" w14:textId="50EC0BAE"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6</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648DF6F" w14:textId="44F95C2F"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6</w:t>
            </w:r>
          </w:p>
        </w:tc>
      </w:tr>
      <w:tr w:rsidR="0013054E" w:rsidRPr="00ED7B4F" w14:paraId="6855C834"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7E95E7C2" w14:textId="4972B8A1"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lastRenderedPageBreak/>
              <w:t>Sub-Saharan Africa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7E90086" w14:textId="192736D9"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45</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20C6090C" w14:textId="2CA8AFF1" w:rsidR="0013054E" w:rsidRPr="00ED7B4F" w:rsidRDefault="002A372D"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t>39</w:t>
            </w:r>
          </w:p>
        </w:tc>
      </w:tr>
      <w:tr w:rsidR="0013054E" w:rsidRPr="00ED7B4F" w14:paraId="1091F717"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3DEE7198" w14:textId="6AD7F423"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Oceania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F88B3F9" w14:textId="016A0925"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9</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3A6D5CE8" w14:textId="40807057"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5</w:t>
            </w:r>
          </w:p>
        </w:tc>
      </w:tr>
      <w:tr w:rsidR="0013054E" w:rsidRPr="00ED7B4F" w14:paraId="116B5B49"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4AC0F9C8" w14:textId="51B9B9DB"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Oceania excluding Australia and New Zealand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83B51FC" w14:textId="1020AA61"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9</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46C512B4" w14:textId="1C08650F"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5</w:t>
            </w:r>
          </w:p>
        </w:tc>
      </w:tr>
      <w:tr w:rsidR="0013054E" w:rsidRPr="00ED7B4F" w14:paraId="2C084946"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5E99B577" w14:textId="3BF3FBC1"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Australia and New Zealand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9D38E0A" w14:textId="26105414"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0</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53FD007B" w14:textId="65F5D0F4"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0</w:t>
            </w:r>
          </w:p>
        </w:tc>
      </w:tr>
      <w:tr w:rsidR="0013054E" w:rsidRPr="00ED7B4F" w14:paraId="0E4DD7CA"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54EFCD0F" w14:textId="0E55C4B5"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Landlocked developing countries (LLDCs)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E9A8EFF" w14:textId="314ECF95"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30</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5A6C783E" w14:textId="01EB6EDA"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27</w:t>
            </w:r>
          </w:p>
        </w:tc>
      </w:tr>
      <w:tr w:rsidR="0013054E" w:rsidRPr="00ED7B4F" w14:paraId="00A86AD4"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5B5C1E1F" w14:textId="6859096A"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Least Developed Countries (LDCs)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7FC7EDF" w14:textId="1C387FE4"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46</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2C9C3BA1" w14:textId="101AB489" w:rsidR="0013054E" w:rsidRPr="00ED7B4F" w:rsidRDefault="002A372D"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t>38</w:t>
            </w:r>
          </w:p>
        </w:tc>
      </w:tr>
      <w:tr w:rsidR="0013054E" w:rsidRPr="00ED7B4F" w14:paraId="26FBB7DF" w14:textId="77777777" w:rsidTr="0013054E">
        <w:trPr>
          <w:trHeight w:val="300"/>
        </w:trPr>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58170A9A" w14:textId="0E6C928D" w:rsidR="0013054E" w:rsidRPr="00ED7B4F" w:rsidRDefault="0013054E" w:rsidP="0013054E">
            <w:pPr>
              <w:spacing w:after="0" w:line="240" w:lineRule="auto"/>
              <w:textAlignment w:val="baseline"/>
              <w:rPr>
                <w:rFonts w:ascii="Times New Roman" w:eastAsia="Times New Roman" w:hAnsi="Times New Roman" w:cs="Times New Roman"/>
                <w:color w:val="4A4A4A"/>
                <w:sz w:val="24"/>
                <w:szCs w:val="24"/>
                <w:lang w:val="en-US" w:eastAsia="en-US"/>
              </w:rPr>
            </w:pPr>
            <w:r w:rsidRPr="0065277E">
              <w:t>Small island developing States (SIDS)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6FE89A5" w14:textId="66177D82"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26</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6DF339C2" w14:textId="055461C8" w:rsidR="0013054E" w:rsidRPr="00ED7B4F" w:rsidRDefault="0013054E" w:rsidP="0013054E">
            <w:pPr>
              <w:spacing w:after="0" w:line="240" w:lineRule="auto"/>
              <w:jc w:val="right"/>
              <w:textAlignment w:val="baseline"/>
              <w:rPr>
                <w:rFonts w:ascii="Times New Roman" w:eastAsia="Times New Roman" w:hAnsi="Times New Roman" w:cs="Times New Roman"/>
                <w:color w:val="4A4A4A"/>
                <w:sz w:val="24"/>
                <w:szCs w:val="24"/>
                <w:lang w:val="en-US" w:eastAsia="en-US"/>
              </w:rPr>
            </w:pPr>
            <w:r w:rsidRPr="0065277E">
              <w:t>18</w:t>
            </w:r>
          </w:p>
        </w:tc>
      </w:tr>
    </w:tbl>
    <w:p w14:paraId="2D0542F7" w14:textId="3DE6BFAB" w:rsidR="00D51E7C" w:rsidRPr="00ED7B4F" w:rsidRDefault="00D51E7C" w:rsidP="00576CFA">
      <w:pPr>
        <w:pStyle w:val="MText"/>
        <w:rPr>
          <w:highlight w:val="cyan"/>
        </w:rPr>
      </w:pPr>
    </w:p>
    <w:p w14:paraId="5853D6F7" w14:textId="44EE14E1" w:rsidR="00D51E7C" w:rsidRPr="00977AAE" w:rsidRDefault="00D51E7C" w:rsidP="00E97EDC">
      <w:pPr>
        <w:pStyle w:val="MText"/>
      </w:pPr>
      <w:r w:rsidRPr="00977AAE">
        <w:t>Time series:</w:t>
      </w:r>
    </w:p>
    <w:p w14:paraId="760C013A" w14:textId="4597FCBD" w:rsidR="00D51E7C" w:rsidRPr="00C019E5" w:rsidRDefault="00D51E7C" w:rsidP="00576CFA">
      <w:pPr>
        <w:pStyle w:val="MText"/>
        <w:rPr>
          <w:highlight w:val="cyan"/>
        </w:rPr>
      </w:pPr>
    </w:p>
    <w:p w14:paraId="72C7C370" w14:textId="35109A05" w:rsidR="00D51E7C" w:rsidRDefault="00D51E7C" w:rsidP="00576CFA">
      <w:pPr>
        <w:pStyle w:val="MText"/>
      </w:pPr>
      <w:r w:rsidRPr="00265EDA">
        <w:t>Disaggregation:</w:t>
      </w:r>
    </w:p>
    <w:p w14:paraId="50038175" w14:textId="77777777" w:rsidR="00265EDA" w:rsidRPr="00265EDA" w:rsidRDefault="00265EDA" w:rsidP="00265EDA">
      <w:pPr>
        <w:shd w:val="clear" w:color="auto" w:fill="FFFFFF"/>
        <w:spacing w:after="0" w:line="240" w:lineRule="auto"/>
        <w:textAlignment w:val="baseline"/>
        <w:rPr>
          <w:rFonts w:ascii="Segoe UI" w:eastAsia="Times New Roman" w:hAnsi="Segoe UI" w:cs="Segoe UI"/>
          <w:sz w:val="18"/>
          <w:szCs w:val="18"/>
          <w:lang w:val="en-US" w:eastAsia="en-US"/>
        </w:rPr>
      </w:pPr>
      <w:r w:rsidRPr="00265EDA">
        <w:rPr>
          <w:rFonts w:ascii="Calibri" w:eastAsia="Times New Roman" w:hAnsi="Calibri" w:cs="Calibri"/>
          <w:color w:val="4A4A4A"/>
          <w:sz w:val="21"/>
          <w:szCs w:val="21"/>
          <w:lang w:eastAsia="en-US"/>
        </w:rPr>
        <w:t>Age, marital status,</w:t>
      </w:r>
      <w:r w:rsidRPr="00265EDA">
        <w:rPr>
          <w:rFonts w:ascii="Arial" w:eastAsia="Times New Roman" w:hAnsi="Arial" w:cs="Arial"/>
          <w:color w:val="4A4A4A"/>
          <w:sz w:val="21"/>
          <w:szCs w:val="21"/>
          <w:lang w:eastAsia="en-US"/>
        </w:rPr>
        <w:t> </w:t>
      </w:r>
      <w:r w:rsidRPr="00265EDA">
        <w:rPr>
          <w:rFonts w:ascii="Calibri" w:eastAsia="Times New Roman" w:hAnsi="Calibri" w:cs="Calibri"/>
          <w:color w:val="4A4A4A"/>
          <w:sz w:val="21"/>
          <w:szCs w:val="21"/>
          <w:lang w:eastAsia="en-US"/>
        </w:rPr>
        <w:t>geographic location, socioeconomic status and other categories, depending on the data source and number of observations.</w:t>
      </w:r>
      <w:r w:rsidRPr="00265EDA">
        <w:rPr>
          <w:rFonts w:ascii="Calibri" w:eastAsia="Times New Roman" w:hAnsi="Calibri" w:cs="Calibri"/>
          <w:color w:val="4A4A4A"/>
          <w:sz w:val="21"/>
          <w:szCs w:val="21"/>
          <w:lang w:val="en-US" w:eastAsia="en-US"/>
        </w:rPr>
        <w:t> </w:t>
      </w:r>
    </w:p>
    <w:p w14:paraId="58F16F68" w14:textId="77777777" w:rsidR="00265EDA" w:rsidRDefault="00265EDA" w:rsidP="00576CFA">
      <w:pPr>
        <w:pStyle w:val="MText"/>
      </w:pPr>
    </w:p>
    <w:p w14:paraId="16EA9C1A" w14:textId="77777777" w:rsidR="00265EDA" w:rsidRDefault="00265EDA"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1379B7B7" w14:textId="77777777" w:rsidR="00BA7AF9" w:rsidRDefault="00265EDA" w:rsidP="00265EDA">
      <w:pPr>
        <w:shd w:val="clear" w:color="auto" w:fill="FFFFFF"/>
        <w:spacing w:after="0" w:line="240" w:lineRule="auto"/>
        <w:textAlignment w:val="baseline"/>
        <w:rPr>
          <w:rFonts w:ascii="Arial" w:eastAsia="Times New Roman" w:hAnsi="Arial" w:cs="Arial"/>
          <w:color w:val="4A4A4A"/>
          <w:sz w:val="21"/>
          <w:szCs w:val="21"/>
          <w:lang w:eastAsia="en-US"/>
        </w:rPr>
      </w:pPr>
      <w:r w:rsidRPr="00265EDA">
        <w:rPr>
          <w:rFonts w:ascii="Calibri" w:eastAsia="Times New Roman" w:hAnsi="Calibri" w:cs="Calibri"/>
          <w:color w:val="4A4A4A"/>
          <w:sz w:val="21"/>
          <w:szCs w:val="21"/>
          <w:lang w:eastAsia="en-US"/>
        </w:rPr>
        <w:t>Generally, there is no discrepancy between data presented and data published in survey reports. However, some published national data have been adjusted by the Population Division to improve comparability. Notes are used in the data set to indicate when adjustments were made and where data differed from standard definitions.</w:t>
      </w:r>
      <w:r w:rsidR="00297636" w:rsidRPr="00297636">
        <w:rPr>
          <w:rFonts w:ascii="Calibri" w:eastAsia="Times New Roman" w:hAnsi="Calibri" w:cs="Calibri"/>
          <w:color w:val="4A4A4A"/>
          <w:sz w:val="21"/>
          <w:szCs w:val="21"/>
          <w:lang w:eastAsia="en-US"/>
        </w:rPr>
        <w:t xml:space="preserve"> </w:t>
      </w:r>
      <w:r w:rsidR="00297636" w:rsidRPr="003329EF">
        <w:rPr>
          <w:rFonts w:ascii="Calibri" w:eastAsia="Times New Roman" w:hAnsi="Calibri" w:cs="Calibri"/>
          <w:color w:val="4A4A4A"/>
          <w:sz w:val="21"/>
          <w:szCs w:val="21"/>
          <w:lang w:eastAsia="en-US"/>
        </w:rPr>
        <w:t>Surveys might differ in the classification of modern and traditional methods. To improve comparability of data over time and across countries, method classification</w:t>
      </w:r>
      <w:r w:rsidR="000A55B4">
        <w:rPr>
          <w:rFonts w:ascii="Calibri" w:eastAsia="Times New Roman" w:hAnsi="Calibri" w:cs="Calibri"/>
          <w:color w:val="4A4A4A"/>
          <w:sz w:val="21"/>
          <w:szCs w:val="21"/>
          <w:lang w:eastAsia="en-US"/>
        </w:rPr>
        <w:t>s</w:t>
      </w:r>
      <w:r w:rsidR="00297636" w:rsidRPr="003329EF">
        <w:rPr>
          <w:rFonts w:ascii="Calibri" w:eastAsia="Times New Roman" w:hAnsi="Calibri" w:cs="Calibri"/>
          <w:color w:val="4A4A4A"/>
          <w:sz w:val="21"/>
          <w:szCs w:val="21"/>
          <w:lang w:eastAsia="en-US"/>
        </w:rPr>
        <w:t xml:space="preserve"> used in </w:t>
      </w:r>
      <w:r w:rsidR="000A55B4">
        <w:rPr>
          <w:rFonts w:ascii="Calibri" w:eastAsia="Times New Roman" w:hAnsi="Calibri" w:cs="Calibri"/>
          <w:color w:val="4A4A4A"/>
          <w:sz w:val="21"/>
          <w:szCs w:val="21"/>
          <w:lang w:eastAsia="en-US"/>
        </w:rPr>
        <w:t>some</w:t>
      </w:r>
      <w:r w:rsidR="00297636" w:rsidRPr="003329EF">
        <w:rPr>
          <w:rFonts w:ascii="Calibri" w:eastAsia="Times New Roman" w:hAnsi="Calibri" w:cs="Calibri"/>
          <w:color w:val="4A4A4A"/>
          <w:sz w:val="21"/>
          <w:szCs w:val="21"/>
          <w:lang w:eastAsia="en-US"/>
        </w:rPr>
        <w:t xml:space="preserve"> survey</w:t>
      </w:r>
      <w:r w:rsidR="000A55B4">
        <w:rPr>
          <w:rFonts w:ascii="Calibri" w:eastAsia="Times New Roman" w:hAnsi="Calibri" w:cs="Calibri"/>
          <w:color w:val="4A4A4A"/>
          <w:sz w:val="21"/>
          <w:szCs w:val="21"/>
          <w:lang w:eastAsia="en-US"/>
        </w:rPr>
        <w:t>s</w:t>
      </w:r>
      <w:r w:rsidR="00297636" w:rsidRPr="003329EF">
        <w:rPr>
          <w:rFonts w:ascii="Calibri" w:eastAsia="Times New Roman" w:hAnsi="Calibri" w:cs="Calibri"/>
          <w:color w:val="4A4A4A"/>
          <w:sz w:val="21"/>
          <w:szCs w:val="21"/>
          <w:lang w:eastAsia="en-US"/>
        </w:rPr>
        <w:t xml:space="preserve"> </w:t>
      </w:r>
      <w:r w:rsidR="000A55B4">
        <w:rPr>
          <w:rFonts w:ascii="Calibri" w:eastAsia="Times New Roman" w:hAnsi="Calibri" w:cs="Calibri"/>
          <w:color w:val="4A4A4A"/>
          <w:sz w:val="21"/>
          <w:szCs w:val="21"/>
          <w:lang w:eastAsia="en-US"/>
        </w:rPr>
        <w:t>are</w:t>
      </w:r>
      <w:r w:rsidR="00297636" w:rsidRPr="003329EF">
        <w:rPr>
          <w:rFonts w:ascii="Calibri" w:eastAsia="Times New Roman" w:hAnsi="Calibri" w:cs="Calibri"/>
          <w:color w:val="4A4A4A"/>
          <w:sz w:val="21"/>
          <w:szCs w:val="21"/>
          <w:lang w:eastAsia="en-US"/>
        </w:rPr>
        <w:t xml:space="preserve"> adjusted to follow the classification described </w:t>
      </w:r>
      <w:r w:rsidR="00F35569">
        <w:rPr>
          <w:rFonts w:ascii="Calibri" w:eastAsia="Times New Roman" w:hAnsi="Calibri" w:cs="Calibri"/>
          <w:color w:val="4A4A4A"/>
          <w:sz w:val="21"/>
          <w:szCs w:val="21"/>
          <w:lang w:eastAsia="en-US"/>
        </w:rPr>
        <w:t>above</w:t>
      </w:r>
      <w:r w:rsidR="00297636" w:rsidRPr="003329EF">
        <w:rPr>
          <w:rFonts w:ascii="Calibri" w:eastAsia="Times New Roman" w:hAnsi="Calibri" w:cs="Calibri"/>
          <w:color w:val="4A4A4A"/>
          <w:sz w:val="21"/>
          <w:szCs w:val="21"/>
          <w:lang w:eastAsia="en-US"/>
        </w:rPr>
        <w:t>.</w:t>
      </w:r>
      <w:r w:rsidRPr="00265EDA">
        <w:rPr>
          <w:rFonts w:ascii="Arial" w:eastAsia="Times New Roman" w:hAnsi="Arial" w:cs="Arial"/>
          <w:color w:val="4A4A4A"/>
          <w:sz w:val="21"/>
          <w:szCs w:val="21"/>
          <w:lang w:eastAsia="en-US"/>
        </w:rPr>
        <w:t> </w:t>
      </w:r>
    </w:p>
    <w:p w14:paraId="1CD82CF1" w14:textId="77777777" w:rsidR="00BA7AF9" w:rsidRDefault="00BA7AF9" w:rsidP="00265EDA">
      <w:pPr>
        <w:shd w:val="clear" w:color="auto" w:fill="FFFFFF"/>
        <w:spacing w:after="0" w:line="240" w:lineRule="auto"/>
        <w:textAlignment w:val="baseline"/>
        <w:rPr>
          <w:rFonts w:ascii="Arial" w:eastAsia="Times New Roman" w:hAnsi="Arial" w:cs="Arial"/>
          <w:color w:val="4A4A4A"/>
          <w:sz w:val="21"/>
          <w:szCs w:val="21"/>
          <w:lang w:eastAsia="en-US"/>
        </w:rPr>
      </w:pPr>
    </w:p>
    <w:p w14:paraId="5680C72F" w14:textId="3F8999A5" w:rsidR="00265EDA" w:rsidRPr="00265EDA" w:rsidRDefault="00265EDA" w:rsidP="00265EDA">
      <w:pPr>
        <w:shd w:val="clear" w:color="auto" w:fill="FFFFFF"/>
        <w:spacing w:after="0" w:line="240" w:lineRule="auto"/>
        <w:textAlignment w:val="baseline"/>
        <w:rPr>
          <w:rFonts w:ascii="Segoe UI" w:eastAsia="Times New Roman" w:hAnsi="Segoe UI" w:cs="Segoe UI"/>
          <w:sz w:val="18"/>
          <w:szCs w:val="18"/>
          <w:lang w:val="en-US" w:eastAsia="en-US"/>
        </w:rPr>
      </w:pPr>
      <w:r w:rsidRPr="00265EDA">
        <w:rPr>
          <w:rFonts w:ascii="Calibri" w:eastAsia="Times New Roman" w:hAnsi="Calibri" w:cs="Calibri"/>
          <w:color w:val="4A4A4A"/>
          <w:sz w:val="21"/>
          <w:szCs w:val="21"/>
          <w:lang w:eastAsia="en-US"/>
        </w:rPr>
        <w:t>The global indicator represents all women of reproductive age. Some survey estimates represent women who are married or in a union</w:t>
      </w:r>
      <w:r w:rsidRPr="00265EDA">
        <w:rPr>
          <w:rFonts w:ascii="Arial" w:eastAsia="Times New Roman" w:hAnsi="Arial" w:cs="Arial"/>
          <w:color w:val="4A4A4A"/>
          <w:sz w:val="21"/>
          <w:szCs w:val="21"/>
          <w:lang w:eastAsia="en-US"/>
        </w:rPr>
        <w:t> </w:t>
      </w:r>
      <w:r w:rsidRPr="00265EDA">
        <w:rPr>
          <w:rFonts w:ascii="Calibri" w:eastAsia="Times New Roman" w:hAnsi="Calibri" w:cs="Calibri"/>
          <w:color w:val="4A4A4A"/>
          <w:sz w:val="21"/>
          <w:szCs w:val="21"/>
          <w:lang w:eastAsia="en-US"/>
        </w:rPr>
        <w:t>and this is indicated in a note.</w:t>
      </w:r>
      <w:r w:rsidRPr="00265EDA">
        <w:rPr>
          <w:rFonts w:ascii="Calibri" w:eastAsia="Times New Roman" w:hAnsi="Calibri" w:cs="Calibri"/>
          <w:color w:val="4A4A4A"/>
          <w:sz w:val="21"/>
          <w:szCs w:val="21"/>
          <w:lang w:val="en-US" w:eastAsia="en-US"/>
        </w:rPr>
        <w:t> </w:t>
      </w:r>
    </w:p>
    <w:p w14:paraId="59F13A4A" w14:textId="77777777" w:rsidR="00265EDA" w:rsidRDefault="00265EDA" w:rsidP="00576CFA">
      <w:pPr>
        <w:pStyle w:val="MText"/>
      </w:pP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41FBFA1" w14:textId="77777777" w:rsidR="0095515C" w:rsidRPr="00977AAE" w:rsidRDefault="0095515C" w:rsidP="0095515C">
      <w:pPr>
        <w:shd w:val="clear" w:color="auto" w:fill="FFFFFF"/>
        <w:spacing w:after="0" w:line="240" w:lineRule="auto"/>
        <w:textAlignment w:val="baseline"/>
        <w:rPr>
          <w:rFonts w:ascii="Calibri" w:eastAsia="Times New Roman" w:hAnsi="Calibri" w:cs="Calibri"/>
          <w:b/>
          <w:bCs/>
          <w:color w:val="4A4A4A"/>
          <w:sz w:val="21"/>
          <w:szCs w:val="21"/>
          <w:lang w:eastAsia="en-US"/>
        </w:rPr>
      </w:pPr>
      <w:r w:rsidRPr="0095515C">
        <w:rPr>
          <w:rFonts w:ascii="Calibri" w:eastAsia="Times New Roman" w:hAnsi="Calibri" w:cs="Calibri"/>
          <w:b/>
          <w:bCs/>
          <w:color w:val="4A4A4A"/>
          <w:sz w:val="21"/>
          <w:szCs w:val="21"/>
          <w:lang w:eastAsia="en-US"/>
        </w:rPr>
        <w:t>URL:</w:t>
      </w:r>
      <w:r w:rsidRPr="00977AAE">
        <w:rPr>
          <w:rFonts w:ascii="Calibri" w:eastAsia="Times New Roman" w:hAnsi="Calibri" w:cs="Calibri"/>
          <w:b/>
          <w:bCs/>
          <w:color w:val="4A4A4A"/>
          <w:sz w:val="21"/>
          <w:szCs w:val="21"/>
          <w:lang w:eastAsia="en-US"/>
        </w:rPr>
        <w:t> </w:t>
      </w:r>
    </w:p>
    <w:p w14:paraId="410762B9" w14:textId="578E01E1" w:rsidR="0095515C" w:rsidRPr="0095515C" w:rsidRDefault="005E2B5B" w:rsidP="00977AAE">
      <w:pPr>
        <w:pStyle w:val="MText"/>
        <w:rPr>
          <w:rFonts w:ascii="Segoe UI" w:hAnsi="Segoe UI" w:cs="Segoe UI"/>
          <w:sz w:val="18"/>
          <w:szCs w:val="18"/>
          <w:lang w:val="en-US" w:eastAsia="en-US"/>
        </w:rPr>
      </w:pPr>
      <w:r w:rsidRPr="005E2B5B">
        <w:t>https://www.un.org/development/desa/pd/</w:t>
      </w:r>
      <w:r w:rsidR="0095515C" w:rsidRPr="0095515C">
        <w:rPr>
          <w:rFonts w:ascii="Arial" w:hAnsi="Arial" w:cs="Arial"/>
          <w:lang w:eastAsia="en-US"/>
        </w:rPr>
        <w:t>; </w:t>
      </w:r>
      <w:r w:rsidR="001F4145" w:rsidRPr="001F4145">
        <w:t>https://population.un.org/dataportal/home</w:t>
      </w:r>
      <w:r w:rsidR="0095515C" w:rsidRPr="0095515C">
        <w:rPr>
          <w:rFonts w:ascii="Calibri" w:hAnsi="Calibri" w:cs="Calibri"/>
          <w:lang w:val="en-US" w:eastAsia="en-US"/>
        </w:rPr>
        <w:t>; </w:t>
      </w:r>
      <w:r w:rsidR="0041645C" w:rsidRPr="0041645C">
        <w:t>https://www.unfpa.org/data</w:t>
      </w:r>
      <w:r w:rsidR="0095515C" w:rsidRPr="0095515C">
        <w:rPr>
          <w:rFonts w:ascii="Arial" w:hAnsi="Arial" w:cs="Arial"/>
          <w:lang w:val="en-US" w:eastAsia="en-US"/>
        </w:rPr>
        <w:t> </w:t>
      </w:r>
    </w:p>
    <w:p w14:paraId="536327E0" w14:textId="77777777" w:rsidR="0095515C" w:rsidRPr="0095515C" w:rsidRDefault="0095515C" w:rsidP="00977AAE">
      <w:pPr>
        <w:pStyle w:val="MText"/>
        <w:rPr>
          <w:rFonts w:ascii="Segoe UI" w:hAnsi="Segoe UI" w:cs="Segoe UI"/>
          <w:sz w:val="18"/>
          <w:szCs w:val="18"/>
          <w:lang w:val="en-US" w:eastAsia="en-US"/>
        </w:rPr>
      </w:pPr>
      <w:r w:rsidRPr="0095515C">
        <w:rPr>
          <w:rFonts w:ascii="Arial" w:hAnsi="Arial" w:cs="Arial"/>
          <w:lang w:val="en-US" w:eastAsia="en-US"/>
        </w:rPr>
        <w:t> </w:t>
      </w:r>
    </w:p>
    <w:p w14:paraId="1DFD9FF5" w14:textId="77777777" w:rsidR="0095515C" w:rsidRPr="00ED7B4F" w:rsidRDefault="0095515C" w:rsidP="0095515C">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ED7B4F">
        <w:rPr>
          <w:rFonts w:ascii="Calibri" w:eastAsia="Times New Roman" w:hAnsi="Calibri" w:cs="Calibri"/>
          <w:b/>
          <w:bCs/>
          <w:color w:val="4A4A4A"/>
          <w:sz w:val="21"/>
          <w:szCs w:val="21"/>
          <w:lang w:eastAsia="en-US"/>
        </w:rPr>
        <w:t>References:</w:t>
      </w:r>
      <w:r w:rsidRPr="00ED7B4F">
        <w:rPr>
          <w:rFonts w:ascii="Calibri" w:eastAsia="Times New Roman" w:hAnsi="Calibri" w:cs="Calibri"/>
          <w:color w:val="4A4A4A"/>
          <w:sz w:val="21"/>
          <w:szCs w:val="21"/>
          <w:lang w:val="en-US" w:eastAsia="en-US"/>
        </w:rPr>
        <w:t> </w:t>
      </w:r>
    </w:p>
    <w:p w14:paraId="51312388" w14:textId="0024326A" w:rsidR="00353B43" w:rsidRDefault="00D94B2F" w:rsidP="003C63DC">
      <w:pPr>
        <w:spacing w:after="0" w:line="240" w:lineRule="auto"/>
        <w:textAlignment w:val="baseline"/>
        <w:rPr>
          <w:rFonts w:ascii="Calibri" w:eastAsia="Times New Roman" w:hAnsi="Calibri" w:cs="Calibri"/>
          <w:color w:val="4A4A4A"/>
          <w:sz w:val="21"/>
          <w:szCs w:val="21"/>
          <w:lang w:eastAsia="en-US"/>
        </w:rPr>
      </w:pPr>
      <w:r w:rsidRPr="00D94B2F">
        <w:rPr>
          <w:rFonts w:ascii="Calibri" w:eastAsia="Times New Roman" w:hAnsi="Calibri" w:cs="Calibri"/>
          <w:color w:val="4A4A4A"/>
          <w:sz w:val="21"/>
          <w:szCs w:val="21"/>
          <w:lang w:eastAsia="en-US"/>
        </w:rPr>
        <w:t>United Nations, Department of Economic and Social Affairs, Population Division (2019). World Population Prospects 2019</w:t>
      </w:r>
      <w:r w:rsidR="003C63DC">
        <w:rPr>
          <w:rFonts w:ascii="Calibri" w:eastAsia="Times New Roman" w:hAnsi="Calibri" w:cs="Calibri"/>
          <w:color w:val="4A4A4A"/>
          <w:sz w:val="21"/>
          <w:szCs w:val="21"/>
          <w:lang w:eastAsia="en-US"/>
        </w:rPr>
        <w:t>.</w:t>
      </w:r>
      <w:r w:rsidR="006B0408">
        <w:rPr>
          <w:rFonts w:ascii="Calibri" w:eastAsia="Times New Roman" w:hAnsi="Calibri" w:cs="Calibri"/>
          <w:color w:val="4A4A4A"/>
          <w:sz w:val="21"/>
          <w:szCs w:val="21"/>
          <w:lang w:eastAsia="en-US"/>
        </w:rPr>
        <w:t xml:space="preserve"> (</w:t>
      </w:r>
      <w:hyperlink r:id="rId14" w:history="1">
        <w:r w:rsidR="003C63DC" w:rsidRPr="00505C84">
          <w:rPr>
            <w:rStyle w:val="Hyperlink"/>
            <w:rFonts w:ascii="Calibri" w:eastAsia="Times New Roman" w:hAnsi="Calibri" w:cs="Calibri"/>
            <w:sz w:val="21"/>
            <w:szCs w:val="21"/>
            <w:lang w:eastAsia="en-US"/>
          </w:rPr>
          <w:t>https://population.un.org/wpp/</w:t>
        </w:r>
      </w:hyperlink>
      <w:r w:rsidR="006B0408">
        <w:rPr>
          <w:rFonts w:ascii="Calibri" w:eastAsia="Times New Roman" w:hAnsi="Calibri" w:cs="Calibri"/>
          <w:color w:val="4A4A4A"/>
          <w:sz w:val="21"/>
          <w:szCs w:val="21"/>
          <w:lang w:eastAsia="en-US"/>
        </w:rPr>
        <w:t>)</w:t>
      </w:r>
    </w:p>
    <w:p w14:paraId="0A54709B" w14:textId="77777777" w:rsidR="00E67854" w:rsidRDefault="00E67854" w:rsidP="003C63DC">
      <w:pPr>
        <w:spacing w:after="0" w:line="240" w:lineRule="auto"/>
        <w:textAlignment w:val="baseline"/>
        <w:rPr>
          <w:rFonts w:ascii="Calibri" w:eastAsia="Times New Roman" w:hAnsi="Calibri" w:cs="Calibri"/>
          <w:color w:val="4A4A4A"/>
          <w:sz w:val="21"/>
          <w:szCs w:val="21"/>
          <w:lang w:eastAsia="en-US"/>
        </w:rPr>
      </w:pPr>
    </w:p>
    <w:p w14:paraId="695294BB" w14:textId="6745ED23" w:rsidR="00E67854" w:rsidRDefault="00E67854" w:rsidP="00E67854">
      <w:pPr>
        <w:spacing w:after="0" w:line="240" w:lineRule="auto"/>
        <w:textAlignment w:val="baseline"/>
        <w:rPr>
          <w:rFonts w:ascii="Calibri" w:eastAsia="Times New Roman" w:hAnsi="Calibri" w:cs="Calibri"/>
          <w:color w:val="4A4A4A"/>
          <w:sz w:val="21"/>
          <w:szCs w:val="21"/>
          <w:lang w:eastAsia="en-US"/>
        </w:rPr>
      </w:pPr>
      <w:r w:rsidRPr="00D94B2F">
        <w:rPr>
          <w:rFonts w:ascii="Calibri" w:eastAsia="Times New Roman" w:hAnsi="Calibri" w:cs="Calibri"/>
          <w:color w:val="4A4A4A"/>
          <w:sz w:val="21"/>
          <w:szCs w:val="21"/>
          <w:lang w:eastAsia="en-US"/>
        </w:rPr>
        <w:t xml:space="preserve">United Nations, Department of Economic and Social Affairs, Population Division (2019). World </w:t>
      </w:r>
      <w:r>
        <w:rPr>
          <w:rFonts w:ascii="Calibri" w:eastAsia="Times New Roman" w:hAnsi="Calibri" w:cs="Calibri"/>
          <w:color w:val="4A4A4A"/>
          <w:sz w:val="21"/>
          <w:szCs w:val="21"/>
          <w:lang w:eastAsia="en-US"/>
        </w:rPr>
        <w:t>Marriage Data</w:t>
      </w:r>
      <w:r w:rsidRPr="00D94B2F">
        <w:rPr>
          <w:rFonts w:ascii="Calibri" w:eastAsia="Times New Roman" w:hAnsi="Calibri" w:cs="Calibri"/>
          <w:color w:val="4A4A4A"/>
          <w:sz w:val="21"/>
          <w:szCs w:val="21"/>
          <w:lang w:eastAsia="en-US"/>
        </w:rPr>
        <w:t xml:space="preserve"> 2019</w:t>
      </w:r>
      <w:r>
        <w:rPr>
          <w:rFonts w:ascii="Calibri" w:eastAsia="Times New Roman" w:hAnsi="Calibri" w:cs="Calibri"/>
          <w:color w:val="4A4A4A"/>
          <w:sz w:val="21"/>
          <w:szCs w:val="21"/>
          <w:lang w:eastAsia="en-US"/>
        </w:rPr>
        <w:t>. (</w:t>
      </w:r>
      <w:r w:rsidRPr="00E67854">
        <w:rPr>
          <w:rFonts w:ascii="Calibri" w:eastAsia="Times New Roman" w:hAnsi="Calibri" w:cs="Calibri"/>
          <w:color w:val="4A4A4A"/>
          <w:sz w:val="21"/>
          <w:szCs w:val="21"/>
          <w:lang w:eastAsia="en-US"/>
        </w:rPr>
        <w:t>https://www.un.org/development/desa/pd/data/world-marriage-data</w:t>
      </w:r>
      <w:r>
        <w:rPr>
          <w:rFonts w:ascii="Calibri" w:eastAsia="Times New Roman" w:hAnsi="Calibri" w:cs="Calibri"/>
          <w:color w:val="4A4A4A"/>
          <w:sz w:val="21"/>
          <w:szCs w:val="21"/>
          <w:lang w:eastAsia="en-US"/>
        </w:rPr>
        <w:t>)</w:t>
      </w:r>
    </w:p>
    <w:p w14:paraId="509DC792" w14:textId="77777777" w:rsidR="003C63DC" w:rsidRDefault="003C63DC" w:rsidP="003C63DC">
      <w:pPr>
        <w:spacing w:after="0" w:line="240" w:lineRule="auto"/>
        <w:textAlignment w:val="baseline"/>
        <w:rPr>
          <w:rFonts w:ascii="Calibri" w:eastAsia="Times New Roman" w:hAnsi="Calibri" w:cs="Calibri"/>
          <w:color w:val="4A4A4A"/>
          <w:sz w:val="21"/>
          <w:szCs w:val="21"/>
          <w:lang w:eastAsia="en-US"/>
        </w:rPr>
      </w:pPr>
    </w:p>
    <w:p w14:paraId="53225996" w14:textId="02071534" w:rsidR="003C63DC" w:rsidRDefault="003B4234" w:rsidP="003C63DC">
      <w:pPr>
        <w:spacing w:after="0" w:line="240" w:lineRule="auto"/>
        <w:textAlignment w:val="baseline"/>
        <w:rPr>
          <w:rFonts w:ascii="Calibri" w:eastAsia="Times New Roman" w:hAnsi="Calibri" w:cs="Calibri"/>
          <w:color w:val="4A4A4A"/>
          <w:sz w:val="21"/>
          <w:szCs w:val="21"/>
          <w:lang w:eastAsia="en-US"/>
        </w:rPr>
      </w:pPr>
      <w:r w:rsidRPr="003B4234">
        <w:rPr>
          <w:rFonts w:ascii="Calibri" w:eastAsia="Times New Roman" w:hAnsi="Calibri" w:cs="Calibri"/>
          <w:color w:val="4A4A4A"/>
          <w:sz w:val="21"/>
          <w:szCs w:val="21"/>
          <w:lang w:eastAsia="en-US"/>
        </w:rPr>
        <w:t>United Nations, Department of Economic and Social Affairs, Population Division (2020).  Estimates and Projections of Women of Reproductive Age Who Are Married or in a Union: 2020 Revision.  New York: United Nations.</w:t>
      </w:r>
    </w:p>
    <w:p w14:paraId="070B09CF" w14:textId="77777777" w:rsidR="00544AFA" w:rsidRDefault="00544AFA" w:rsidP="003C63DC">
      <w:pPr>
        <w:spacing w:after="0" w:line="240" w:lineRule="auto"/>
        <w:textAlignment w:val="baseline"/>
        <w:rPr>
          <w:rFonts w:ascii="Calibri" w:eastAsia="Times New Roman" w:hAnsi="Calibri" w:cs="Calibri"/>
          <w:color w:val="4A4A4A"/>
          <w:sz w:val="21"/>
          <w:szCs w:val="21"/>
          <w:lang w:eastAsia="en-US"/>
        </w:rPr>
      </w:pPr>
    </w:p>
    <w:p w14:paraId="25EE3CD8" w14:textId="7B8FFDEC" w:rsidR="0095515C" w:rsidRPr="00ED7B4F" w:rsidRDefault="0095515C" w:rsidP="0095515C">
      <w:pPr>
        <w:spacing w:after="0" w:line="240" w:lineRule="auto"/>
        <w:textAlignment w:val="baseline"/>
        <w:rPr>
          <w:rFonts w:ascii="Segoe UI" w:eastAsia="Times New Roman" w:hAnsi="Segoe UI" w:cs="Segoe UI"/>
          <w:color w:val="4A4A4A"/>
          <w:sz w:val="18"/>
          <w:szCs w:val="18"/>
          <w:lang w:val="en-US" w:eastAsia="en-US"/>
        </w:rPr>
      </w:pPr>
      <w:r w:rsidRPr="00ED7B4F">
        <w:rPr>
          <w:rFonts w:ascii="Calibri" w:eastAsia="Times New Roman" w:hAnsi="Calibri" w:cs="Calibri"/>
          <w:color w:val="4A4A4A"/>
          <w:sz w:val="21"/>
          <w:szCs w:val="21"/>
          <w:lang w:eastAsia="en-US"/>
        </w:rPr>
        <w:t>United</w:t>
      </w:r>
      <w:r w:rsidRPr="00ED7B4F">
        <w:rPr>
          <w:rFonts w:ascii="Times New Roman" w:eastAsia="Times New Roman" w:hAnsi="Times New Roman" w:cs="Times New Roman"/>
          <w:color w:val="4A4A4A"/>
          <w:sz w:val="21"/>
          <w:szCs w:val="21"/>
          <w:lang w:eastAsia="en-US"/>
        </w:rPr>
        <w:t> </w:t>
      </w:r>
      <w:r w:rsidRPr="00ED7B4F">
        <w:rPr>
          <w:rFonts w:ascii="Calibri" w:eastAsia="Times New Roman" w:hAnsi="Calibri" w:cs="Calibri"/>
          <w:color w:val="4A4A4A"/>
          <w:sz w:val="21"/>
          <w:szCs w:val="21"/>
          <w:lang w:eastAsia="en-US"/>
        </w:rPr>
        <w:t>Nations, Department of Economic and Social Affairs, Population Division</w:t>
      </w:r>
      <w:r w:rsidRPr="00ED7B4F">
        <w:rPr>
          <w:rFonts w:ascii="Arial" w:eastAsia="Times New Roman" w:hAnsi="Arial" w:cs="Arial"/>
          <w:color w:val="4A4A4A"/>
          <w:sz w:val="21"/>
          <w:szCs w:val="21"/>
          <w:lang w:eastAsia="en-US"/>
        </w:rPr>
        <w:t> </w:t>
      </w:r>
      <w:r w:rsidRPr="00ED7B4F">
        <w:rPr>
          <w:rFonts w:ascii="Calibri" w:eastAsia="Times New Roman" w:hAnsi="Calibri" w:cs="Calibri"/>
          <w:color w:val="4A4A4A"/>
          <w:sz w:val="21"/>
          <w:szCs w:val="21"/>
          <w:lang w:eastAsia="en-US"/>
        </w:rPr>
        <w:t>(</w:t>
      </w:r>
      <w:r w:rsidR="004A6FB3" w:rsidRPr="00ED7B4F">
        <w:rPr>
          <w:rFonts w:ascii="Calibri" w:eastAsia="Times New Roman" w:hAnsi="Calibri" w:cs="Calibri"/>
          <w:color w:val="4A4A4A"/>
          <w:sz w:val="21"/>
          <w:szCs w:val="21"/>
          <w:lang w:eastAsia="en-US"/>
        </w:rPr>
        <w:t>202</w:t>
      </w:r>
      <w:r w:rsidR="004A6FB3">
        <w:rPr>
          <w:rFonts w:ascii="Calibri" w:eastAsia="Times New Roman" w:hAnsi="Calibri" w:cs="Calibri"/>
          <w:color w:val="4A4A4A"/>
          <w:sz w:val="21"/>
          <w:szCs w:val="21"/>
          <w:lang w:eastAsia="en-US"/>
        </w:rPr>
        <w:t>1</w:t>
      </w:r>
      <w:r w:rsidRPr="00ED7B4F">
        <w:rPr>
          <w:rFonts w:ascii="Arial" w:eastAsia="Times New Roman" w:hAnsi="Arial" w:cs="Arial"/>
          <w:color w:val="4A4A4A"/>
          <w:sz w:val="21"/>
          <w:szCs w:val="21"/>
          <w:lang w:eastAsia="en-US"/>
        </w:rPr>
        <w:t>). </w:t>
      </w:r>
      <w:r w:rsidRPr="00ED7B4F">
        <w:rPr>
          <w:rFonts w:ascii="Calibri" w:eastAsia="Times New Roman" w:hAnsi="Calibri" w:cs="Calibri"/>
          <w:color w:val="4A4A4A"/>
          <w:sz w:val="21"/>
          <w:szCs w:val="21"/>
          <w:lang w:eastAsia="en-US"/>
        </w:rPr>
        <w:t>World Contraceptive Use </w:t>
      </w:r>
      <w:r w:rsidR="004A6FB3" w:rsidRPr="00ED7B4F">
        <w:rPr>
          <w:rFonts w:ascii="Calibri" w:eastAsia="Times New Roman" w:hAnsi="Calibri" w:cs="Calibri"/>
          <w:color w:val="4A4A4A"/>
          <w:sz w:val="21"/>
          <w:szCs w:val="21"/>
          <w:lang w:eastAsia="en-US"/>
        </w:rPr>
        <w:t>202</w:t>
      </w:r>
      <w:r w:rsidR="004A6FB3">
        <w:rPr>
          <w:rFonts w:ascii="Calibri" w:eastAsia="Times New Roman" w:hAnsi="Calibri" w:cs="Calibri"/>
          <w:color w:val="4A4A4A"/>
          <w:sz w:val="21"/>
          <w:szCs w:val="21"/>
          <w:lang w:eastAsia="en-US"/>
        </w:rPr>
        <w:t>1</w:t>
      </w:r>
      <w:r w:rsidRPr="00ED7B4F">
        <w:rPr>
          <w:rFonts w:ascii="Arial" w:eastAsia="Times New Roman" w:hAnsi="Arial" w:cs="Arial"/>
          <w:color w:val="4A4A4A"/>
          <w:sz w:val="21"/>
          <w:szCs w:val="21"/>
          <w:lang w:eastAsia="en-US"/>
        </w:rPr>
        <w:t>.  </w:t>
      </w:r>
      <w:r w:rsidRPr="00ED7B4F">
        <w:rPr>
          <w:rFonts w:ascii="Calibri" w:eastAsia="Times New Roman" w:hAnsi="Calibri" w:cs="Calibri"/>
          <w:color w:val="4A4A4A"/>
          <w:sz w:val="21"/>
          <w:szCs w:val="21"/>
          <w:lang w:eastAsia="en-US"/>
        </w:rPr>
        <w:t>See also methodology with technical details available at</w:t>
      </w:r>
      <w:r w:rsidRPr="00ED7B4F">
        <w:rPr>
          <w:rFonts w:ascii="Calibri" w:eastAsia="Times New Roman" w:hAnsi="Calibri" w:cs="Calibri"/>
          <w:color w:val="4A4A4A"/>
          <w:sz w:val="21"/>
          <w:szCs w:val="21"/>
          <w:lang w:val="en-US" w:eastAsia="en-US"/>
        </w:rPr>
        <w:t> </w:t>
      </w:r>
    </w:p>
    <w:p w14:paraId="3FA0DED8" w14:textId="5E0D3A92" w:rsidR="0095515C" w:rsidRPr="0095515C" w:rsidRDefault="0095515C" w:rsidP="00977AAE">
      <w:pPr>
        <w:pStyle w:val="MText"/>
        <w:rPr>
          <w:rFonts w:ascii="Segoe UI" w:hAnsi="Segoe UI" w:cs="Segoe UI"/>
          <w:sz w:val="18"/>
          <w:szCs w:val="18"/>
          <w:lang w:val="en-US" w:eastAsia="en-US"/>
        </w:rPr>
      </w:pPr>
      <w:r w:rsidRPr="0095515C">
        <w:rPr>
          <w:rFonts w:ascii="Times New Roman" w:hAnsi="Times New Roman"/>
          <w:lang w:eastAsia="en-US"/>
        </w:rPr>
        <w:lastRenderedPageBreak/>
        <w:t>(</w:t>
      </w:r>
      <w:r w:rsidR="00466BB9" w:rsidRPr="00466BB9">
        <w:t>https://www.un.org/development/desa/pd/data/world-contraceptive-use</w:t>
      </w:r>
      <w:r w:rsidRPr="0095515C">
        <w:rPr>
          <w:rFonts w:ascii="Times New Roman" w:hAnsi="Times New Roman"/>
          <w:lang w:eastAsia="en-US"/>
        </w:rPr>
        <w:t>)</w:t>
      </w:r>
      <w:r w:rsidRPr="0095515C">
        <w:rPr>
          <w:rFonts w:ascii="Times New Roman" w:hAnsi="Times New Roman"/>
          <w:lang w:val="en-US" w:eastAsia="en-US"/>
        </w:rPr>
        <w:t> </w:t>
      </w:r>
    </w:p>
    <w:p w14:paraId="1991DD09" w14:textId="77777777" w:rsidR="0095515C" w:rsidRPr="0095515C" w:rsidRDefault="0095515C" w:rsidP="0095515C">
      <w:pPr>
        <w:spacing w:after="0" w:line="240" w:lineRule="auto"/>
        <w:textAlignment w:val="baseline"/>
        <w:rPr>
          <w:rFonts w:ascii="Segoe UI" w:eastAsia="Times New Roman" w:hAnsi="Segoe UI" w:cs="Segoe UI"/>
          <w:sz w:val="18"/>
          <w:szCs w:val="18"/>
          <w:lang w:val="en-US" w:eastAsia="en-US"/>
        </w:rPr>
      </w:pPr>
      <w:r w:rsidRPr="0095515C">
        <w:rPr>
          <w:rFonts w:ascii="Times New Roman" w:eastAsia="Times New Roman" w:hAnsi="Times New Roman" w:cs="Times New Roman"/>
          <w:sz w:val="21"/>
          <w:szCs w:val="21"/>
          <w:lang w:val="en-US" w:eastAsia="en-US"/>
        </w:rPr>
        <w:t> </w:t>
      </w:r>
    </w:p>
    <w:p w14:paraId="0BD97093" w14:textId="0553EF19" w:rsidR="0095515C" w:rsidRDefault="0095515C" w:rsidP="0095515C">
      <w:pPr>
        <w:spacing w:after="0" w:line="240" w:lineRule="auto"/>
        <w:textAlignment w:val="baseline"/>
        <w:rPr>
          <w:rFonts w:ascii="Calibri" w:eastAsia="Times New Roman" w:hAnsi="Calibri" w:cs="Calibri"/>
          <w:color w:val="4A4A4A"/>
          <w:sz w:val="21"/>
          <w:szCs w:val="21"/>
          <w:lang w:val="en-US" w:eastAsia="en-US"/>
        </w:rPr>
      </w:pPr>
      <w:r w:rsidRPr="0095515C">
        <w:rPr>
          <w:rFonts w:ascii="Calibri" w:eastAsia="Times New Roman" w:hAnsi="Calibri" w:cs="Calibri"/>
          <w:color w:val="4A4A4A"/>
          <w:sz w:val="21"/>
          <w:szCs w:val="21"/>
          <w:lang w:eastAsia="en-US"/>
        </w:rPr>
        <w:t>United Nations, Department of Economic and Social Affairs, Population Division (</w:t>
      </w:r>
      <w:r w:rsidR="004A6FB3" w:rsidRPr="0095515C">
        <w:rPr>
          <w:rFonts w:ascii="Calibri" w:eastAsia="Times New Roman" w:hAnsi="Calibri" w:cs="Calibri"/>
          <w:color w:val="4A4A4A"/>
          <w:sz w:val="21"/>
          <w:szCs w:val="21"/>
          <w:lang w:eastAsia="en-US"/>
        </w:rPr>
        <w:t>202</w:t>
      </w:r>
      <w:r w:rsidR="004A6FB3">
        <w:rPr>
          <w:rFonts w:ascii="Calibri" w:eastAsia="Times New Roman" w:hAnsi="Calibri" w:cs="Calibri"/>
          <w:color w:val="4A4A4A"/>
          <w:sz w:val="21"/>
          <w:szCs w:val="21"/>
          <w:lang w:eastAsia="en-US"/>
        </w:rPr>
        <w:t>1</w:t>
      </w:r>
      <w:r w:rsidRPr="0095515C">
        <w:rPr>
          <w:rFonts w:ascii="Arial" w:eastAsia="Times New Roman" w:hAnsi="Arial" w:cs="Arial"/>
          <w:color w:val="4A4A4A"/>
          <w:sz w:val="21"/>
          <w:szCs w:val="21"/>
          <w:lang w:eastAsia="en-US"/>
        </w:rPr>
        <w:t>). </w:t>
      </w:r>
      <w:r w:rsidRPr="0095515C">
        <w:rPr>
          <w:rFonts w:ascii="Calibri" w:eastAsia="Times New Roman" w:hAnsi="Calibri" w:cs="Calibri"/>
          <w:color w:val="4A4A4A"/>
          <w:sz w:val="21"/>
          <w:szCs w:val="21"/>
          <w:lang w:eastAsia="en-US"/>
        </w:rPr>
        <w:t xml:space="preserve">Estimates and Projections of Family Planning Indicators </w:t>
      </w:r>
      <w:r w:rsidR="004A6FB3" w:rsidRPr="0095515C">
        <w:rPr>
          <w:rFonts w:ascii="Calibri" w:eastAsia="Times New Roman" w:hAnsi="Calibri" w:cs="Calibri"/>
          <w:color w:val="4A4A4A"/>
          <w:sz w:val="21"/>
          <w:szCs w:val="21"/>
          <w:lang w:eastAsia="en-US"/>
        </w:rPr>
        <w:t>202</w:t>
      </w:r>
      <w:r w:rsidR="004A6FB3">
        <w:rPr>
          <w:rFonts w:ascii="Calibri" w:eastAsia="Times New Roman" w:hAnsi="Calibri" w:cs="Calibri"/>
          <w:color w:val="4A4A4A"/>
          <w:sz w:val="21"/>
          <w:szCs w:val="21"/>
          <w:lang w:eastAsia="en-US"/>
        </w:rPr>
        <w:t>1</w:t>
      </w:r>
      <w:r w:rsidRPr="0095515C">
        <w:rPr>
          <w:rFonts w:ascii="Calibri" w:eastAsia="Times New Roman" w:hAnsi="Calibri" w:cs="Calibri"/>
          <w:color w:val="4A4A4A"/>
          <w:sz w:val="21"/>
          <w:szCs w:val="21"/>
          <w:lang w:eastAsia="en-US"/>
        </w:rPr>
        <w:t>. New York: United Nations.</w:t>
      </w:r>
      <w:r w:rsidRPr="0095515C">
        <w:rPr>
          <w:rFonts w:ascii="Calibri" w:eastAsia="Times New Roman" w:hAnsi="Calibri" w:cs="Calibri"/>
          <w:color w:val="4A4A4A"/>
          <w:sz w:val="21"/>
          <w:szCs w:val="21"/>
          <w:lang w:val="en-US" w:eastAsia="en-US"/>
        </w:rPr>
        <w:t> </w:t>
      </w:r>
      <w:r w:rsidR="00734E01">
        <w:rPr>
          <w:rFonts w:ascii="Calibri" w:eastAsia="Times New Roman" w:hAnsi="Calibri" w:cs="Calibri"/>
          <w:color w:val="4A4A4A"/>
          <w:sz w:val="21"/>
          <w:szCs w:val="21"/>
          <w:lang w:val="en-US" w:eastAsia="en-US"/>
        </w:rPr>
        <w:t>(</w:t>
      </w:r>
      <w:hyperlink r:id="rId15" w:history="1">
        <w:r w:rsidR="00155702" w:rsidRPr="005224F4">
          <w:rPr>
            <w:rStyle w:val="Hyperlink"/>
            <w:rFonts w:ascii="Calibri" w:eastAsia="Times New Roman" w:hAnsi="Calibri" w:cs="Calibri"/>
            <w:sz w:val="21"/>
            <w:szCs w:val="21"/>
            <w:lang w:val="en-US" w:eastAsia="en-US"/>
          </w:rPr>
          <w:t>https://www.un.org/development/desa/pd/data/family-planning-indicators</w:t>
        </w:r>
      </w:hyperlink>
      <w:r w:rsidR="006D7B84">
        <w:rPr>
          <w:rFonts w:ascii="Calibri" w:eastAsia="Times New Roman" w:hAnsi="Calibri" w:cs="Calibri"/>
          <w:color w:val="4A4A4A"/>
          <w:sz w:val="21"/>
          <w:szCs w:val="21"/>
          <w:lang w:val="en-US" w:eastAsia="en-US"/>
        </w:rPr>
        <w:t>)</w:t>
      </w:r>
    </w:p>
    <w:p w14:paraId="7D8413F1" w14:textId="77777777" w:rsidR="00155702" w:rsidRDefault="00155702" w:rsidP="00155702">
      <w:pPr>
        <w:shd w:val="clear" w:color="auto" w:fill="FFFFFF"/>
        <w:spacing w:after="0" w:line="240" w:lineRule="auto"/>
        <w:textAlignment w:val="baseline"/>
      </w:pPr>
    </w:p>
    <w:p w14:paraId="551653AF" w14:textId="00CC4DF1" w:rsidR="00155702" w:rsidRPr="00977AAE" w:rsidRDefault="00155702" w:rsidP="00155702">
      <w:pPr>
        <w:shd w:val="clear" w:color="auto" w:fill="FFFFFF"/>
        <w:spacing w:after="0" w:line="240" w:lineRule="auto"/>
        <w:textAlignment w:val="baseline"/>
        <w:rPr>
          <w:sz w:val="21"/>
          <w:szCs w:val="21"/>
        </w:rPr>
      </w:pPr>
      <w:r w:rsidRPr="00977AAE">
        <w:rPr>
          <w:rStyle w:val="MTextChar"/>
          <w:rFonts w:eastAsiaTheme="minorEastAsia"/>
        </w:rPr>
        <w:t>United Nations Department of Economic and Social Affairs, Population Division (2020). World Family Planning 2020 Highlights: Accelerating action to ensure universal access to family planning.</w:t>
      </w:r>
      <w:r w:rsidRPr="00977AAE">
        <w:rPr>
          <w:sz w:val="21"/>
          <w:szCs w:val="21"/>
        </w:rPr>
        <w:t xml:space="preserve"> (</w:t>
      </w:r>
      <w:hyperlink r:id="rId16" w:history="1">
        <w:r w:rsidR="00297636" w:rsidRPr="00977AAE">
          <w:rPr>
            <w:rStyle w:val="Hyperlink"/>
            <w:sz w:val="21"/>
            <w:szCs w:val="21"/>
          </w:rPr>
          <w:t>https://www.un.org/development/desa/pd/themes/family-planning</w:t>
        </w:r>
      </w:hyperlink>
      <w:r w:rsidRPr="00977AAE">
        <w:rPr>
          <w:sz w:val="21"/>
          <w:szCs w:val="21"/>
        </w:rPr>
        <w:t>)</w:t>
      </w:r>
    </w:p>
    <w:p w14:paraId="38D6D258" w14:textId="6EFD960C" w:rsidR="00297636" w:rsidRPr="00977AAE" w:rsidRDefault="00297636" w:rsidP="00297636">
      <w:pPr>
        <w:shd w:val="clear" w:color="auto" w:fill="FFFFFF"/>
        <w:spacing w:after="0" w:line="240" w:lineRule="auto"/>
        <w:textAlignment w:val="baseline"/>
        <w:rPr>
          <w:rStyle w:val="MTextChar"/>
          <w:rFonts w:eastAsiaTheme="minorEastAsia"/>
        </w:rPr>
      </w:pPr>
      <w:r w:rsidRPr="00977AAE">
        <w:rPr>
          <w:rStyle w:val="MTextChar"/>
          <w:rFonts w:eastAsiaTheme="minorEastAsia"/>
        </w:rPr>
        <w:t xml:space="preserve">United Nations Department of Economic and Social Affairs, Population Division (2020). </w:t>
      </w:r>
      <w:r w:rsidR="0099390E" w:rsidRPr="00977AAE">
        <w:rPr>
          <w:rStyle w:val="MTextChar"/>
          <w:rFonts w:eastAsiaTheme="minorEastAsia"/>
        </w:rPr>
        <w:t>E-Learning for SDG indicator 3.7.1</w:t>
      </w:r>
      <w:r w:rsidRPr="00977AAE">
        <w:rPr>
          <w:rStyle w:val="MTextChar"/>
          <w:rFonts w:eastAsiaTheme="minorEastAsia"/>
        </w:rPr>
        <w:t>. (https://www.un.org/development/desa/pd/themes/family-planning)</w:t>
      </w:r>
    </w:p>
    <w:p w14:paraId="51907211" w14:textId="77777777" w:rsidR="00297636" w:rsidRDefault="00297636" w:rsidP="00155702">
      <w:pPr>
        <w:shd w:val="clear" w:color="auto" w:fill="FFFFFF"/>
        <w:spacing w:after="0" w:line="240" w:lineRule="auto"/>
        <w:textAlignment w:val="baseline"/>
      </w:pPr>
    </w:p>
    <w:p w14:paraId="0C4F789A" w14:textId="77777777" w:rsidR="00155702" w:rsidRPr="005048F4" w:rsidRDefault="00155702" w:rsidP="0095515C">
      <w:pPr>
        <w:spacing w:after="0" w:line="240" w:lineRule="auto"/>
        <w:textAlignment w:val="baseline"/>
        <w:rPr>
          <w:rFonts w:ascii="Segoe UI" w:eastAsia="Times New Roman" w:hAnsi="Segoe UI" w:cs="Segoe UI"/>
          <w:sz w:val="18"/>
          <w:szCs w:val="18"/>
          <w:lang w:eastAsia="en-US"/>
        </w:rPr>
      </w:pPr>
    </w:p>
    <w:p w14:paraId="02BFF7B3" w14:textId="2905438E" w:rsidR="0095515C" w:rsidRPr="0095515C" w:rsidRDefault="0095515C" w:rsidP="00061DBA">
      <w:pPr>
        <w:spacing w:after="0" w:line="240" w:lineRule="auto"/>
        <w:textAlignment w:val="baseline"/>
        <w:rPr>
          <w:rFonts w:ascii="Segoe UI" w:eastAsia="Times New Roman" w:hAnsi="Segoe UI" w:cs="Segoe UI"/>
          <w:sz w:val="18"/>
          <w:szCs w:val="18"/>
          <w:lang w:val="en-US" w:eastAsia="en-US"/>
        </w:rPr>
      </w:pPr>
      <w:r w:rsidRPr="0095515C">
        <w:rPr>
          <w:rFonts w:ascii="Times New Roman" w:eastAsia="Times New Roman" w:hAnsi="Times New Roman" w:cs="Times New Roman"/>
          <w:sz w:val="21"/>
          <w:szCs w:val="21"/>
          <w:lang w:val="en-US" w:eastAsia="en-US"/>
        </w:rPr>
        <w:t> </w:t>
      </w:r>
      <w:r w:rsidRPr="0095515C">
        <w:rPr>
          <w:rFonts w:ascii="Calibri" w:eastAsia="Times New Roman" w:hAnsi="Calibri" w:cs="Calibri"/>
          <w:color w:val="4A4A4A"/>
          <w:sz w:val="21"/>
          <w:szCs w:val="21"/>
          <w:lang w:eastAsia="en-US"/>
        </w:rPr>
        <w:t>Alkema, LA and others (2013). National, regional, and global rates and trends in contraceptive prevalence and unmet need for family planning between 1990 and 2015: A systematic and comprehensive analysis. The Lancet, Volume 381, Issue 9878, pp. 1642-1652.</w:t>
      </w:r>
      <w:r w:rsidRPr="0095515C">
        <w:rPr>
          <w:rFonts w:ascii="Times New Roman" w:eastAsia="Times New Roman" w:hAnsi="Times New Roman" w:cs="Times New Roman"/>
          <w:sz w:val="21"/>
          <w:szCs w:val="21"/>
          <w:lang w:eastAsia="en-US"/>
        </w:rPr>
        <w:t> </w:t>
      </w:r>
      <w:r w:rsidRPr="0095515C">
        <w:rPr>
          <w:rFonts w:ascii="Times New Roman" w:eastAsia="Times New Roman" w:hAnsi="Times New Roman" w:cs="Times New Roman"/>
          <w:sz w:val="21"/>
          <w:szCs w:val="21"/>
          <w:lang w:val="en-US" w:eastAsia="en-US"/>
        </w:rPr>
        <w:t> </w:t>
      </w:r>
    </w:p>
    <w:p w14:paraId="198E48EC" w14:textId="77777777" w:rsidR="0095515C" w:rsidRPr="0095515C" w:rsidRDefault="0095515C" w:rsidP="0095515C">
      <w:pPr>
        <w:spacing w:after="0" w:line="240" w:lineRule="auto"/>
        <w:textAlignment w:val="baseline"/>
        <w:rPr>
          <w:rFonts w:ascii="Segoe UI" w:eastAsia="Times New Roman" w:hAnsi="Segoe UI" w:cs="Segoe UI"/>
          <w:sz w:val="18"/>
          <w:szCs w:val="18"/>
          <w:lang w:val="en-US" w:eastAsia="en-US"/>
        </w:rPr>
      </w:pPr>
      <w:r w:rsidRPr="0095515C">
        <w:rPr>
          <w:rFonts w:ascii="Times New Roman" w:eastAsia="Times New Roman" w:hAnsi="Times New Roman" w:cs="Times New Roman"/>
          <w:sz w:val="21"/>
          <w:szCs w:val="21"/>
          <w:lang w:val="en-US" w:eastAsia="en-US"/>
        </w:rPr>
        <w:t> </w:t>
      </w:r>
    </w:p>
    <w:p w14:paraId="029056BD" w14:textId="33666A50" w:rsidR="0095515C" w:rsidRPr="0095515C" w:rsidRDefault="0095515C" w:rsidP="0095515C">
      <w:pPr>
        <w:shd w:val="clear" w:color="auto" w:fill="FFFFFF"/>
        <w:spacing w:after="0" w:line="240" w:lineRule="auto"/>
        <w:textAlignment w:val="baseline"/>
        <w:rPr>
          <w:rFonts w:ascii="Segoe UI" w:eastAsia="Times New Roman" w:hAnsi="Segoe UI" w:cs="Segoe UI"/>
          <w:sz w:val="18"/>
          <w:szCs w:val="18"/>
          <w:lang w:val="en-US" w:eastAsia="en-US"/>
        </w:rPr>
      </w:pPr>
      <w:r w:rsidRPr="0095515C">
        <w:rPr>
          <w:rFonts w:ascii="Calibri" w:eastAsia="Times New Roman" w:hAnsi="Calibri" w:cs="Calibri"/>
          <w:color w:val="4A4A4A"/>
          <w:sz w:val="21"/>
          <w:szCs w:val="21"/>
          <w:lang w:eastAsia="en-US"/>
        </w:rPr>
        <w:t>Bradley and others (2012). Revising Unmet Need for Family Planning. DHS Analytical Studies No. 25, Calverton, Maryland: ICF International. </w:t>
      </w:r>
      <w:hyperlink r:id="rId17" w:tgtFrame="_blank" w:history="1">
        <w:r w:rsidRPr="0095515C">
          <w:rPr>
            <w:rFonts w:ascii="Calibri" w:eastAsia="Times New Roman" w:hAnsi="Calibri" w:cs="Calibri"/>
            <w:color w:val="0000FF"/>
            <w:sz w:val="21"/>
            <w:szCs w:val="21"/>
            <w:u w:val="single"/>
            <w:lang w:eastAsia="en-US"/>
          </w:rPr>
          <w:t>http://dhsprogram.com/pubs/pdf/AS25/AS25[12June2012].pdf</w:t>
        </w:r>
      </w:hyperlink>
      <w:r w:rsidRPr="0095515C">
        <w:rPr>
          <w:rFonts w:ascii="Times New Roman" w:eastAsia="Times New Roman" w:hAnsi="Times New Roman" w:cs="Times New Roman"/>
          <w:sz w:val="21"/>
          <w:szCs w:val="21"/>
          <w:lang w:val="en-US" w:eastAsia="en-US"/>
        </w:rPr>
        <w:t> </w:t>
      </w:r>
    </w:p>
    <w:p w14:paraId="765C4256" w14:textId="77777777" w:rsidR="0095515C" w:rsidRPr="0095515C" w:rsidRDefault="0095515C" w:rsidP="0095515C">
      <w:pPr>
        <w:spacing w:after="0" w:line="240" w:lineRule="auto"/>
        <w:textAlignment w:val="baseline"/>
        <w:rPr>
          <w:rFonts w:ascii="Segoe UI" w:eastAsia="Times New Roman" w:hAnsi="Segoe UI" w:cs="Segoe UI"/>
          <w:sz w:val="18"/>
          <w:szCs w:val="18"/>
          <w:lang w:val="en-US" w:eastAsia="en-US"/>
        </w:rPr>
      </w:pPr>
      <w:r w:rsidRPr="0095515C">
        <w:rPr>
          <w:rFonts w:ascii="Times New Roman" w:eastAsia="Times New Roman" w:hAnsi="Times New Roman" w:cs="Times New Roman"/>
          <w:sz w:val="21"/>
          <w:szCs w:val="21"/>
          <w:lang w:val="en-US" w:eastAsia="en-US"/>
        </w:rPr>
        <w:t> </w:t>
      </w:r>
    </w:p>
    <w:p w14:paraId="13D4F61C" w14:textId="77777777" w:rsidR="0095515C" w:rsidRPr="0095515C" w:rsidRDefault="0095515C" w:rsidP="0095515C">
      <w:pPr>
        <w:spacing w:after="0" w:line="240" w:lineRule="auto"/>
        <w:textAlignment w:val="baseline"/>
        <w:rPr>
          <w:rFonts w:ascii="Segoe UI" w:eastAsia="Times New Roman" w:hAnsi="Segoe UI" w:cs="Segoe UI"/>
          <w:sz w:val="18"/>
          <w:szCs w:val="18"/>
          <w:lang w:val="en-US" w:eastAsia="en-US"/>
        </w:rPr>
      </w:pPr>
      <w:r w:rsidRPr="0095515C">
        <w:rPr>
          <w:rFonts w:ascii="Times New Roman" w:eastAsia="Times New Roman" w:hAnsi="Times New Roman" w:cs="Times New Roman"/>
          <w:sz w:val="21"/>
          <w:szCs w:val="21"/>
          <w:lang w:val="en-US" w:eastAsia="en-US"/>
        </w:rPr>
        <w:t> </w:t>
      </w:r>
    </w:p>
    <w:p w14:paraId="40D2574F" w14:textId="77777777" w:rsidR="00AF1C8C" w:rsidRDefault="00AF1C8C" w:rsidP="0095515C">
      <w:pPr>
        <w:shd w:val="clear" w:color="auto" w:fill="FFFFFF"/>
        <w:spacing w:after="0" w:line="240" w:lineRule="auto"/>
        <w:textAlignment w:val="baseline"/>
        <w:rPr>
          <w:rFonts w:ascii="Calibri" w:eastAsia="Times New Roman" w:hAnsi="Calibri" w:cs="Calibri"/>
          <w:color w:val="4A4A4A"/>
          <w:sz w:val="21"/>
          <w:szCs w:val="21"/>
          <w:lang w:eastAsia="en-US"/>
        </w:rPr>
      </w:pPr>
      <w:proofErr w:type="spellStart"/>
      <w:r w:rsidRPr="00AF1C8C">
        <w:rPr>
          <w:rFonts w:ascii="Calibri" w:eastAsia="Times New Roman" w:hAnsi="Calibri" w:cs="Calibri"/>
          <w:color w:val="4A4A4A"/>
          <w:sz w:val="21"/>
          <w:szCs w:val="21"/>
          <w:lang w:eastAsia="en-US"/>
        </w:rPr>
        <w:t>Kantorová</w:t>
      </w:r>
      <w:proofErr w:type="spellEnd"/>
      <w:r w:rsidRPr="00AF1C8C">
        <w:rPr>
          <w:rFonts w:ascii="Calibri" w:eastAsia="Times New Roman" w:hAnsi="Calibri" w:cs="Calibri"/>
          <w:color w:val="4A4A4A"/>
          <w:sz w:val="21"/>
          <w:szCs w:val="21"/>
          <w:lang w:eastAsia="en-US"/>
        </w:rPr>
        <w:t xml:space="preserve"> V., M. C. Wheldon, P. Ueffing., A. N. Z. Dasgupta (2020). Estimating progress towards meeting women’s contraceptive needs in 185 countries: A Bayesian hierarchical modelling study. </w:t>
      </w:r>
      <w:proofErr w:type="spellStart"/>
      <w:r w:rsidRPr="00AF1C8C">
        <w:rPr>
          <w:rFonts w:ascii="Calibri" w:eastAsia="Times New Roman" w:hAnsi="Calibri" w:cs="Calibri"/>
          <w:color w:val="4A4A4A"/>
          <w:sz w:val="21"/>
          <w:szCs w:val="21"/>
          <w:lang w:eastAsia="en-US"/>
        </w:rPr>
        <w:t>PLoS</w:t>
      </w:r>
      <w:proofErr w:type="spellEnd"/>
      <w:r w:rsidRPr="00AF1C8C">
        <w:rPr>
          <w:rFonts w:ascii="Calibri" w:eastAsia="Times New Roman" w:hAnsi="Calibri" w:cs="Calibri"/>
          <w:color w:val="4A4A4A"/>
          <w:sz w:val="21"/>
          <w:szCs w:val="21"/>
          <w:lang w:eastAsia="en-US"/>
        </w:rPr>
        <w:t xml:space="preserve"> Medicine 17(2</w:t>
      </w:r>
      <w:proofErr w:type="gramStart"/>
      <w:r w:rsidRPr="00AF1C8C">
        <w:rPr>
          <w:rFonts w:ascii="Calibri" w:eastAsia="Times New Roman" w:hAnsi="Calibri" w:cs="Calibri"/>
          <w:color w:val="4A4A4A"/>
          <w:sz w:val="21"/>
          <w:szCs w:val="21"/>
          <w:lang w:eastAsia="en-US"/>
        </w:rPr>
        <w:t>):e</w:t>
      </w:r>
      <w:proofErr w:type="gramEnd"/>
      <w:r w:rsidRPr="00AF1C8C">
        <w:rPr>
          <w:rFonts w:ascii="Calibri" w:eastAsia="Times New Roman" w:hAnsi="Calibri" w:cs="Calibri"/>
          <w:color w:val="4A4A4A"/>
          <w:sz w:val="21"/>
          <w:szCs w:val="21"/>
          <w:lang w:eastAsia="en-US"/>
        </w:rPr>
        <w:t xml:space="preserve">1003026.  </w:t>
      </w:r>
    </w:p>
    <w:p w14:paraId="37EAE42A" w14:textId="77777777" w:rsidR="00AF1C8C" w:rsidRDefault="00AF1C8C" w:rsidP="0095515C">
      <w:pPr>
        <w:shd w:val="clear" w:color="auto" w:fill="FFFFFF"/>
        <w:spacing w:after="0" w:line="240" w:lineRule="auto"/>
        <w:textAlignment w:val="baseline"/>
        <w:rPr>
          <w:rFonts w:ascii="Calibri" w:eastAsia="Times New Roman" w:hAnsi="Calibri" w:cs="Calibri"/>
          <w:color w:val="4A4A4A"/>
          <w:sz w:val="21"/>
          <w:szCs w:val="21"/>
          <w:lang w:eastAsia="en-US"/>
        </w:rPr>
      </w:pPr>
    </w:p>
    <w:p w14:paraId="6BF2399B" w14:textId="606C5AF9" w:rsidR="0095515C" w:rsidRPr="0095515C" w:rsidRDefault="0095515C" w:rsidP="0095515C">
      <w:pPr>
        <w:shd w:val="clear" w:color="auto" w:fill="FFFFFF"/>
        <w:spacing w:after="0" w:line="240" w:lineRule="auto"/>
        <w:textAlignment w:val="baseline"/>
        <w:rPr>
          <w:rFonts w:ascii="Segoe UI" w:eastAsia="Times New Roman" w:hAnsi="Segoe UI" w:cs="Segoe UI"/>
          <w:sz w:val="18"/>
          <w:szCs w:val="18"/>
          <w:lang w:val="en-US" w:eastAsia="en-US"/>
        </w:rPr>
      </w:pPr>
      <w:r w:rsidRPr="0095515C">
        <w:rPr>
          <w:rFonts w:ascii="Calibri" w:eastAsia="Times New Roman" w:hAnsi="Calibri" w:cs="Calibri"/>
          <w:color w:val="4A4A4A"/>
          <w:sz w:val="21"/>
          <w:szCs w:val="21"/>
          <w:lang w:eastAsia="en-US"/>
        </w:rPr>
        <w:t>Monitoring progress in family planning. FP2020 core indicators. Glastonbury (CT): Track20 </w:t>
      </w:r>
      <w:r w:rsidRPr="0095515C">
        <w:rPr>
          <w:rFonts w:ascii="Calibri" w:eastAsia="Times New Roman" w:hAnsi="Calibri" w:cs="Calibri"/>
          <w:color w:val="4A4A4A"/>
          <w:sz w:val="21"/>
          <w:szCs w:val="21"/>
          <w:lang w:val="en-US" w:eastAsia="en-US"/>
        </w:rPr>
        <w:t> </w:t>
      </w:r>
    </w:p>
    <w:p w14:paraId="4698DA4E" w14:textId="77777777" w:rsidR="0095515C" w:rsidRPr="0095515C" w:rsidRDefault="005B2935" w:rsidP="0095515C">
      <w:pPr>
        <w:spacing w:after="0" w:line="240" w:lineRule="auto"/>
        <w:textAlignment w:val="baseline"/>
        <w:rPr>
          <w:rFonts w:ascii="Segoe UI" w:eastAsia="Times New Roman" w:hAnsi="Segoe UI" w:cs="Segoe UI"/>
          <w:sz w:val="18"/>
          <w:szCs w:val="18"/>
          <w:lang w:val="en-US" w:eastAsia="en-US"/>
        </w:rPr>
      </w:pPr>
      <w:hyperlink r:id="rId18" w:tgtFrame="_blank" w:history="1">
        <w:r w:rsidR="0095515C" w:rsidRPr="0095515C">
          <w:rPr>
            <w:rFonts w:ascii="Calibri" w:eastAsia="Times New Roman" w:hAnsi="Calibri" w:cs="Calibri"/>
            <w:color w:val="0000FF"/>
            <w:sz w:val="21"/>
            <w:szCs w:val="21"/>
            <w:u w:val="single"/>
            <w:lang w:eastAsia="en-US"/>
          </w:rPr>
          <w:t>http://www.track20.org/pages/data/indicators</w:t>
        </w:r>
      </w:hyperlink>
      <w:r w:rsidR="0095515C" w:rsidRPr="0095515C">
        <w:rPr>
          <w:rFonts w:ascii="Times New Roman" w:eastAsia="Times New Roman" w:hAnsi="Times New Roman" w:cs="Times New Roman"/>
          <w:color w:val="0000FF"/>
          <w:sz w:val="21"/>
          <w:szCs w:val="21"/>
          <w:lang w:val="en-US" w:eastAsia="en-US"/>
        </w:rPr>
        <w:t> </w:t>
      </w:r>
    </w:p>
    <w:p w14:paraId="1D1410CF" w14:textId="0F3955DE" w:rsidR="0095515C" w:rsidRDefault="0095515C" w:rsidP="00977AAE">
      <w:pPr>
        <w:spacing w:after="0" w:line="240" w:lineRule="auto"/>
        <w:textAlignment w:val="baseline"/>
        <w:rPr>
          <w:rFonts w:ascii="Times New Roman" w:eastAsia="Times New Roman" w:hAnsi="Times New Roman" w:cs="Times New Roman"/>
          <w:sz w:val="21"/>
          <w:szCs w:val="21"/>
          <w:lang w:val="en-US" w:eastAsia="en-US"/>
        </w:rPr>
      </w:pPr>
    </w:p>
    <w:p w14:paraId="5B48E6F1" w14:textId="77777777" w:rsidR="00280BB0" w:rsidRDefault="00280BB0" w:rsidP="0095515C">
      <w:pPr>
        <w:spacing w:after="0" w:line="240" w:lineRule="auto"/>
        <w:textAlignment w:val="baseline"/>
        <w:rPr>
          <w:rFonts w:ascii="Times New Roman" w:eastAsia="Times New Roman" w:hAnsi="Times New Roman" w:cs="Times New Roman"/>
          <w:sz w:val="21"/>
          <w:szCs w:val="21"/>
          <w:lang w:val="en-US" w:eastAsia="en-US"/>
        </w:rPr>
      </w:pPr>
    </w:p>
    <w:p w14:paraId="37CECA67" w14:textId="77777777" w:rsidR="0070731E" w:rsidRPr="005048F4" w:rsidRDefault="00280BB0" w:rsidP="0095515C">
      <w:pPr>
        <w:spacing w:after="0" w:line="240" w:lineRule="auto"/>
        <w:textAlignment w:val="baseline"/>
        <w:rPr>
          <w:sz w:val="20"/>
          <w:szCs w:val="20"/>
        </w:rPr>
      </w:pPr>
      <w:r w:rsidRPr="005048F4">
        <w:rPr>
          <w:rFonts w:ascii="Calibri" w:eastAsia="Times New Roman" w:hAnsi="Calibri" w:cs="Calibri"/>
          <w:color w:val="4A4A4A"/>
          <w:sz w:val="20"/>
          <w:szCs w:val="20"/>
          <w:lang w:eastAsia="en-US"/>
        </w:rPr>
        <w:t xml:space="preserve">World Health Organization (2020). Family planning/contraception methods. </w:t>
      </w:r>
      <w:hyperlink r:id="rId19" w:history="1">
        <w:r w:rsidR="00A7691B" w:rsidRPr="005048F4">
          <w:rPr>
            <w:rFonts w:ascii="Calibri" w:hAnsi="Calibri" w:cs="Calibri"/>
            <w:color w:val="0000FF"/>
            <w:sz w:val="20"/>
            <w:szCs w:val="20"/>
          </w:rPr>
          <w:t>https://www.who.int/news-room/fact-sheets/detail/family-planning-contraception</w:t>
        </w:r>
      </w:hyperlink>
      <w:r w:rsidR="0070731E" w:rsidRPr="005048F4">
        <w:rPr>
          <w:sz w:val="20"/>
          <w:szCs w:val="20"/>
        </w:rPr>
        <w:t xml:space="preserve"> </w:t>
      </w:r>
    </w:p>
    <w:p w14:paraId="587B629D" w14:textId="77777777" w:rsidR="0070731E" w:rsidRPr="005048F4" w:rsidRDefault="0070731E" w:rsidP="0095515C">
      <w:pPr>
        <w:spacing w:after="0" w:line="240" w:lineRule="auto"/>
        <w:textAlignment w:val="baseline"/>
        <w:rPr>
          <w:sz w:val="20"/>
          <w:szCs w:val="20"/>
        </w:rPr>
      </w:pPr>
    </w:p>
    <w:p w14:paraId="5A8E487F" w14:textId="34592FB6" w:rsidR="00280BB0" w:rsidRPr="005048F4" w:rsidRDefault="0070731E" w:rsidP="0095515C">
      <w:pPr>
        <w:spacing w:after="0" w:line="240" w:lineRule="auto"/>
        <w:textAlignment w:val="baseline"/>
        <w:rPr>
          <w:rFonts w:ascii="Calibri" w:eastAsia="Times New Roman" w:hAnsi="Calibri" w:cs="Calibri"/>
          <w:color w:val="0000FF"/>
          <w:sz w:val="20"/>
          <w:szCs w:val="20"/>
          <w:u w:val="single"/>
          <w:lang w:eastAsia="en-US"/>
        </w:rPr>
      </w:pPr>
      <w:r w:rsidRPr="005048F4">
        <w:rPr>
          <w:rFonts w:ascii="Calibri" w:eastAsia="Times New Roman" w:hAnsi="Calibri" w:cs="Calibri"/>
          <w:color w:val="4A4A4A"/>
          <w:sz w:val="20"/>
          <w:szCs w:val="20"/>
          <w:lang w:eastAsia="en-US"/>
        </w:rPr>
        <w:t xml:space="preserve">World Health Organization (2020). World Health Statistics 2020.  </w:t>
      </w:r>
      <w:r w:rsidRPr="005048F4">
        <w:rPr>
          <w:rFonts w:ascii="Calibri" w:eastAsia="Times New Roman" w:hAnsi="Calibri" w:cs="Calibri"/>
          <w:color w:val="0000FF"/>
          <w:sz w:val="20"/>
          <w:szCs w:val="20"/>
          <w:u w:val="single"/>
          <w:lang w:eastAsia="en-US"/>
        </w:rPr>
        <w:t>https://www.who.int/data/gho/publications/world-health-statistics</w:t>
      </w:r>
    </w:p>
    <w:p w14:paraId="50105E16" w14:textId="77777777" w:rsidR="002039C8" w:rsidRPr="005048F4" w:rsidRDefault="002039C8" w:rsidP="0095515C">
      <w:pPr>
        <w:spacing w:after="0" w:line="240" w:lineRule="auto"/>
        <w:textAlignment w:val="baseline"/>
        <w:rPr>
          <w:rFonts w:ascii="Calibri" w:eastAsia="Times New Roman" w:hAnsi="Calibri" w:cs="Calibri"/>
          <w:color w:val="0000FF"/>
          <w:sz w:val="20"/>
          <w:szCs w:val="20"/>
          <w:u w:val="single"/>
          <w:lang w:eastAsia="en-US"/>
        </w:rPr>
      </w:pPr>
    </w:p>
    <w:p w14:paraId="44ACF76B" w14:textId="0AA14224" w:rsidR="00A7691B" w:rsidRPr="00977AAE" w:rsidRDefault="002E536E" w:rsidP="00977AAE">
      <w:pPr>
        <w:pStyle w:val="MText"/>
      </w:pPr>
      <w:r w:rsidRPr="00977AAE">
        <w:t>Every Woman Every Child (20</w:t>
      </w:r>
      <w:r w:rsidR="00C9536C" w:rsidRPr="00977AAE">
        <w:t>16</w:t>
      </w:r>
      <w:r w:rsidRPr="00977AAE">
        <w:t xml:space="preserve">). </w:t>
      </w:r>
      <w:r w:rsidR="00DE1BD7" w:rsidRPr="00977AAE">
        <w:t>Commitments to Every Woman Every Child’s Global Strategy for Women’s Children’s and Adolescents’ Health (2016-2030)</w:t>
      </w:r>
      <w:r w:rsidR="00490A2C" w:rsidRPr="00977AAE">
        <w:t xml:space="preserve">, </w:t>
      </w:r>
      <w:r w:rsidR="00257387" w:rsidRPr="00977AAE">
        <w:t>https://www.everywomaneverychild.org/global-strategy/</w:t>
      </w:r>
    </w:p>
    <w:p w14:paraId="25D5A586" w14:textId="77777777" w:rsidR="0095515C" w:rsidRPr="00977AAE" w:rsidRDefault="0095515C" w:rsidP="00977AAE">
      <w:pPr>
        <w:pStyle w:val="MText"/>
      </w:pPr>
      <w:r w:rsidRPr="00977AAE">
        <w:t> </w:t>
      </w:r>
    </w:p>
    <w:p w14:paraId="016A2A14" w14:textId="2FB4CDA2" w:rsidR="00C9536C" w:rsidRPr="00977AAE" w:rsidRDefault="00C9536C" w:rsidP="00977AAE">
      <w:pPr>
        <w:pStyle w:val="MText"/>
      </w:pPr>
      <w:r w:rsidRPr="00977AAE">
        <w:t xml:space="preserve">Every Woman Every Child (2020). United Nations EWEC 2020 Progress Report – Protect the Progress: Rise, Refocus, Recover. </w:t>
      </w:r>
      <w:r w:rsidR="00015474" w:rsidRPr="00977AAE">
        <w:t>https://protect.everywomaneverychild.org/</w:t>
      </w:r>
    </w:p>
    <w:p w14:paraId="538EB517" w14:textId="77777777" w:rsidR="00C9536C" w:rsidRPr="00977AAE" w:rsidRDefault="00C9536C" w:rsidP="00977AAE">
      <w:pPr>
        <w:pStyle w:val="MText"/>
      </w:pPr>
    </w:p>
    <w:p w14:paraId="384B0992" w14:textId="5CBC7052" w:rsidR="00186795" w:rsidRPr="00E97EDC" w:rsidRDefault="00186795" w:rsidP="00977AAE">
      <w:pPr>
        <w:pStyle w:val="MText"/>
      </w:pPr>
    </w:p>
    <w:sectPr w:rsidR="00186795" w:rsidRPr="00E97EDC">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3B9C1" w14:textId="77777777" w:rsidR="007B1FE0" w:rsidRDefault="007B1FE0" w:rsidP="00573C0B">
      <w:pPr>
        <w:spacing w:after="0" w:line="240" w:lineRule="auto"/>
      </w:pPr>
      <w:r>
        <w:separator/>
      </w:r>
    </w:p>
  </w:endnote>
  <w:endnote w:type="continuationSeparator" w:id="0">
    <w:p w14:paraId="5D65F508" w14:textId="77777777" w:rsidR="007B1FE0" w:rsidRDefault="007B1FE0" w:rsidP="00573C0B">
      <w:pPr>
        <w:spacing w:after="0" w:line="240" w:lineRule="auto"/>
      </w:pPr>
      <w:r>
        <w:continuationSeparator/>
      </w:r>
    </w:p>
  </w:endnote>
  <w:endnote w:type="continuationNotice" w:id="1">
    <w:p w14:paraId="6BEE7F10" w14:textId="77777777" w:rsidR="007B1FE0" w:rsidRDefault="007B1F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EC800" w14:textId="77777777" w:rsidR="007B1FE0" w:rsidRDefault="007B1FE0" w:rsidP="00573C0B">
      <w:pPr>
        <w:spacing w:after="0" w:line="240" w:lineRule="auto"/>
      </w:pPr>
      <w:r>
        <w:separator/>
      </w:r>
    </w:p>
  </w:footnote>
  <w:footnote w:type="continuationSeparator" w:id="0">
    <w:p w14:paraId="4D9A7AE5" w14:textId="77777777" w:rsidR="007B1FE0" w:rsidRDefault="007B1FE0" w:rsidP="00573C0B">
      <w:pPr>
        <w:spacing w:after="0" w:line="240" w:lineRule="auto"/>
      </w:pPr>
      <w:r>
        <w:continuationSeparator/>
      </w:r>
    </w:p>
  </w:footnote>
  <w:footnote w:type="continuationNotice" w:id="1">
    <w:p w14:paraId="7D897B15" w14:textId="77777777" w:rsidR="007B1FE0" w:rsidRDefault="007B1F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150C135"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ED140E">
      <w:rPr>
        <w:color w:val="404040" w:themeColor="text1" w:themeTint="BF"/>
        <w:sz w:val="18"/>
        <w:szCs w:val="18"/>
      </w:rPr>
      <w:t xml:space="preserve">March </w:t>
    </w:r>
    <w:r w:rsidR="00B329B0">
      <w:rPr>
        <w:color w:val="404040" w:themeColor="text1" w:themeTint="BF"/>
        <w:sz w:val="18"/>
        <w:szCs w:val="18"/>
      </w:rPr>
      <w:t>202</w:t>
    </w:r>
    <w:r w:rsidR="005B2935">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220"/>
    <w:multiLevelType w:val="hybridMultilevel"/>
    <w:tmpl w:val="918420A2"/>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E03035"/>
    <w:multiLevelType w:val="hybridMultilevel"/>
    <w:tmpl w:val="1FE60066"/>
    <w:lvl w:ilvl="0" w:tplc="09542E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75913"/>
    <w:multiLevelType w:val="multilevel"/>
    <w:tmpl w:val="C8A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6135D2"/>
    <w:multiLevelType w:val="multilevel"/>
    <w:tmpl w:val="E15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038B"/>
    <w:rsid w:val="000070BA"/>
    <w:rsid w:val="00015474"/>
    <w:rsid w:val="000173F9"/>
    <w:rsid w:val="000231D4"/>
    <w:rsid w:val="00027591"/>
    <w:rsid w:val="000279D6"/>
    <w:rsid w:val="00031016"/>
    <w:rsid w:val="0003358F"/>
    <w:rsid w:val="00033A5A"/>
    <w:rsid w:val="000412A0"/>
    <w:rsid w:val="0004491F"/>
    <w:rsid w:val="00047DDA"/>
    <w:rsid w:val="00052E54"/>
    <w:rsid w:val="0005455A"/>
    <w:rsid w:val="00054700"/>
    <w:rsid w:val="00061DBA"/>
    <w:rsid w:val="00067F2E"/>
    <w:rsid w:val="000712D5"/>
    <w:rsid w:val="00071F07"/>
    <w:rsid w:val="0007759D"/>
    <w:rsid w:val="000777AB"/>
    <w:rsid w:val="00077F46"/>
    <w:rsid w:val="000804DB"/>
    <w:rsid w:val="0008228A"/>
    <w:rsid w:val="00090FB1"/>
    <w:rsid w:val="00094CF9"/>
    <w:rsid w:val="00096186"/>
    <w:rsid w:val="000A3A6C"/>
    <w:rsid w:val="000A55B4"/>
    <w:rsid w:val="000A72E4"/>
    <w:rsid w:val="000B0E2F"/>
    <w:rsid w:val="000B2430"/>
    <w:rsid w:val="000B2E1E"/>
    <w:rsid w:val="000C3337"/>
    <w:rsid w:val="000C3B43"/>
    <w:rsid w:val="000D0592"/>
    <w:rsid w:val="000D0840"/>
    <w:rsid w:val="000D0B30"/>
    <w:rsid w:val="000E21F1"/>
    <w:rsid w:val="000E42D0"/>
    <w:rsid w:val="000F703E"/>
    <w:rsid w:val="0010274F"/>
    <w:rsid w:val="00110952"/>
    <w:rsid w:val="00115846"/>
    <w:rsid w:val="00120E86"/>
    <w:rsid w:val="00121FC2"/>
    <w:rsid w:val="0012315A"/>
    <w:rsid w:val="00125DE9"/>
    <w:rsid w:val="0013054E"/>
    <w:rsid w:val="001332E0"/>
    <w:rsid w:val="00134DE7"/>
    <w:rsid w:val="0013504E"/>
    <w:rsid w:val="001357F8"/>
    <w:rsid w:val="00142312"/>
    <w:rsid w:val="00143564"/>
    <w:rsid w:val="00151904"/>
    <w:rsid w:val="00155702"/>
    <w:rsid w:val="001677E7"/>
    <w:rsid w:val="00167EC2"/>
    <w:rsid w:val="0017054B"/>
    <w:rsid w:val="00172734"/>
    <w:rsid w:val="001738CB"/>
    <w:rsid w:val="00185354"/>
    <w:rsid w:val="001854DC"/>
    <w:rsid w:val="0018655F"/>
    <w:rsid w:val="00186795"/>
    <w:rsid w:val="00194D09"/>
    <w:rsid w:val="001A7D5C"/>
    <w:rsid w:val="001B60AA"/>
    <w:rsid w:val="001B63C8"/>
    <w:rsid w:val="001B6752"/>
    <w:rsid w:val="001C1972"/>
    <w:rsid w:val="001C421F"/>
    <w:rsid w:val="001C6DC0"/>
    <w:rsid w:val="001D360D"/>
    <w:rsid w:val="001F0A21"/>
    <w:rsid w:val="001F0AD5"/>
    <w:rsid w:val="001F155B"/>
    <w:rsid w:val="001F4145"/>
    <w:rsid w:val="001F5AF7"/>
    <w:rsid w:val="002005CA"/>
    <w:rsid w:val="002039C8"/>
    <w:rsid w:val="002269DB"/>
    <w:rsid w:val="002276B7"/>
    <w:rsid w:val="00234C2E"/>
    <w:rsid w:val="00257387"/>
    <w:rsid w:val="00261A8D"/>
    <w:rsid w:val="00265EDA"/>
    <w:rsid w:val="00277ED1"/>
    <w:rsid w:val="00280BB0"/>
    <w:rsid w:val="00283C1C"/>
    <w:rsid w:val="002851FA"/>
    <w:rsid w:val="002866C0"/>
    <w:rsid w:val="00291A00"/>
    <w:rsid w:val="00291A11"/>
    <w:rsid w:val="00297636"/>
    <w:rsid w:val="002A315C"/>
    <w:rsid w:val="002A3342"/>
    <w:rsid w:val="002A372D"/>
    <w:rsid w:val="002A4498"/>
    <w:rsid w:val="002A64BA"/>
    <w:rsid w:val="002B0348"/>
    <w:rsid w:val="002B0530"/>
    <w:rsid w:val="002B4989"/>
    <w:rsid w:val="002C1048"/>
    <w:rsid w:val="002C2510"/>
    <w:rsid w:val="002D02EB"/>
    <w:rsid w:val="002D220B"/>
    <w:rsid w:val="002D2FC1"/>
    <w:rsid w:val="002D714E"/>
    <w:rsid w:val="002E052A"/>
    <w:rsid w:val="002E273A"/>
    <w:rsid w:val="002E536E"/>
    <w:rsid w:val="002E53C3"/>
    <w:rsid w:val="002F1468"/>
    <w:rsid w:val="002F3F9E"/>
    <w:rsid w:val="002F5F0C"/>
    <w:rsid w:val="002F5F1E"/>
    <w:rsid w:val="00305CD2"/>
    <w:rsid w:val="00315DE2"/>
    <w:rsid w:val="00323E93"/>
    <w:rsid w:val="003265EB"/>
    <w:rsid w:val="00333940"/>
    <w:rsid w:val="00336B3E"/>
    <w:rsid w:val="0034329E"/>
    <w:rsid w:val="00343FAA"/>
    <w:rsid w:val="00347F5E"/>
    <w:rsid w:val="00353B43"/>
    <w:rsid w:val="00353C98"/>
    <w:rsid w:val="0035499D"/>
    <w:rsid w:val="00364E7B"/>
    <w:rsid w:val="003658C4"/>
    <w:rsid w:val="00366CFA"/>
    <w:rsid w:val="00367F1E"/>
    <w:rsid w:val="00370C55"/>
    <w:rsid w:val="00371A20"/>
    <w:rsid w:val="0037505C"/>
    <w:rsid w:val="00375F7E"/>
    <w:rsid w:val="0037669C"/>
    <w:rsid w:val="003821B4"/>
    <w:rsid w:val="00382CF3"/>
    <w:rsid w:val="00385109"/>
    <w:rsid w:val="003854E2"/>
    <w:rsid w:val="00386C88"/>
    <w:rsid w:val="00387D52"/>
    <w:rsid w:val="0039024D"/>
    <w:rsid w:val="003A2ABB"/>
    <w:rsid w:val="003A442F"/>
    <w:rsid w:val="003A5835"/>
    <w:rsid w:val="003A7CEA"/>
    <w:rsid w:val="003B2B77"/>
    <w:rsid w:val="003B4234"/>
    <w:rsid w:val="003B5EE5"/>
    <w:rsid w:val="003C097C"/>
    <w:rsid w:val="003C63DC"/>
    <w:rsid w:val="003D62AE"/>
    <w:rsid w:val="003D7C97"/>
    <w:rsid w:val="003E1AE8"/>
    <w:rsid w:val="003E22DF"/>
    <w:rsid w:val="003E2309"/>
    <w:rsid w:val="003E341D"/>
    <w:rsid w:val="003E4DA2"/>
    <w:rsid w:val="003F0BD3"/>
    <w:rsid w:val="003F278A"/>
    <w:rsid w:val="003F4B85"/>
    <w:rsid w:val="003F6ABA"/>
    <w:rsid w:val="003F7A02"/>
    <w:rsid w:val="00413283"/>
    <w:rsid w:val="004153F4"/>
    <w:rsid w:val="00415988"/>
    <w:rsid w:val="0041645C"/>
    <w:rsid w:val="00416672"/>
    <w:rsid w:val="00422EA5"/>
    <w:rsid w:val="00422EFA"/>
    <w:rsid w:val="0042791F"/>
    <w:rsid w:val="00431B1A"/>
    <w:rsid w:val="00435AE3"/>
    <w:rsid w:val="00437931"/>
    <w:rsid w:val="004419BB"/>
    <w:rsid w:val="004441D7"/>
    <w:rsid w:val="004456A9"/>
    <w:rsid w:val="004456ED"/>
    <w:rsid w:val="004462C0"/>
    <w:rsid w:val="00446518"/>
    <w:rsid w:val="0045071C"/>
    <w:rsid w:val="0045151D"/>
    <w:rsid w:val="00466BB9"/>
    <w:rsid w:val="00467978"/>
    <w:rsid w:val="0048045A"/>
    <w:rsid w:val="004815D3"/>
    <w:rsid w:val="004841B8"/>
    <w:rsid w:val="00490A2C"/>
    <w:rsid w:val="004930F2"/>
    <w:rsid w:val="004A2224"/>
    <w:rsid w:val="004A6FB3"/>
    <w:rsid w:val="004A7B4D"/>
    <w:rsid w:val="004B01FE"/>
    <w:rsid w:val="004B0F1C"/>
    <w:rsid w:val="004B0FA7"/>
    <w:rsid w:val="004B17C5"/>
    <w:rsid w:val="004B2997"/>
    <w:rsid w:val="004B7C2A"/>
    <w:rsid w:val="004C3FA6"/>
    <w:rsid w:val="004D5C2E"/>
    <w:rsid w:val="004E7F3F"/>
    <w:rsid w:val="004F2EE6"/>
    <w:rsid w:val="00502DBA"/>
    <w:rsid w:val="005040C4"/>
    <w:rsid w:val="005048F4"/>
    <w:rsid w:val="00507637"/>
    <w:rsid w:val="00507852"/>
    <w:rsid w:val="00514DBF"/>
    <w:rsid w:val="005275A5"/>
    <w:rsid w:val="00544AFA"/>
    <w:rsid w:val="00550921"/>
    <w:rsid w:val="005536A9"/>
    <w:rsid w:val="00563712"/>
    <w:rsid w:val="00563EC8"/>
    <w:rsid w:val="005732D6"/>
    <w:rsid w:val="00573631"/>
    <w:rsid w:val="00573C0B"/>
    <w:rsid w:val="005768D7"/>
    <w:rsid w:val="00576CFA"/>
    <w:rsid w:val="0058556D"/>
    <w:rsid w:val="005860CF"/>
    <w:rsid w:val="005866B9"/>
    <w:rsid w:val="00591544"/>
    <w:rsid w:val="00592AF2"/>
    <w:rsid w:val="005947AD"/>
    <w:rsid w:val="00597748"/>
    <w:rsid w:val="005979E8"/>
    <w:rsid w:val="005A4865"/>
    <w:rsid w:val="005B08E6"/>
    <w:rsid w:val="005B0DEA"/>
    <w:rsid w:val="005B2935"/>
    <w:rsid w:val="005B5500"/>
    <w:rsid w:val="005B7C47"/>
    <w:rsid w:val="005C33C4"/>
    <w:rsid w:val="005D0AF4"/>
    <w:rsid w:val="005D2831"/>
    <w:rsid w:val="005E2B5B"/>
    <w:rsid w:val="005E54BD"/>
    <w:rsid w:val="005F6CCA"/>
    <w:rsid w:val="00607F45"/>
    <w:rsid w:val="006104AF"/>
    <w:rsid w:val="00612253"/>
    <w:rsid w:val="00615025"/>
    <w:rsid w:val="006157EA"/>
    <w:rsid w:val="00621893"/>
    <w:rsid w:val="0063192B"/>
    <w:rsid w:val="006351E1"/>
    <w:rsid w:val="0064267E"/>
    <w:rsid w:val="006447B1"/>
    <w:rsid w:val="00651B9F"/>
    <w:rsid w:val="0065422E"/>
    <w:rsid w:val="00662775"/>
    <w:rsid w:val="006646BB"/>
    <w:rsid w:val="0067088C"/>
    <w:rsid w:val="0067744C"/>
    <w:rsid w:val="006852FC"/>
    <w:rsid w:val="00692CEA"/>
    <w:rsid w:val="0069777F"/>
    <w:rsid w:val="006A0965"/>
    <w:rsid w:val="006A497C"/>
    <w:rsid w:val="006A7730"/>
    <w:rsid w:val="006B0408"/>
    <w:rsid w:val="006B40AB"/>
    <w:rsid w:val="006B5DC5"/>
    <w:rsid w:val="006C4BFD"/>
    <w:rsid w:val="006C7D30"/>
    <w:rsid w:val="006D5F71"/>
    <w:rsid w:val="006D7B84"/>
    <w:rsid w:val="006E1BD5"/>
    <w:rsid w:val="006E3C08"/>
    <w:rsid w:val="006E6A3E"/>
    <w:rsid w:val="006F6913"/>
    <w:rsid w:val="00700ACF"/>
    <w:rsid w:val="007056DC"/>
    <w:rsid w:val="0070731E"/>
    <w:rsid w:val="00712487"/>
    <w:rsid w:val="00730A0E"/>
    <w:rsid w:val="00734E01"/>
    <w:rsid w:val="00744D60"/>
    <w:rsid w:val="00744DD1"/>
    <w:rsid w:val="00747BD9"/>
    <w:rsid w:val="007530CA"/>
    <w:rsid w:val="00755806"/>
    <w:rsid w:val="00755C70"/>
    <w:rsid w:val="00756D68"/>
    <w:rsid w:val="007578D9"/>
    <w:rsid w:val="00757E8A"/>
    <w:rsid w:val="00763E43"/>
    <w:rsid w:val="00764EB5"/>
    <w:rsid w:val="00772F92"/>
    <w:rsid w:val="00777A95"/>
    <w:rsid w:val="007821C5"/>
    <w:rsid w:val="00782416"/>
    <w:rsid w:val="007A0BE2"/>
    <w:rsid w:val="007A19E6"/>
    <w:rsid w:val="007B0364"/>
    <w:rsid w:val="007B1FE0"/>
    <w:rsid w:val="007B3084"/>
    <w:rsid w:val="007B7C76"/>
    <w:rsid w:val="007C006F"/>
    <w:rsid w:val="007D0981"/>
    <w:rsid w:val="007D1929"/>
    <w:rsid w:val="007D47A7"/>
    <w:rsid w:val="007D59BE"/>
    <w:rsid w:val="007D6D2A"/>
    <w:rsid w:val="007E6996"/>
    <w:rsid w:val="007E78FD"/>
    <w:rsid w:val="00803CF1"/>
    <w:rsid w:val="008104BB"/>
    <w:rsid w:val="00810669"/>
    <w:rsid w:val="0081269F"/>
    <w:rsid w:val="008249C5"/>
    <w:rsid w:val="00847DD6"/>
    <w:rsid w:val="008526F9"/>
    <w:rsid w:val="0085285E"/>
    <w:rsid w:val="00853023"/>
    <w:rsid w:val="008534D4"/>
    <w:rsid w:val="00853F98"/>
    <w:rsid w:val="00855C34"/>
    <w:rsid w:val="00881E28"/>
    <w:rsid w:val="00892407"/>
    <w:rsid w:val="00894C4B"/>
    <w:rsid w:val="00897EB6"/>
    <w:rsid w:val="008A12E3"/>
    <w:rsid w:val="008A42FA"/>
    <w:rsid w:val="008B0AC7"/>
    <w:rsid w:val="008C1D2A"/>
    <w:rsid w:val="008C2335"/>
    <w:rsid w:val="008C51CC"/>
    <w:rsid w:val="008C67C1"/>
    <w:rsid w:val="008D1D39"/>
    <w:rsid w:val="008D34D5"/>
    <w:rsid w:val="008E576A"/>
    <w:rsid w:val="008F07D2"/>
    <w:rsid w:val="0090599A"/>
    <w:rsid w:val="009067F6"/>
    <w:rsid w:val="00917851"/>
    <w:rsid w:val="00917F65"/>
    <w:rsid w:val="00924691"/>
    <w:rsid w:val="009311E7"/>
    <w:rsid w:val="00935FDF"/>
    <w:rsid w:val="00942694"/>
    <w:rsid w:val="009448B9"/>
    <w:rsid w:val="00945001"/>
    <w:rsid w:val="009509AF"/>
    <w:rsid w:val="009534B9"/>
    <w:rsid w:val="0095515C"/>
    <w:rsid w:val="009603BA"/>
    <w:rsid w:val="0097649C"/>
    <w:rsid w:val="00977AAE"/>
    <w:rsid w:val="0098146D"/>
    <w:rsid w:val="0098258A"/>
    <w:rsid w:val="00986A3F"/>
    <w:rsid w:val="009877C4"/>
    <w:rsid w:val="009925A4"/>
    <w:rsid w:val="0099390E"/>
    <w:rsid w:val="009A344B"/>
    <w:rsid w:val="009A565D"/>
    <w:rsid w:val="009A75CF"/>
    <w:rsid w:val="009A7E3A"/>
    <w:rsid w:val="009B1265"/>
    <w:rsid w:val="009B4A15"/>
    <w:rsid w:val="009B5693"/>
    <w:rsid w:val="009C2A71"/>
    <w:rsid w:val="009C39A0"/>
    <w:rsid w:val="009C4530"/>
    <w:rsid w:val="009C4C5B"/>
    <w:rsid w:val="009C61A2"/>
    <w:rsid w:val="009C78E4"/>
    <w:rsid w:val="009D3E34"/>
    <w:rsid w:val="009D5241"/>
    <w:rsid w:val="009D60D6"/>
    <w:rsid w:val="009D687E"/>
    <w:rsid w:val="009E6D3E"/>
    <w:rsid w:val="009F15D0"/>
    <w:rsid w:val="009F3F73"/>
    <w:rsid w:val="009F6DE7"/>
    <w:rsid w:val="00A10583"/>
    <w:rsid w:val="00A1640C"/>
    <w:rsid w:val="00A30865"/>
    <w:rsid w:val="00A30D52"/>
    <w:rsid w:val="00A3114F"/>
    <w:rsid w:val="00A33BB5"/>
    <w:rsid w:val="00A37FCB"/>
    <w:rsid w:val="00A4354B"/>
    <w:rsid w:val="00A53AC0"/>
    <w:rsid w:val="00A54863"/>
    <w:rsid w:val="00A61D74"/>
    <w:rsid w:val="00A61F8C"/>
    <w:rsid w:val="00A7691B"/>
    <w:rsid w:val="00A80E84"/>
    <w:rsid w:val="00A8258E"/>
    <w:rsid w:val="00A8688B"/>
    <w:rsid w:val="00A86A43"/>
    <w:rsid w:val="00A87EDB"/>
    <w:rsid w:val="00A91163"/>
    <w:rsid w:val="00A9286F"/>
    <w:rsid w:val="00A92ED0"/>
    <w:rsid w:val="00A96255"/>
    <w:rsid w:val="00A97A9E"/>
    <w:rsid w:val="00AA183C"/>
    <w:rsid w:val="00AB285B"/>
    <w:rsid w:val="00AB2E8A"/>
    <w:rsid w:val="00AB6522"/>
    <w:rsid w:val="00AB7903"/>
    <w:rsid w:val="00AC5109"/>
    <w:rsid w:val="00AD13F5"/>
    <w:rsid w:val="00AD41DB"/>
    <w:rsid w:val="00AF1C8C"/>
    <w:rsid w:val="00AF5552"/>
    <w:rsid w:val="00AF5CB4"/>
    <w:rsid w:val="00AF5CC7"/>
    <w:rsid w:val="00AF5ED1"/>
    <w:rsid w:val="00AF71D6"/>
    <w:rsid w:val="00B047D8"/>
    <w:rsid w:val="00B05F7E"/>
    <w:rsid w:val="00B20CB7"/>
    <w:rsid w:val="00B216EE"/>
    <w:rsid w:val="00B21B11"/>
    <w:rsid w:val="00B30564"/>
    <w:rsid w:val="00B3175F"/>
    <w:rsid w:val="00B3181D"/>
    <w:rsid w:val="00B31E2C"/>
    <w:rsid w:val="00B329B0"/>
    <w:rsid w:val="00B402D8"/>
    <w:rsid w:val="00B4237C"/>
    <w:rsid w:val="00B42663"/>
    <w:rsid w:val="00B42FE8"/>
    <w:rsid w:val="00B52AFD"/>
    <w:rsid w:val="00B54077"/>
    <w:rsid w:val="00B54FE6"/>
    <w:rsid w:val="00B56223"/>
    <w:rsid w:val="00B60163"/>
    <w:rsid w:val="00B6142B"/>
    <w:rsid w:val="00B61A66"/>
    <w:rsid w:val="00B67AC5"/>
    <w:rsid w:val="00B714A1"/>
    <w:rsid w:val="00B71B44"/>
    <w:rsid w:val="00B72AA1"/>
    <w:rsid w:val="00B75AEF"/>
    <w:rsid w:val="00B8087E"/>
    <w:rsid w:val="00B82FF8"/>
    <w:rsid w:val="00BA7AF9"/>
    <w:rsid w:val="00BB09EE"/>
    <w:rsid w:val="00BB646E"/>
    <w:rsid w:val="00BC0CB9"/>
    <w:rsid w:val="00BC3748"/>
    <w:rsid w:val="00BD195E"/>
    <w:rsid w:val="00BD1BA1"/>
    <w:rsid w:val="00BD1D97"/>
    <w:rsid w:val="00BF03E1"/>
    <w:rsid w:val="00BF275E"/>
    <w:rsid w:val="00BF5C97"/>
    <w:rsid w:val="00C019E5"/>
    <w:rsid w:val="00C02F35"/>
    <w:rsid w:val="00C038AE"/>
    <w:rsid w:val="00C17A11"/>
    <w:rsid w:val="00C31DBD"/>
    <w:rsid w:val="00C34906"/>
    <w:rsid w:val="00C35BC4"/>
    <w:rsid w:val="00C43F5B"/>
    <w:rsid w:val="00C5750D"/>
    <w:rsid w:val="00C60BB9"/>
    <w:rsid w:val="00C67B8E"/>
    <w:rsid w:val="00C76058"/>
    <w:rsid w:val="00C761E1"/>
    <w:rsid w:val="00C91D5E"/>
    <w:rsid w:val="00C9536C"/>
    <w:rsid w:val="00CA3F2C"/>
    <w:rsid w:val="00CB4371"/>
    <w:rsid w:val="00CB50A7"/>
    <w:rsid w:val="00CB5E50"/>
    <w:rsid w:val="00CC43E6"/>
    <w:rsid w:val="00CC516D"/>
    <w:rsid w:val="00CC5AB9"/>
    <w:rsid w:val="00CF31AB"/>
    <w:rsid w:val="00CF387E"/>
    <w:rsid w:val="00CF7595"/>
    <w:rsid w:val="00D000F0"/>
    <w:rsid w:val="00D00591"/>
    <w:rsid w:val="00D00A31"/>
    <w:rsid w:val="00D04967"/>
    <w:rsid w:val="00D14EA6"/>
    <w:rsid w:val="00D15899"/>
    <w:rsid w:val="00D2254B"/>
    <w:rsid w:val="00D24330"/>
    <w:rsid w:val="00D2706F"/>
    <w:rsid w:val="00D31277"/>
    <w:rsid w:val="00D40056"/>
    <w:rsid w:val="00D51E7C"/>
    <w:rsid w:val="00D54F29"/>
    <w:rsid w:val="00D56E4D"/>
    <w:rsid w:val="00D7020C"/>
    <w:rsid w:val="00D70AD9"/>
    <w:rsid w:val="00D72152"/>
    <w:rsid w:val="00D8012F"/>
    <w:rsid w:val="00D85DBE"/>
    <w:rsid w:val="00D872E7"/>
    <w:rsid w:val="00D94B2F"/>
    <w:rsid w:val="00D94BA5"/>
    <w:rsid w:val="00D9510F"/>
    <w:rsid w:val="00DA615C"/>
    <w:rsid w:val="00DD0BA1"/>
    <w:rsid w:val="00DD1BC6"/>
    <w:rsid w:val="00DE1762"/>
    <w:rsid w:val="00DE1BD7"/>
    <w:rsid w:val="00DE5DC3"/>
    <w:rsid w:val="00DF0BD8"/>
    <w:rsid w:val="00DF434E"/>
    <w:rsid w:val="00DF768C"/>
    <w:rsid w:val="00E00D8A"/>
    <w:rsid w:val="00E1050F"/>
    <w:rsid w:val="00E11604"/>
    <w:rsid w:val="00E11D92"/>
    <w:rsid w:val="00E130A0"/>
    <w:rsid w:val="00E210C4"/>
    <w:rsid w:val="00E23DB7"/>
    <w:rsid w:val="00E24025"/>
    <w:rsid w:val="00E25575"/>
    <w:rsid w:val="00E27632"/>
    <w:rsid w:val="00E31D43"/>
    <w:rsid w:val="00E40F52"/>
    <w:rsid w:val="00E41234"/>
    <w:rsid w:val="00E43FB6"/>
    <w:rsid w:val="00E46D96"/>
    <w:rsid w:val="00E52CCA"/>
    <w:rsid w:val="00E52E0A"/>
    <w:rsid w:val="00E66409"/>
    <w:rsid w:val="00E67854"/>
    <w:rsid w:val="00E70F0C"/>
    <w:rsid w:val="00E81D5B"/>
    <w:rsid w:val="00E85D32"/>
    <w:rsid w:val="00E93974"/>
    <w:rsid w:val="00E976B9"/>
    <w:rsid w:val="00E97EDC"/>
    <w:rsid w:val="00EA05D3"/>
    <w:rsid w:val="00EB19AD"/>
    <w:rsid w:val="00EB2F31"/>
    <w:rsid w:val="00EB6493"/>
    <w:rsid w:val="00EB7521"/>
    <w:rsid w:val="00EC2915"/>
    <w:rsid w:val="00EC4104"/>
    <w:rsid w:val="00ED05A9"/>
    <w:rsid w:val="00ED140E"/>
    <w:rsid w:val="00ED1BA0"/>
    <w:rsid w:val="00ED7B4F"/>
    <w:rsid w:val="00EE2418"/>
    <w:rsid w:val="00EE2682"/>
    <w:rsid w:val="00EE388E"/>
    <w:rsid w:val="00EE4AB1"/>
    <w:rsid w:val="00EE4F9E"/>
    <w:rsid w:val="00EE6F79"/>
    <w:rsid w:val="00EF0E9E"/>
    <w:rsid w:val="00EF1457"/>
    <w:rsid w:val="00EF296A"/>
    <w:rsid w:val="00EF6EF8"/>
    <w:rsid w:val="00F05F6C"/>
    <w:rsid w:val="00F17257"/>
    <w:rsid w:val="00F2450A"/>
    <w:rsid w:val="00F34D24"/>
    <w:rsid w:val="00F35569"/>
    <w:rsid w:val="00F4130B"/>
    <w:rsid w:val="00F43111"/>
    <w:rsid w:val="00F45129"/>
    <w:rsid w:val="00F5488E"/>
    <w:rsid w:val="00F556A2"/>
    <w:rsid w:val="00F56C32"/>
    <w:rsid w:val="00F60815"/>
    <w:rsid w:val="00F719A8"/>
    <w:rsid w:val="00F878B9"/>
    <w:rsid w:val="00FA1230"/>
    <w:rsid w:val="00FB24E8"/>
    <w:rsid w:val="00FB3B2B"/>
    <w:rsid w:val="00FC1593"/>
    <w:rsid w:val="00FC18DA"/>
    <w:rsid w:val="00FC2DCA"/>
    <w:rsid w:val="00FC3917"/>
    <w:rsid w:val="00FC6C73"/>
    <w:rsid w:val="00FD11BC"/>
    <w:rsid w:val="00FD36C7"/>
    <w:rsid w:val="00FD4C60"/>
    <w:rsid w:val="00FD60DA"/>
    <w:rsid w:val="00FE5587"/>
    <w:rsid w:val="00FF07B4"/>
    <w:rsid w:val="00FF656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2A27A59C-0C86-4D10-8C08-6BC0DC4F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E25575"/>
  </w:style>
  <w:style w:type="character" w:customStyle="1" w:styleId="eop">
    <w:name w:val="eop"/>
    <w:basedOn w:val="DefaultParagraphFont"/>
    <w:rsid w:val="00E25575"/>
  </w:style>
  <w:style w:type="paragraph" w:customStyle="1" w:styleId="paragraph">
    <w:name w:val="paragraph"/>
    <w:basedOn w:val="Normal"/>
    <w:rsid w:val="00E2557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tion">
    <w:name w:val="Mention"/>
    <w:basedOn w:val="DefaultParagraphFont"/>
    <w:uiPriority w:val="99"/>
    <w:unhideWhenUsed/>
    <w:rsid w:val="0037505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9039">
      <w:bodyDiv w:val="1"/>
      <w:marLeft w:val="0"/>
      <w:marRight w:val="0"/>
      <w:marTop w:val="0"/>
      <w:marBottom w:val="0"/>
      <w:divBdr>
        <w:top w:val="none" w:sz="0" w:space="0" w:color="auto"/>
        <w:left w:val="none" w:sz="0" w:space="0" w:color="auto"/>
        <w:bottom w:val="none" w:sz="0" w:space="0" w:color="auto"/>
        <w:right w:val="none" w:sz="0" w:space="0" w:color="auto"/>
      </w:divBdr>
      <w:divsChild>
        <w:div w:id="58327941">
          <w:marLeft w:val="0"/>
          <w:marRight w:val="0"/>
          <w:marTop w:val="0"/>
          <w:marBottom w:val="0"/>
          <w:divBdr>
            <w:top w:val="none" w:sz="0" w:space="0" w:color="auto"/>
            <w:left w:val="none" w:sz="0" w:space="0" w:color="auto"/>
            <w:bottom w:val="none" w:sz="0" w:space="0" w:color="auto"/>
            <w:right w:val="none" w:sz="0" w:space="0" w:color="auto"/>
          </w:divBdr>
        </w:div>
        <w:div w:id="790588520">
          <w:marLeft w:val="0"/>
          <w:marRight w:val="0"/>
          <w:marTop w:val="0"/>
          <w:marBottom w:val="0"/>
          <w:divBdr>
            <w:top w:val="none" w:sz="0" w:space="0" w:color="auto"/>
            <w:left w:val="none" w:sz="0" w:space="0" w:color="auto"/>
            <w:bottom w:val="none" w:sz="0" w:space="0" w:color="auto"/>
            <w:right w:val="none" w:sz="0" w:space="0" w:color="auto"/>
          </w:divBdr>
        </w:div>
        <w:div w:id="1078986121">
          <w:marLeft w:val="0"/>
          <w:marRight w:val="0"/>
          <w:marTop w:val="0"/>
          <w:marBottom w:val="0"/>
          <w:divBdr>
            <w:top w:val="none" w:sz="0" w:space="0" w:color="auto"/>
            <w:left w:val="none" w:sz="0" w:space="0" w:color="auto"/>
            <w:bottom w:val="none" w:sz="0" w:space="0" w:color="auto"/>
            <w:right w:val="none" w:sz="0" w:space="0" w:color="auto"/>
          </w:divBdr>
        </w:div>
        <w:div w:id="1449471517">
          <w:marLeft w:val="0"/>
          <w:marRight w:val="0"/>
          <w:marTop w:val="0"/>
          <w:marBottom w:val="0"/>
          <w:divBdr>
            <w:top w:val="none" w:sz="0" w:space="0" w:color="auto"/>
            <w:left w:val="none" w:sz="0" w:space="0" w:color="auto"/>
            <w:bottom w:val="none" w:sz="0" w:space="0" w:color="auto"/>
            <w:right w:val="none" w:sz="0" w:space="0" w:color="auto"/>
          </w:divBdr>
        </w:div>
        <w:div w:id="2066181131">
          <w:marLeft w:val="0"/>
          <w:marRight w:val="0"/>
          <w:marTop w:val="0"/>
          <w:marBottom w:val="0"/>
          <w:divBdr>
            <w:top w:val="none" w:sz="0" w:space="0" w:color="auto"/>
            <w:left w:val="none" w:sz="0" w:space="0" w:color="auto"/>
            <w:bottom w:val="none" w:sz="0" w:space="0" w:color="auto"/>
            <w:right w:val="none" w:sz="0" w:space="0" w:color="auto"/>
          </w:divBdr>
        </w:div>
      </w:divsChild>
    </w:div>
    <w:div w:id="88698596">
      <w:bodyDiv w:val="1"/>
      <w:marLeft w:val="0"/>
      <w:marRight w:val="0"/>
      <w:marTop w:val="0"/>
      <w:marBottom w:val="0"/>
      <w:divBdr>
        <w:top w:val="none" w:sz="0" w:space="0" w:color="auto"/>
        <w:left w:val="none" w:sz="0" w:space="0" w:color="auto"/>
        <w:bottom w:val="none" w:sz="0" w:space="0" w:color="auto"/>
        <w:right w:val="none" w:sz="0" w:space="0" w:color="auto"/>
      </w:divBdr>
      <w:divsChild>
        <w:div w:id="196554251">
          <w:marLeft w:val="0"/>
          <w:marRight w:val="0"/>
          <w:marTop w:val="0"/>
          <w:marBottom w:val="0"/>
          <w:divBdr>
            <w:top w:val="none" w:sz="0" w:space="0" w:color="auto"/>
            <w:left w:val="none" w:sz="0" w:space="0" w:color="auto"/>
            <w:bottom w:val="none" w:sz="0" w:space="0" w:color="auto"/>
            <w:right w:val="none" w:sz="0" w:space="0" w:color="auto"/>
          </w:divBdr>
        </w:div>
        <w:div w:id="915675033">
          <w:marLeft w:val="0"/>
          <w:marRight w:val="0"/>
          <w:marTop w:val="0"/>
          <w:marBottom w:val="0"/>
          <w:divBdr>
            <w:top w:val="none" w:sz="0" w:space="0" w:color="auto"/>
            <w:left w:val="none" w:sz="0" w:space="0" w:color="auto"/>
            <w:bottom w:val="none" w:sz="0" w:space="0" w:color="auto"/>
            <w:right w:val="none" w:sz="0" w:space="0" w:color="auto"/>
          </w:divBdr>
        </w:div>
        <w:div w:id="1077823376">
          <w:marLeft w:val="0"/>
          <w:marRight w:val="0"/>
          <w:marTop w:val="0"/>
          <w:marBottom w:val="0"/>
          <w:divBdr>
            <w:top w:val="none" w:sz="0" w:space="0" w:color="auto"/>
            <w:left w:val="none" w:sz="0" w:space="0" w:color="auto"/>
            <w:bottom w:val="none" w:sz="0" w:space="0" w:color="auto"/>
            <w:right w:val="none" w:sz="0" w:space="0" w:color="auto"/>
          </w:divBdr>
        </w:div>
        <w:div w:id="1103761913">
          <w:marLeft w:val="0"/>
          <w:marRight w:val="0"/>
          <w:marTop w:val="0"/>
          <w:marBottom w:val="0"/>
          <w:divBdr>
            <w:top w:val="none" w:sz="0" w:space="0" w:color="auto"/>
            <w:left w:val="none" w:sz="0" w:space="0" w:color="auto"/>
            <w:bottom w:val="none" w:sz="0" w:space="0" w:color="auto"/>
            <w:right w:val="none" w:sz="0" w:space="0" w:color="auto"/>
          </w:divBdr>
        </w:div>
        <w:div w:id="1225872219">
          <w:marLeft w:val="0"/>
          <w:marRight w:val="0"/>
          <w:marTop w:val="0"/>
          <w:marBottom w:val="0"/>
          <w:divBdr>
            <w:top w:val="none" w:sz="0" w:space="0" w:color="auto"/>
            <w:left w:val="none" w:sz="0" w:space="0" w:color="auto"/>
            <w:bottom w:val="none" w:sz="0" w:space="0" w:color="auto"/>
            <w:right w:val="none" w:sz="0" w:space="0" w:color="auto"/>
          </w:divBdr>
        </w:div>
        <w:div w:id="1656912206">
          <w:marLeft w:val="0"/>
          <w:marRight w:val="0"/>
          <w:marTop w:val="0"/>
          <w:marBottom w:val="0"/>
          <w:divBdr>
            <w:top w:val="none" w:sz="0" w:space="0" w:color="auto"/>
            <w:left w:val="none" w:sz="0" w:space="0" w:color="auto"/>
            <w:bottom w:val="none" w:sz="0" w:space="0" w:color="auto"/>
            <w:right w:val="none" w:sz="0" w:space="0" w:color="auto"/>
          </w:divBdr>
        </w:div>
        <w:div w:id="1816950093">
          <w:marLeft w:val="0"/>
          <w:marRight w:val="0"/>
          <w:marTop w:val="0"/>
          <w:marBottom w:val="0"/>
          <w:divBdr>
            <w:top w:val="none" w:sz="0" w:space="0" w:color="auto"/>
            <w:left w:val="none" w:sz="0" w:space="0" w:color="auto"/>
            <w:bottom w:val="none" w:sz="0" w:space="0" w:color="auto"/>
            <w:right w:val="none" w:sz="0" w:space="0" w:color="auto"/>
          </w:divBdr>
        </w:div>
        <w:div w:id="1857114366">
          <w:marLeft w:val="0"/>
          <w:marRight w:val="0"/>
          <w:marTop w:val="0"/>
          <w:marBottom w:val="0"/>
          <w:divBdr>
            <w:top w:val="none" w:sz="0" w:space="0" w:color="auto"/>
            <w:left w:val="none" w:sz="0" w:space="0" w:color="auto"/>
            <w:bottom w:val="none" w:sz="0" w:space="0" w:color="auto"/>
            <w:right w:val="none" w:sz="0" w:space="0" w:color="auto"/>
          </w:divBdr>
        </w:div>
        <w:div w:id="1985042351">
          <w:marLeft w:val="0"/>
          <w:marRight w:val="0"/>
          <w:marTop w:val="0"/>
          <w:marBottom w:val="0"/>
          <w:divBdr>
            <w:top w:val="none" w:sz="0" w:space="0" w:color="auto"/>
            <w:left w:val="none" w:sz="0" w:space="0" w:color="auto"/>
            <w:bottom w:val="none" w:sz="0" w:space="0" w:color="auto"/>
            <w:right w:val="none" w:sz="0" w:space="0" w:color="auto"/>
          </w:divBdr>
        </w:div>
      </w:divsChild>
    </w:div>
    <w:div w:id="124810738">
      <w:bodyDiv w:val="1"/>
      <w:marLeft w:val="0"/>
      <w:marRight w:val="0"/>
      <w:marTop w:val="0"/>
      <w:marBottom w:val="0"/>
      <w:divBdr>
        <w:top w:val="none" w:sz="0" w:space="0" w:color="auto"/>
        <w:left w:val="none" w:sz="0" w:space="0" w:color="auto"/>
        <w:bottom w:val="none" w:sz="0" w:space="0" w:color="auto"/>
        <w:right w:val="none" w:sz="0" w:space="0" w:color="auto"/>
      </w:divBdr>
      <w:divsChild>
        <w:div w:id="53044291">
          <w:marLeft w:val="0"/>
          <w:marRight w:val="0"/>
          <w:marTop w:val="0"/>
          <w:marBottom w:val="0"/>
          <w:divBdr>
            <w:top w:val="none" w:sz="0" w:space="0" w:color="auto"/>
            <w:left w:val="none" w:sz="0" w:space="0" w:color="auto"/>
            <w:bottom w:val="none" w:sz="0" w:space="0" w:color="auto"/>
            <w:right w:val="none" w:sz="0" w:space="0" w:color="auto"/>
          </w:divBdr>
        </w:div>
        <w:div w:id="275908965">
          <w:marLeft w:val="0"/>
          <w:marRight w:val="0"/>
          <w:marTop w:val="0"/>
          <w:marBottom w:val="0"/>
          <w:divBdr>
            <w:top w:val="none" w:sz="0" w:space="0" w:color="auto"/>
            <w:left w:val="none" w:sz="0" w:space="0" w:color="auto"/>
            <w:bottom w:val="none" w:sz="0" w:space="0" w:color="auto"/>
            <w:right w:val="none" w:sz="0" w:space="0" w:color="auto"/>
          </w:divBdr>
          <w:divsChild>
            <w:div w:id="569731277">
              <w:marLeft w:val="0"/>
              <w:marRight w:val="0"/>
              <w:marTop w:val="0"/>
              <w:marBottom w:val="0"/>
              <w:divBdr>
                <w:top w:val="none" w:sz="0" w:space="0" w:color="auto"/>
                <w:left w:val="none" w:sz="0" w:space="0" w:color="auto"/>
                <w:bottom w:val="none" w:sz="0" w:space="0" w:color="auto"/>
                <w:right w:val="none" w:sz="0" w:space="0" w:color="auto"/>
              </w:divBdr>
            </w:div>
            <w:div w:id="899248672">
              <w:marLeft w:val="0"/>
              <w:marRight w:val="0"/>
              <w:marTop w:val="0"/>
              <w:marBottom w:val="0"/>
              <w:divBdr>
                <w:top w:val="none" w:sz="0" w:space="0" w:color="auto"/>
                <w:left w:val="none" w:sz="0" w:space="0" w:color="auto"/>
                <w:bottom w:val="none" w:sz="0" w:space="0" w:color="auto"/>
                <w:right w:val="none" w:sz="0" w:space="0" w:color="auto"/>
              </w:divBdr>
            </w:div>
            <w:div w:id="1054232650">
              <w:marLeft w:val="0"/>
              <w:marRight w:val="0"/>
              <w:marTop w:val="0"/>
              <w:marBottom w:val="0"/>
              <w:divBdr>
                <w:top w:val="none" w:sz="0" w:space="0" w:color="auto"/>
                <w:left w:val="none" w:sz="0" w:space="0" w:color="auto"/>
                <w:bottom w:val="none" w:sz="0" w:space="0" w:color="auto"/>
                <w:right w:val="none" w:sz="0" w:space="0" w:color="auto"/>
              </w:divBdr>
            </w:div>
            <w:div w:id="1328898516">
              <w:marLeft w:val="0"/>
              <w:marRight w:val="0"/>
              <w:marTop w:val="0"/>
              <w:marBottom w:val="0"/>
              <w:divBdr>
                <w:top w:val="none" w:sz="0" w:space="0" w:color="auto"/>
                <w:left w:val="none" w:sz="0" w:space="0" w:color="auto"/>
                <w:bottom w:val="none" w:sz="0" w:space="0" w:color="auto"/>
                <w:right w:val="none" w:sz="0" w:space="0" w:color="auto"/>
              </w:divBdr>
            </w:div>
            <w:div w:id="1523472037">
              <w:marLeft w:val="0"/>
              <w:marRight w:val="0"/>
              <w:marTop w:val="0"/>
              <w:marBottom w:val="0"/>
              <w:divBdr>
                <w:top w:val="none" w:sz="0" w:space="0" w:color="auto"/>
                <w:left w:val="none" w:sz="0" w:space="0" w:color="auto"/>
                <w:bottom w:val="none" w:sz="0" w:space="0" w:color="auto"/>
                <w:right w:val="none" w:sz="0" w:space="0" w:color="auto"/>
              </w:divBdr>
            </w:div>
          </w:divsChild>
        </w:div>
        <w:div w:id="381564172">
          <w:marLeft w:val="0"/>
          <w:marRight w:val="0"/>
          <w:marTop w:val="0"/>
          <w:marBottom w:val="0"/>
          <w:divBdr>
            <w:top w:val="none" w:sz="0" w:space="0" w:color="auto"/>
            <w:left w:val="none" w:sz="0" w:space="0" w:color="auto"/>
            <w:bottom w:val="none" w:sz="0" w:space="0" w:color="auto"/>
            <w:right w:val="none" w:sz="0" w:space="0" w:color="auto"/>
          </w:divBdr>
        </w:div>
        <w:div w:id="554123455">
          <w:marLeft w:val="0"/>
          <w:marRight w:val="0"/>
          <w:marTop w:val="0"/>
          <w:marBottom w:val="0"/>
          <w:divBdr>
            <w:top w:val="none" w:sz="0" w:space="0" w:color="auto"/>
            <w:left w:val="none" w:sz="0" w:space="0" w:color="auto"/>
            <w:bottom w:val="none" w:sz="0" w:space="0" w:color="auto"/>
            <w:right w:val="none" w:sz="0" w:space="0" w:color="auto"/>
          </w:divBdr>
        </w:div>
        <w:div w:id="1257137059">
          <w:marLeft w:val="0"/>
          <w:marRight w:val="0"/>
          <w:marTop w:val="0"/>
          <w:marBottom w:val="0"/>
          <w:divBdr>
            <w:top w:val="none" w:sz="0" w:space="0" w:color="auto"/>
            <w:left w:val="none" w:sz="0" w:space="0" w:color="auto"/>
            <w:bottom w:val="none" w:sz="0" w:space="0" w:color="auto"/>
            <w:right w:val="none" w:sz="0" w:space="0" w:color="auto"/>
          </w:divBdr>
        </w:div>
        <w:div w:id="1829899140">
          <w:marLeft w:val="0"/>
          <w:marRight w:val="0"/>
          <w:marTop w:val="0"/>
          <w:marBottom w:val="0"/>
          <w:divBdr>
            <w:top w:val="none" w:sz="0" w:space="0" w:color="auto"/>
            <w:left w:val="none" w:sz="0" w:space="0" w:color="auto"/>
            <w:bottom w:val="none" w:sz="0" w:space="0" w:color="auto"/>
            <w:right w:val="none" w:sz="0" w:space="0" w:color="auto"/>
          </w:divBdr>
        </w:div>
        <w:div w:id="1922058386">
          <w:marLeft w:val="0"/>
          <w:marRight w:val="0"/>
          <w:marTop w:val="0"/>
          <w:marBottom w:val="0"/>
          <w:divBdr>
            <w:top w:val="none" w:sz="0" w:space="0" w:color="auto"/>
            <w:left w:val="none" w:sz="0" w:space="0" w:color="auto"/>
            <w:bottom w:val="none" w:sz="0" w:space="0" w:color="auto"/>
            <w:right w:val="none" w:sz="0" w:space="0" w:color="auto"/>
          </w:divBdr>
        </w:div>
      </w:divsChild>
    </w:div>
    <w:div w:id="205067077">
      <w:bodyDiv w:val="1"/>
      <w:marLeft w:val="0"/>
      <w:marRight w:val="0"/>
      <w:marTop w:val="0"/>
      <w:marBottom w:val="0"/>
      <w:divBdr>
        <w:top w:val="none" w:sz="0" w:space="0" w:color="auto"/>
        <w:left w:val="none" w:sz="0" w:space="0" w:color="auto"/>
        <w:bottom w:val="none" w:sz="0" w:space="0" w:color="auto"/>
        <w:right w:val="none" w:sz="0" w:space="0" w:color="auto"/>
      </w:divBdr>
      <w:divsChild>
        <w:div w:id="1195381904">
          <w:marLeft w:val="0"/>
          <w:marRight w:val="0"/>
          <w:marTop w:val="0"/>
          <w:marBottom w:val="0"/>
          <w:divBdr>
            <w:top w:val="none" w:sz="0" w:space="0" w:color="auto"/>
            <w:left w:val="none" w:sz="0" w:space="0" w:color="auto"/>
            <w:bottom w:val="none" w:sz="0" w:space="0" w:color="auto"/>
            <w:right w:val="none" w:sz="0" w:space="0" w:color="auto"/>
          </w:divBdr>
        </w:div>
        <w:div w:id="1765030803">
          <w:marLeft w:val="0"/>
          <w:marRight w:val="0"/>
          <w:marTop w:val="0"/>
          <w:marBottom w:val="0"/>
          <w:divBdr>
            <w:top w:val="none" w:sz="0" w:space="0" w:color="auto"/>
            <w:left w:val="none" w:sz="0" w:space="0" w:color="auto"/>
            <w:bottom w:val="none" w:sz="0" w:space="0" w:color="auto"/>
            <w:right w:val="none" w:sz="0" w:space="0" w:color="auto"/>
          </w:divBdr>
        </w:div>
      </w:divsChild>
    </w:div>
    <w:div w:id="635372792">
      <w:bodyDiv w:val="1"/>
      <w:marLeft w:val="0"/>
      <w:marRight w:val="0"/>
      <w:marTop w:val="0"/>
      <w:marBottom w:val="0"/>
      <w:divBdr>
        <w:top w:val="none" w:sz="0" w:space="0" w:color="auto"/>
        <w:left w:val="none" w:sz="0" w:space="0" w:color="auto"/>
        <w:bottom w:val="none" w:sz="0" w:space="0" w:color="auto"/>
        <w:right w:val="none" w:sz="0" w:space="0" w:color="auto"/>
      </w:divBdr>
      <w:divsChild>
        <w:div w:id="1422870453">
          <w:marLeft w:val="0"/>
          <w:marRight w:val="0"/>
          <w:marTop w:val="0"/>
          <w:marBottom w:val="0"/>
          <w:divBdr>
            <w:top w:val="none" w:sz="0" w:space="0" w:color="auto"/>
            <w:left w:val="none" w:sz="0" w:space="0" w:color="auto"/>
            <w:bottom w:val="none" w:sz="0" w:space="0" w:color="auto"/>
            <w:right w:val="none" w:sz="0" w:space="0" w:color="auto"/>
          </w:divBdr>
        </w:div>
        <w:div w:id="1474566006">
          <w:marLeft w:val="0"/>
          <w:marRight w:val="0"/>
          <w:marTop w:val="0"/>
          <w:marBottom w:val="0"/>
          <w:divBdr>
            <w:top w:val="none" w:sz="0" w:space="0" w:color="auto"/>
            <w:left w:val="none" w:sz="0" w:space="0" w:color="auto"/>
            <w:bottom w:val="none" w:sz="0" w:space="0" w:color="auto"/>
            <w:right w:val="none" w:sz="0" w:space="0" w:color="auto"/>
          </w:divBdr>
        </w:div>
        <w:div w:id="2139178054">
          <w:marLeft w:val="0"/>
          <w:marRight w:val="0"/>
          <w:marTop w:val="0"/>
          <w:marBottom w:val="0"/>
          <w:divBdr>
            <w:top w:val="none" w:sz="0" w:space="0" w:color="auto"/>
            <w:left w:val="none" w:sz="0" w:space="0" w:color="auto"/>
            <w:bottom w:val="none" w:sz="0" w:space="0" w:color="auto"/>
            <w:right w:val="none" w:sz="0" w:space="0" w:color="auto"/>
          </w:divBdr>
        </w:div>
      </w:divsChild>
    </w:div>
    <w:div w:id="841165981">
      <w:bodyDiv w:val="1"/>
      <w:marLeft w:val="0"/>
      <w:marRight w:val="0"/>
      <w:marTop w:val="0"/>
      <w:marBottom w:val="0"/>
      <w:divBdr>
        <w:top w:val="none" w:sz="0" w:space="0" w:color="auto"/>
        <w:left w:val="none" w:sz="0" w:space="0" w:color="auto"/>
        <w:bottom w:val="none" w:sz="0" w:space="0" w:color="auto"/>
        <w:right w:val="none" w:sz="0" w:space="0" w:color="auto"/>
      </w:divBdr>
      <w:divsChild>
        <w:div w:id="486021383">
          <w:marLeft w:val="0"/>
          <w:marRight w:val="0"/>
          <w:marTop w:val="0"/>
          <w:marBottom w:val="0"/>
          <w:divBdr>
            <w:top w:val="none" w:sz="0" w:space="0" w:color="auto"/>
            <w:left w:val="none" w:sz="0" w:space="0" w:color="auto"/>
            <w:bottom w:val="none" w:sz="0" w:space="0" w:color="auto"/>
            <w:right w:val="none" w:sz="0" w:space="0" w:color="auto"/>
          </w:divBdr>
        </w:div>
        <w:div w:id="532425154">
          <w:marLeft w:val="0"/>
          <w:marRight w:val="0"/>
          <w:marTop w:val="0"/>
          <w:marBottom w:val="0"/>
          <w:divBdr>
            <w:top w:val="none" w:sz="0" w:space="0" w:color="auto"/>
            <w:left w:val="none" w:sz="0" w:space="0" w:color="auto"/>
            <w:bottom w:val="none" w:sz="0" w:space="0" w:color="auto"/>
            <w:right w:val="none" w:sz="0" w:space="0" w:color="auto"/>
          </w:divBdr>
        </w:div>
        <w:div w:id="1005665999">
          <w:marLeft w:val="0"/>
          <w:marRight w:val="0"/>
          <w:marTop w:val="0"/>
          <w:marBottom w:val="0"/>
          <w:divBdr>
            <w:top w:val="none" w:sz="0" w:space="0" w:color="auto"/>
            <w:left w:val="none" w:sz="0" w:space="0" w:color="auto"/>
            <w:bottom w:val="none" w:sz="0" w:space="0" w:color="auto"/>
            <w:right w:val="none" w:sz="0" w:space="0" w:color="auto"/>
          </w:divBdr>
        </w:div>
      </w:divsChild>
    </w:div>
    <w:div w:id="911736999">
      <w:bodyDiv w:val="1"/>
      <w:marLeft w:val="0"/>
      <w:marRight w:val="0"/>
      <w:marTop w:val="0"/>
      <w:marBottom w:val="0"/>
      <w:divBdr>
        <w:top w:val="none" w:sz="0" w:space="0" w:color="auto"/>
        <w:left w:val="none" w:sz="0" w:space="0" w:color="auto"/>
        <w:bottom w:val="none" w:sz="0" w:space="0" w:color="auto"/>
        <w:right w:val="none" w:sz="0" w:space="0" w:color="auto"/>
      </w:divBdr>
      <w:divsChild>
        <w:div w:id="230770441">
          <w:marLeft w:val="0"/>
          <w:marRight w:val="0"/>
          <w:marTop w:val="0"/>
          <w:marBottom w:val="0"/>
          <w:divBdr>
            <w:top w:val="none" w:sz="0" w:space="0" w:color="auto"/>
            <w:left w:val="none" w:sz="0" w:space="0" w:color="auto"/>
            <w:bottom w:val="none" w:sz="0" w:space="0" w:color="auto"/>
            <w:right w:val="none" w:sz="0" w:space="0" w:color="auto"/>
          </w:divBdr>
        </w:div>
        <w:div w:id="876504276">
          <w:marLeft w:val="0"/>
          <w:marRight w:val="0"/>
          <w:marTop w:val="0"/>
          <w:marBottom w:val="0"/>
          <w:divBdr>
            <w:top w:val="none" w:sz="0" w:space="0" w:color="auto"/>
            <w:left w:val="none" w:sz="0" w:space="0" w:color="auto"/>
            <w:bottom w:val="none" w:sz="0" w:space="0" w:color="auto"/>
            <w:right w:val="none" w:sz="0" w:space="0" w:color="auto"/>
          </w:divBdr>
        </w:div>
        <w:div w:id="2035156295">
          <w:marLeft w:val="0"/>
          <w:marRight w:val="0"/>
          <w:marTop w:val="0"/>
          <w:marBottom w:val="0"/>
          <w:divBdr>
            <w:top w:val="none" w:sz="0" w:space="0" w:color="auto"/>
            <w:left w:val="none" w:sz="0" w:space="0" w:color="auto"/>
            <w:bottom w:val="none" w:sz="0" w:space="0" w:color="auto"/>
            <w:right w:val="none" w:sz="0" w:space="0" w:color="auto"/>
          </w:divBdr>
        </w:div>
      </w:divsChild>
    </w:div>
    <w:div w:id="954099767">
      <w:bodyDiv w:val="1"/>
      <w:marLeft w:val="0"/>
      <w:marRight w:val="0"/>
      <w:marTop w:val="0"/>
      <w:marBottom w:val="0"/>
      <w:divBdr>
        <w:top w:val="none" w:sz="0" w:space="0" w:color="auto"/>
        <w:left w:val="none" w:sz="0" w:space="0" w:color="auto"/>
        <w:bottom w:val="none" w:sz="0" w:space="0" w:color="auto"/>
        <w:right w:val="none" w:sz="0" w:space="0" w:color="auto"/>
      </w:divBdr>
      <w:divsChild>
        <w:div w:id="373967819">
          <w:marLeft w:val="0"/>
          <w:marRight w:val="0"/>
          <w:marTop w:val="0"/>
          <w:marBottom w:val="0"/>
          <w:divBdr>
            <w:top w:val="none" w:sz="0" w:space="0" w:color="auto"/>
            <w:left w:val="none" w:sz="0" w:space="0" w:color="auto"/>
            <w:bottom w:val="none" w:sz="0" w:space="0" w:color="auto"/>
            <w:right w:val="none" w:sz="0" w:space="0" w:color="auto"/>
          </w:divBdr>
        </w:div>
        <w:div w:id="1014065334">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8991851">
      <w:bodyDiv w:val="1"/>
      <w:marLeft w:val="0"/>
      <w:marRight w:val="0"/>
      <w:marTop w:val="0"/>
      <w:marBottom w:val="0"/>
      <w:divBdr>
        <w:top w:val="none" w:sz="0" w:space="0" w:color="auto"/>
        <w:left w:val="none" w:sz="0" w:space="0" w:color="auto"/>
        <w:bottom w:val="none" w:sz="0" w:space="0" w:color="auto"/>
        <w:right w:val="none" w:sz="0" w:space="0" w:color="auto"/>
      </w:divBdr>
      <w:divsChild>
        <w:div w:id="906304463">
          <w:marLeft w:val="0"/>
          <w:marRight w:val="0"/>
          <w:marTop w:val="0"/>
          <w:marBottom w:val="0"/>
          <w:divBdr>
            <w:top w:val="none" w:sz="0" w:space="0" w:color="auto"/>
            <w:left w:val="none" w:sz="0" w:space="0" w:color="auto"/>
            <w:bottom w:val="none" w:sz="0" w:space="0" w:color="auto"/>
            <w:right w:val="none" w:sz="0" w:space="0" w:color="auto"/>
          </w:divBdr>
        </w:div>
        <w:div w:id="1204562094">
          <w:marLeft w:val="0"/>
          <w:marRight w:val="0"/>
          <w:marTop w:val="0"/>
          <w:marBottom w:val="0"/>
          <w:divBdr>
            <w:top w:val="none" w:sz="0" w:space="0" w:color="auto"/>
            <w:left w:val="none" w:sz="0" w:space="0" w:color="auto"/>
            <w:bottom w:val="none" w:sz="0" w:space="0" w:color="auto"/>
            <w:right w:val="none" w:sz="0" w:space="0" w:color="auto"/>
          </w:divBdr>
        </w:div>
        <w:div w:id="1900240210">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79021718">
      <w:bodyDiv w:val="1"/>
      <w:marLeft w:val="0"/>
      <w:marRight w:val="0"/>
      <w:marTop w:val="0"/>
      <w:marBottom w:val="0"/>
      <w:divBdr>
        <w:top w:val="none" w:sz="0" w:space="0" w:color="auto"/>
        <w:left w:val="none" w:sz="0" w:space="0" w:color="auto"/>
        <w:bottom w:val="none" w:sz="0" w:space="0" w:color="auto"/>
        <w:right w:val="none" w:sz="0" w:space="0" w:color="auto"/>
      </w:divBdr>
      <w:divsChild>
        <w:div w:id="655064668">
          <w:marLeft w:val="0"/>
          <w:marRight w:val="0"/>
          <w:marTop w:val="0"/>
          <w:marBottom w:val="0"/>
          <w:divBdr>
            <w:top w:val="none" w:sz="0" w:space="0" w:color="auto"/>
            <w:left w:val="none" w:sz="0" w:space="0" w:color="auto"/>
            <w:bottom w:val="none" w:sz="0" w:space="0" w:color="auto"/>
            <w:right w:val="none" w:sz="0" w:space="0" w:color="auto"/>
          </w:divBdr>
        </w:div>
        <w:div w:id="690647280">
          <w:marLeft w:val="0"/>
          <w:marRight w:val="0"/>
          <w:marTop w:val="0"/>
          <w:marBottom w:val="0"/>
          <w:divBdr>
            <w:top w:val="none" w:sz="0" w:space="0" w:color="auto"/>
            <w:left w:val="none" w:sz="0" w:space="0" w:color="auto"/>
            <w:bottom w:val="none" w:sz="0" w:space="0" w:color="auto"/>
            <w:right w:val="none" w:sz="0" w:space="0" w:color="auto"/>
          </w:divBdr>
          <w:divsChild>
            <w:div w:id="2078621935">
              <w:marLeft w:val="0"/>
              <w:marRight w:val="0"/>
              <w:marTop w:val="30"/>
              <w:marBottom w:val="30"/>
              <w:divBdr>
                <w:top w:val="none" w:sz="0" w:space="0" w:color="auto"/>
                <w:left w:val="none" w:sz="0" w:space="0" w:color="auto"/>
                <w:bottom w:val="none" w:sz="0" w:space="0" w:color="auto"/>
                <w:right w:val="none" w:sz="0" w:space="0" w:color="auto"/>
              </w:divBdr>
              <w:divsChild>
                <w:div w:id="17661892">
                  <w:marLeft w:val="0"/>
                  <w:marRight w:val="0"/>
                  <w:marTop w:val="0"/>
                  <w:marBottom w:val="0"/>
                  <w:divBdr>
                    <w:top w:val="none" w:sz="0" w:space="0" w:color="auto"/>
                    <w:left w:val="none" w:sz="0" w:space="0" w:color="auto"/>
                    <w:bottom w:val="none" w:sz="0" w:space="0" w:color="auto"/>
                    <w:right w:val="none" w:sz="0" w:space="0" w:color="auto"/>
                  </w:divBdr>
                  <w:divsChild>
                    <w:div w:id="23558106">
                      <w:marLeft w:val="0"/>
                      <w:marRight w:val="0"/>
                      <w:marTop w:val="0"/>
                      <w:marBottom w:val="0"/>
                      <w:divBdr>
                        <w:top w:val="none" w:sz="0" w:space="0" w:color="auto"/>
                        <w:left w:val="none" w:sz="0" w:space="0" w:color="auto"/>
                        <w:bottom w:val="none" w:sz="0" w:space="0" w:color="auto"/>
                        <w:right w:val="none" w:sz="0" w:space="0" w:color="auto"/>
                      </w:divBdr>
                    </w:div>
                    <w:div w:id="875316599">
                      <w:marLeft w:val="0"/>
                      <w:marRight w:val="0"/>
                      <w:marTop w:val="0"/>
                      <w:marBottom w:val="0"/>
                      <w:divBdr>
                        <w:top w:val="none" w:sz="0" w:space="0" w:color="auto"/>
                        <w:left w:val="none" w:sz="0" w:space="0" w:color="auto"/>
                        <w:bottom w:val="none" w:sz="0" w:space="0" w:color="auto"/>
                        <w:right w:val="none" w:sz="0" w:space="0" w:color="auto"/>
                      </w:divBdr>
                    </w:div>
                  </w:divsChild>
                </w:div>
                <w:div w:id="544292067">
                  <w:marLeft w:val="0"/>
                  <w:marRight w:val="0"/>
                  <w:marTop w:val="0"/>
                  <w:marBottom w:val="0"/>
                  <w:divBdr>
                    <w:top w:val="none" w:sz="0" w:space="0" w:color="auto"/>
                    <w:left w:val="none" w:sz="0" w:space="0" w:color="auto"/>
                    <w:bottom w:val="none" w:sz="0" w:space="0" w:color="auto"/>
                    <w:right w:val="none" w:sz="0" w:space="0" w:color="auto"/>
                  </w:divBdr>
                  <w:divsChild>
                    <w:div w:id="871765244">
                      <w:marLeft w:val="0"/>
                      <w:marRight w:val="0"/>
                      <w:marTop w:val="0"/>
                      <w:marBottom w:val="0"/>
                      <w:divBdr>
                        <w:top w:val="none" w:sz="0" w:space="0" w:color="auto"/>
                        <w:left w:val="none" w:sz="0" w:space="0" w:color="auto"/>
                        <w:bottom w:val="none" w:sz="0" w:space="0" w:color="auto"/>
                        <w:right w:val="none" w:sz="0" w:space="0" w:color="auto"/>
                      </w:divBdr>
                    </w:div>
                  </w:divsChild>
                </w:div>
                <w:div w:id="676882281">
                  <w:marLeft w:val="0"/>
                  <w:marRight w:val="0"/>
                  <w:marTop w:val="0"/>
                  <w:marBottom w:val="0"/>
                  <w:divBdr>
                    <w:top w:val="none" w:sz="0" w:space="0" w:color="auto"/>
                    <w:left w:val="none" w:sz="0" w:space="0" w:color="auto"/>
                    <w:bottom w:val="none" w:sz="0" w:space="0" w:color="auto"/>
                    <w:right w:val="none" w:sz="0" w:space="0" w:color="auto"/>
                  </w:divBdr>
                  <w:divsChild>
                    <w:div w:id="519049064">
                      <w:marLeft w:val="0"/>
                      <w:marRight w:val="0"/>
                      <w:marTop w:val="0"/>
                      <w:marBottom w:val="0"/>
                      <w:divBdr>
                        <w:top w:val="none" w:sz="0" w:space="0" w:color="auto"/>
                        <w:left w:val="none" w:sz="0" w:space="0" w:color="auto"/>
                        <w:bottom w:val="none" w:sz="0" w:space="0" w:color="auto"/>
                        <w:right w:val="none" w:sz="0" w:space="0" w:color="auto"/>
                      </w:divBdr>
                    </w:div>
                  </w:divsChild>
                </w:div>
                <w:div w:id="1020818841">
                  <w:marLeft w:val="0"/>
                  <w:marRight w:val="0"/>
                  <w:marTop w:val="0"/>
                  <w:marBottom w:val="0"/>
                  <w:divBdr>
                    <w:top w:val="none" w:sz="0" w:space="0" w:color="auto"/>
                    <w:left w:val="none" w:sz="0" w:space="0" w:color="auto"/>
                    <w:bottom w:val="none" w:sz="0" w:space="0" w:color="auto"/>
                    <w:right w:val="none" w:sz="0" w:space="0" w:color="auto"/>
                  </w:divBdr>
                  <w:divsChild>
                    <w:div w:id="740637982">
                      <w:marLeft w:val="0"/>
                      <w:marRight w:val="0"/>
                      <w:marTop w:val="0"/>
                      <w:marBottom w:val="0"/>
                      <w:divBdr>
                        <w:top w:val="none" w:sz="0" w:space="0" w:color="auto"/>
                        <w:left w:val="none" w:sz="0" w:space="0" w:color="auto"/>
                        <w:bottom w:val="none" w:sz="0" w:space="0" w:color="auto"/>
                        <w:right w:val="none" w:sz="0" w:space="0" w:color="auto"/>
                      </w:divBdr>
                    </w:div>
                  </w:divsChild>
                </w:div>
                <w:div w:id="1298560978">
                  <w:marLeft w:val="0"/>
                  <w:marRight w:val="0"/>
                  <w:marTop w:val="0"/>
                  <w:marBottom w:val="0"/>
                  <w:divBdr>
                    <w:top w:val="none" w:sz="0" w:space="0" w:color="auto"/>
                    <w:left w:val="none" w:sz="0" w:space="0" w:color="auto"/>
                    <w:bottom w:val="none" w:sz="0" w:space="0" w:color="auto"/>
                    <w:right w:val="none" w:sz="0" w:space="0" w:color="auto"/>
                  </w:divBdr>
                  <w:divsChild>
                    <w:div w:id="1895198132">
                      <w:marLeft w:val="0"/>
                      <w:marRight w:val="0"/>
                      <w:marTop w:val="0"/>
                      <w:marBottom w:val="0"/>
                      <w:divBdr>
                        <w:top w:val="none" w:sz="0" w:space="0" w:color="auto"/>
                        <w:left w:val="none" w:sz="0" w:space="0" w:color="auto"/>
                        <w:bottom w:val="none" w:sz="0" w:space="0" w:color="auto"/>
                        <w:right w:val="none" w:sz="0" w:space="0" w:color="auto"/>
                      </w:divBdr>
                    </w:div>
                  </w:divsChild>
                </w:div>
                <w:div w:id="1490290089">
                  <w:marLeft w:val="0"/>
                  <w:marRight w:val="0"/>
                  <w:marTop w:val="0"/>
                  <w:marBottom w:val="0"/>
                  <w:divBdr>
                    <w:top w:val="none" w:sz="0" w:space="0" w:color="auto"/>
                    <w:left w:val="none" w:sz="0" w:space="0" w:color="auto"/>
                    <w:bottom w:val="none" w:sz="0" w:space="0" w:color="auto"/>
                    <w:right w:val="none" w:sz="0" w:space="0" w:color="auto"/>
                  </w:divBdr>
                  <w:divsChild>
                    <w:div w:id="16226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1559">
          <w:marLeft w:val="0"/>
          <w:marRight w:val="0"/>
          <w:marTop w:val="0"/>
          <w:marBottom w:val="0"/>
          <w:divBdr>
            <w:top w:val="none" w:sz="0" w:space="0" w:color="auto"/>
            <w:left w:val="none" w:sz="0" w:space="0" w:color="auto"/>
            <w:bottom w:val="none" w:sz="0" w:space="0" w:color="auto"/>
            <w:right w:val="none" w:sz="0" w:space="0" w:color="auto"/>
          </w:divBdr>
        </w:div>
      </w:divsChild>
    </w:div>
    <w:div w:id="1285847156">
      <w:bodyDiv w:val="1"/>
      <w:marLeft w:val="0"/>
      <w:marRight w:val="0"/>
      <w:marTop w:val="0"/>
      <w:marBottom w:val="0"/>
      <w:divBdr>
        <w:top w:val="none" w:sz="0" w:space="0" w:color="auto"/>
        <w:left w:val="none" w:sz="0" w:space="0" w:color="auto"/>
        <w:bottom w:val="none" w:sz="0" w:space="0" w:color="auto"/>
        <w:right w:val="none" w:sz="0" w:space="0" w:color="auto"/>
      </w:divBdr>
      <w:divsChild>
        <w:div w:id="1687175334">
          <w:marLeft w:val="0"/>
          <w:marRight w:val="0"/>
          <w:marTop w:val="0"/>
          <w:marBottom w:val="0"/>
          <w:divBdr>
            <w:top w:val="none" w:sz="0" w:space="0" w:color="auto"/>
            <w:left w:val="none" w:sz="0" w:space="0" w:color="auto"/>
            <w:bottom w:val="none" w:sz="0" w:space="0" w:color="auto"/>
            <w:right w:val="none" w:sz="0" w:space="0" w:color="auto"/>
          </w:divBdr>
        </w:div>
        <w:div w:id="1694188067">
          <w:marLeft w:val="0"/>
          <w:marRight w:val="0"/>
          <w:marTop w:val="0"/>
          <w:marBottom w:val="0"/>
          <w:divBdr>
            <w:top w:val="none" w:sz="0" w:space="0" w:color="auto"/>
            <w:left w:val="none" w:sz="0" w:space="0" w:color="auto"/>
            <w:bottom w:val="none" w:sz="0" w:space="0" w:color="auto"/>
            <w:right w:val="none" w:sz="0" w:space="0" w:color="auto"/>
          </w:divBdr>
        </w:div>
      </w:divsChild>
    </w:div>
    <w:div w:id="1640181859">
      <w:bodyDiv w:val="1"/>
      <w:marLeft w:val="0"/>
      <w:marRight w:val="0"/>
      <w:marTop w:val="0"/>
      <w:marBottom w:val="0"/>
      <w:divBdr>
        <w:top w:val="none" w:sz="0" w:space="0" w:color="auto"/>
        <w:left w:val="none" w:sz="0" w:space="0" w:color="auto"/>
        <w:bottom w:val="none" w:sz="0" w:space="0" w:color="auto"/>
        <w:right w:val="none" w:sz="0" w:space="0" w:color="auto"/>
      </w:divBdr>
      <w:divsChild>
        <w:div w:id="220219803">
          <w:marLeft w:val="0"/>
          <w:marRight w:val="0"/>
          <w:marTop w:val="0"/>
          <w:marBottom w:val="0"/>
          <w:divBdr>
            <w:top w:val="none" w:sz="0" w:space="0" w:color="auto"/>
            <w:left w:val="none" w:sz="0" w:space="0" w:color="auto"/>
            <w:bottom w:val="none" w:sz="0" w:space="0" w:color="auto"/>
            <w:right w:val="none" w:sz="0" w:space="0" w:color="auto"/>
          </w:divBdr>
        </w:div>
        <w:div w:id="1746219739">
          <w:marLeft w:val="0"/>
          <w:marRight w:val="0"/>
          <w:marTop w:val="0"/>
          <w:marBottom w:val="0"/>
          <w:divBdr>
            <w:top w:val="none" w:sz="0" w:space="0" w:color="auto"/>
            <w:left w:val="none" w:sz="0" w:space="0" w:color="auto"/>
            <w:bottom w:val="none" w:sz="0" w:space="0" w:color="auto"/>
            <w:right w:val="none" w:sz="0" w:space="0" w:color="auto"/>
          </w:divBdr>
        </w:div>
      </w:divsChild>
    </w:div>
    <w:div w:id="1646929976">
      <w:bodyDiv w:val="1"/>
      <w:marLeft w:val="0"/>
      <w:marRight w:val="0"/>
      <w:marTop w:val="0"/>
      <w:marBottom w:val="0"/>
      <w:divBdr>
        <w:top w:val="none" w:sz="0" w:space="0" w:color="auto"/>
        <w:left w:val="none" w:sz="0" w:space="0" w:color="auto"/>
        <w:bottom w:val="none" w:sz="0" w:space="0" w:color="auto"/>
        <w:right w:val="none" w:sz="0" w:space="0" w:color="auto"/>
      </w:divBdr>
      <w:divsChild>
        <w:div w:id="536504240">
          <w:marLeft w:val="0"/>
          <w:marRight w:val="0"/>
          <w:marTop w:val="0"/>
          <w:marBottom w:val="0"/>
          <w:divBdr>
            <w:top w:val="none" w:sz="0" w:space="0" w:color="auto"/>
            <w:left w:val="none" w:sz="0" w:space="0" w:color="auto"/>
            <w:bottom w:val="none" w:sz="0" w:space="0" w:color="auto"/>
            <w:right w:val="none" w:sz="0" w:space="0" w:color="auto"/>
          </w:divBdr>
          <w:divsChild>
            <w:div w:id="1887789007">
              <w:marLeft w:val="-75"/>
              <w:marRight w:val="0"/>
              <w:marTop w:val="30"/>
              <w:marBottom w:val="30"/>
              <w:divBdr>
                <w:top w:val="none" w:sz="0" w:space="0" w:color="auto"/>
                <w:left w:val="none" w:sz="0" w:space="0" w:color="auto"/>
                <w:bottom w:val="none" w:sz="0" w:space="0" w:color="auto"/>
                <w:right w:val="none" w:sz="0" w:space="0" w:color="auto"/>
              </w:divBdr>
              <w:divsChild>
                <w:div w:id="49501628">
                  <w:marLeft w:val="0"/>
                  <w:marRight w:val="0"/>
                  <w:marTop w:val="0"/>
                  <w:marBottom w:val="0"/>
                  <w:divBdr>
                    <w:top w:val="none" w:sz="0" w:space="0" w:color="auto"/>
                    <w:left w:val="none" w:sz="0" w:space="0" w:color="auto"/>
                    <w:bottom w:val="none" w:sz="0" w:space="0" w:color="auto"/>
                    <w:right w:val="none" w:sz="0" w:space="0" w:color="auto"/>
                  </w:divBdr>
                  <w:divsChild>
                    <w:div w:id="1415591836">
                      <w:marLeft w:val="0"/>
                      <w:marRight w:val="0"/>
                      <w:marTop w:val="0"/>
                      <w:marBottom w:val="0"/>
                      <w:divBdr>
                        <w:top w:val="none" w:sz="0" w:space="0" w:color="auto"/>
                        <w:left w:val="none" w:sz="0" w:space="0" w:color="auto"/>
                        <w:bottom w:val="none" w:sz="0" w:space="0" w:color="auto"/>
                        <w:right w:val="none" w:sz="0" w:space="0" w:color="auto"/>
                      </w:divBdr>
                    </w:div>
                  </w:divsChild>
                </w:div>
                <w:div w:id="67310042">
                  <w:marLeft w:val="0"/>
                  <w:marRight w:val="0"/>
                  <w:marTop w:val="0"/>
                  <w:marBottom w:val="0"/>
                  <w:divBdr>
                    <w:top w:val="none" w:sz="0" w:space="0" w:color="auto"/>
                    <w:left w:val="none" w:sz="0" w:space="0" w:color="auto"/>
                    <w:bottom w:val="none" w:sz="0" w:space="0" w:color="auto"/>
                    <w:right w:val="none" w:sz="0" w:space="0" w:color="auto"/>
                  </w:divBdr>
                  <w:divsChild>
                    <w:div w:id="922378831">
                      <w:marLeft w:val="0"/>
                      <w:marRight w:val="0"/>
                      <w:marTop w:val="0"/>
                      <w:marBottom w:val="0"/>
                      <w:divBdr>
                        <w:top w:val="none" w:sz="0" w:space="0" w:color="auto"/>
                        <w:left w:val="none" w:sz="0" w:space="0" w:color="auto"/>
                        <w:bottom w:val="none" w:sz="0" w:space="0" w:color="auto"/>
                        <w:right w:val="none" w:sz="0" w:space="0" w:color="auto"/>
                      </w:divBdr>
                    </w:div>
                  </w:divsChild>
                </w:div>
                <w:div w:id="126820135">
                  <w:marLeft w:val="0"/>
                  <w:marRight w:val="0"/>
                  <w:marTop w:val="0"/>
                  <w:marBottom w:val="0"/>
                  <w:divBdr>
                    <w:top w:val="none" w:sz="0" w:space="0" w:color="auto"/>
                    <w:left w:val="none" w:sz="0" w:space="0" w:color="auto"/>
                    <w:bottom w:val="none" w:sz="0" w:space="0" w:color="auto"/>
                    <w:right w:val="none" w:sz="0" w:space="0" w:color="auto"/>
                  </w:divBdr>
                  <w:divsChild>
                    <w:div w:id="911505076">
                      <w:marLeft w:val="0"/>
                      <w:marRight w:val="0"/>
                      <w:marTop w:val="0"/>
                      <w:marBottom w:val="0"/>
                      <w:divBdr>
                        <w:top w:val="none" w:sz="0" w:space="0" w:color="auto"/>
                        <w:left w:val="none" w:sz="0" w:space="0" w:color="auto"/>
                        <w:bottom w:val="none" w:sz="0" w:space="0" w:color="auto"/>
                        <w:right w:val="none" w:sz="0" w:space="0" w:color="auto"/>
                      </w:divBdr>
                    </w:div>
                  </w:divsChild>
                </w:div>
                <w:div w:id="155918885">
                  <w:marLeft w:val="0"/>
                  <w:marRight w:val="0"/>
                  <w:marTop w:val="0"/>
                  <w:marBottom w:val="0"/>
                  <w:divBdr>
                    <w:top w:val="none" w:sz="0" w:space="0" w:color="auto"/>
                    <w:left w:val="none" w:sz="0" w:space="0" w:color="auto"/>
                    <w:bottom w:val="none" w:sz="0" w:space="0" w:color="auto"/>
                    <w:right w:val="none" w:sz="0" w:space="0" w:color="auto"/>
                  </w:divBdr>
                  <w:divsChild>
                    <w:div w:id="704915289">
                      <w:marLeft w:val="0"/>
                      <w:marRight w:val="0"/>
                      <w:marTop w:val="0"/>
                      <w:marBottom w:val="0"/>
                      <w:divBdr>
                        <w:top w:val="none" w:sz="0" w:space="0" w:color="auto"/>
                        <w:left w:val="none" w:sz="0" w:space="0" w:color="auto"/>
                        <w:bottom w:val="none" w:sz="0" w:space="0" w:color="auto"/>
                        <w:right w:val="none" w:sz="0" w:space="0" w:color="auto"/>
                      </w:divBdr>
                    </w:div>
                  </w:divsChild>
                </w:div>
                <w:div w:id="180821071">
                  <w:marLeft w:val="0"/>
                  <w:marRight w:val="0"/>
                  <w:marTop w:val="0"/>
                  <w:marBottom w:val="0"/>
                  <w:divBdr>
                    <w:top w:val="none" w:sz="0" w:space="0" w:color="auto"/>
                    <w:left w:val="none" w:sz="0" w:space="0" w:color="auto"/>
                    <w:bottom w:val="none" w:sz="0" w:space="0" w:color="auto"/>
                    <w:right w:val="none" w:sz="0" w:space="0" w:color="auto"/>
                  </w:divBdr>
                  <w:divsChild>
                    <w:div w:id="1262227898">
                      <w:marLeft w:val="0"/>
                      <w:marRight w:val="0"/>
                      <w:marTop w:val="0"/>
                      <w:marBottom w:val="0"/>
                      <w:divBdr>
                        <w:top w:val="none" w:sz="0" w:space="0" w:color="auto"/>
                        <w:left w:val="none" w:sz="0" w:space="0" w:color="auto"/>
                        <w:bottom w:val="none" w:sz="0" w:space="0" w:color="auto"/>
                        <w:right w:val="none" w:sz="0" w:space="0" w:color="auto"/>
                      </w:divBdr>
                    </w:div>
                  </w:divsChild>
                </w:div>
                <w:div w:id="205795550">
                  <w:marLeft w:val="0"/>
                  <w:marRight w:val="0"/>
                  <w:marTop w:val="0"/>
                  <w:marBottom w:val="0"/>
                  <w:divBdr>
                    <w:top w:val="none" w:sz="0" w:space="0" w:color="auto"/>
                    <w:left w:val="none" w:sz="0" w:space="0" w:color="auto"/>
                    <w:bottom w:val="none" w:sz="0" w:space="0" w:color="auto"/>
                    <w:right w:val="none" w:sz="0" w:space="0" w:color="auto"/>
                  </w:divBdr>
                  <w:divsChild>
                    <w:div w:id="375278841">
                      <w:marLeft w:val="0"/>
                      <w:marRight w:val="0"/>
                      <w:marTop w:val="0"/>
                      <w:marBottom w:val="0"/>
                      <w:divBdr>
                        <w:top w:val="none" w:sz="0" w:space="0" w:color="auto"/>
                        <w:left w:val="none" w:sz="0" w:space="0" w:color="auto"/>
                        <w:bottom w:val="none" w:sz="0" w:space="0" w:color="auto"/>
                        <w:right w:val="none" w:sz="0" w:space="0" w:color="auto"/>
                      </w:divBdr>
                    </w:div>
                  </w:divsChild>
                </w:div>
                <w:div w:id="247622867">
                  <w:marLeft w:val="0"/>
                  <w:marRight w:val="0"/>
                  <w:marTop w:val="0"/>
                  <w:marBottom w:val="0"/>
                  <w:divBdr>
                    <w:top w:val="none" w:sz="0" w:space="0" w:color="auto"/>
                    <w:left w:val="none" w:sz="0" w:space="0" w:color="auto"/>
                    <w:bottom w:val="none" w:sz="0" w:space="0" w:color="auto"/>
                    <w:right w:val="none" w:sz="0" w:space="0" w:color="auto"/>
                  </w:divBdr>
                  <w:divsChild>
                    <w:div w:id="1706782858">
                      <w:marLeft w:val="0"/>
                      <w:marRight w:val="0"/>
                      <w:marTop w:val="0"/>
                      <w:marBottom w:val="0"/>
                      <w:divBdr>
                        <w:top w:val="none" w:sz="0" w:space="0" w:color="auto"/>
                        <w:left w:val="none" w:sz="0" w:space="0" w:color="auto"/>
                        <w:bottom w:val="none" w:sz="0" w:space="0" w:color="auto"/>
                        <w:right w:val="none" w:sz="0" w:space="0" w:color="auto"/>
                      </w:divBdr>
                    </w:div>
                  </w:divsChild>
                </w:div>
                <w:div w:id="275450604">
                  <w:marLeft w:val="0"/>
                  <w:marRight w:val="0"/>
                  <w:marTop w:val="0"/>
                  <w:marBottom w:val="0"/>
                  <w:divBdr>
                    <w:top w:val="none" w:sz="0" w:space="0" w:color="auto"/>
                    <w:left w:val="none" w:sz="0" w:space="0" w:color="auto"/>
                    <w:bottom w:val="none" w:sz="0" w:space="0" w:color="auto"/>
                    <w:right w:val="none" w:sz="0" w:space="0" w:color="auto"/>
                  </w:divBdr>
                  <w:divsChild>
                    <w:div w:id="1544906519">
                      <w:marLeft w:val="0"/>
                      <w:marRight w:val="0"/>
                      <w:marTop w:val="0"/>
                      <w:marBottom w:val="0"/>
                      <w:divBdr>
                        <w:top w:val="none" w:sz="0" w:space="0" w:color="auto"/>
                        <w:left w:val="none" w:sz="0" w:space="0" w:color="auto"/>
                        <w:bottom w:val="none" w:sz="0" w:space="0" w:color="auto"/>
                        <w:right w:val="none" w:sz="0" w:space="0" w:color="auto"/>
                      </w:divBdr>
                    </w:div>
                  </w:divsChild>
                </w:div>
                <w:div w:id="299649844">
                  <w:marLeft w:val="0"/>
                  <w:marRight w:val="0"/>
                  <w:marTop w:val="0"/>
                  <w:marBottom w:val="0"/>
                  <w:divBdr>
                    <w:top w:val="none" w:sz="0" w:space="0" w:color="auto"/>
                    <w:left w:val="none" w:sz="0" w:space="0" w:color="auto"/>
                    <w:bottom w:val="none" w:sz="0" w:space="0" w:color="auto"/>
                    <w:right w:val="none" w:sz="0" w:space="0" w:color="auto"/>
                  </w:divBdr>
                  <w:divsChild>
                    <w:div w:id="1555000925">
                      <w:marLeft w:val="0"/>
                      <w:marRight w:val="0"/>
                      <w:marTop w:val="0"/>
                      <w:marBottom w:val="0"/>
                      <w:divBdr>
                        <w:top w:val="none" w:sz="0" w:space="0" w:color="auto"/>
                        <w:left w:val="none" w:sz="0" w:space="0" w:color="auto"/>
                        <w:bottom w:val="none" w:sz="0" w:space="0" w:color="auto"/>
                        <w:right w:val="none" w:sz="0" w:space="0" w:color="auto"/>
                      </w:divBdr>
                    </w:div>
                  </w:divsChild>
                </w:div>
                <w:div w:id="329600889">
                  <w:marLeft w:val="0"/>
                  <w:marRight w:val="0"/>
                  <w:marTop w:val="0"/>
                  <w:marBottom w:val="0"/>
                  <w:divBdr>
                    <w:top w:val="none" w:sz="0" w:space="0" w:color="auto"/>
                    <w:left w:val="none" w:sz="0" w:space="0" w:color="auto"/>
                    <w:bottom w:val="none" w:sz="0" w:space="0" w:color="auto"/>
                    <w:right w:val="none" w:sz="0" w:space="0" w:color="auto"/>
                  </w:divBdr>
                  <w:divsChild>
                    <w:div w:id="1889221870">
                      <w:marLeft w:val="0"/>
                      <w:marRight w:val="0"/>
                      <w:marTop w:val="0"/>
                      <w:marBottom w:val="0"/>
                      <w:divBdr>
                        <w:top w:val="none" w:sz="0" w:space="0" w:color="auto"/>
                        <w:left w:val="none" w:sz="0" w:space="0" w:color="auto"/>
                        <w:bottom w:val="none" w:sz="0" w:space="0" w:color="auto"/>
                        <w:right w:val="none" w:sz="0" w:space="0" w:color="auto"/>
                      </w:divBdr>
                    </w:div>
                  </w:divsChild>
                </w:div>
                <w:div w:id="343483582">
                  <w:marLeft w:val="0"/>
                  <w:marRight w:val="0"/>
                  <w:marTop w:val="0"/>
                  <w:marBottom w:val="0"/>
                  <w:divBdr>
                    <w:top w:val="none" w:sz="0" w:space="0" w:color="auto"/>
                    <w:left w:val="none" w:sz="0" w:space="0" w:color="auto"/>
                    <w:bottom w:val="none" w:sz="0" w:space="0" w:color="auto"/>
                    <w:right w:val="none" w:sz="0" w:space="0" w:color="auto"/>
                  </w:divBdr>
                  <w:divsChild>
                    <w:div w:id="382482700">
                      <w:marLeft w:val="0"/>
                      <w:marRight w:val="0"/>
                      <w:marTop w:val="0"/>
                      <w:marBottom w:val="0"/>
                      <w:divBdr>
                        <w:top w:val="none" w:sz="0" w:space="0" w:color="auto"/>
                        <w:left w:val="none" w:sz="0" w:space="0" w:color="auto"/>
                        <w:bottom w:val="none" w:sz="0" w:space="0" w:color="auto"/>
                        <w:right w:val="none" w:sz="0" w:space="0" w:color="auto"/>
                      </w:divBdr>
                    </w:div>
                  </w:divsChild>
                </w:div>
                <w:div w:id="393742920">
                  <w:marLeft w:val="0"/>
                  <w:marRight w:val="0"/>
                  <w:marTop w:val="0"/>
                  <w:marBottom w:val="0"/>
                  <w:divBdr>
                    <w:top w:val="none" w:sz="0" w:space="0" w:color="auto"/>
                    <w:left w:val="none" w:sz="0" w:space="0" w:color="auto"/>
                    <w:bottom w:val="none" w:sz="0" w:space="0" w:color="auto"/>
                    <w:right w:val="none" w:sz="0" w:space="0" w:color="auto"/>
                  </w:divBdr>
                  <w:divsChild>
                    <w:div w:id="1778062755">
                      <w:marLeft w:val="0"/>
                      <w:marRight w:val="0"/>
                      <w:marTop w:val="0"/>
                      <w:marBottom w:val="0"/>
                      <w:divBdr>
                        <w:top w:val="none" w:sz="0" w:space="0" w:color="auto"/>
                        <w:left w:val="none" w:sz="0" w:space="0" w:color="auto"/>
                        <w:bottom w:val="none" w:sz="0" w:space="0" w:color="auto"/>
                        <w:right w:val="none" w:sz="0" w:space="0" w:color="auto"/>
                      </w:divBdr>
                    </w:div>
                  </w:divsChild>
                </w:div>
                <w:div w:id="557476570">
                  <w:marLeft w:val="0"/>
                  <w:marRight w:val="0"/>
                  <w:marTop w:val="0"/>
                  <w:marBottom w:val="0"/>
                  <w:divBdr>
                    <w:top w:val="none" w:sz="0" w:space="0" w:color="auto"/>
                    <w:left w:val="none" w:sz="0" w:space="0" w:color="auto"/>
                    <w:bottom w:val="none" w:sz="0" w:space="0" w:color="auto"/>
                    <w:right w:val="none" w:sz="0" w:space="0" w:color="auto"/>
                  </w:divBdr>
                  <w:divsChild>
                    <w:div w:id="1138492931">
                      <w:marLeft w:val="0"/>
                      <w:marRight w:val="0"/>
                      <w:marTop w:val="0"/>
                      <w:marBottom w:val="0"/>
                      <w:divBdr>
                        <w:top w:val="none" w:sz="0" w:space="0" w:color="auto"/>
                        <w:left w:val="none" w:sz="0" w:space="0" w:color="auto"/>
                        <w:bottom w:val="none" w:sz="0" w:space="0" w:color="auto"/>
                        <w:right w:val="none" w:sz="0" w:space="0" w:color="auto"/>
                      </w:divBdr>
                    </w:div>
                  </w:divsChild>
                </w:div>
                <w:div w:id="608895771">
                  <w:marLeft w:val="0"/>
                  <w:marRight w:val="0"/>
                  <w:marTop w:val="0"/>
                  <w:marBottom w:val="0"/>
                  <w:divBdr>
                    <w:top w:val="none" w:sz="0" w:space="0" w:color="auto"/>
                    <w:left w:val="none" w:sz="0" w:space="0" w:color="auto"/>
                    <w:bottom w:val="none" w:sz="0" w:space="0" w:color="auto"/>
                    <w:right w:val="none" w:sz="0" w:space="0" w:color="auto"/>
                  </w:divBdr>
                  <w:divsChild>
                    <w:div w:id="2019695188">
                      <w:marLeft w:val="0"/>
                      <w:marRight w:val="0"/>
                      <w:marTop w:val="0"/>
                      <w:marBottom w:val="0"/>
                      <w:divBdr>
                        <w:top w:val="none" w:sz="0" w:space="0" w:color="auto"/>
                        <w:left w:val="none" w:sz="0" w:space="0" w:color="auto"/>
                        <w:bottom w:val="none" w:sz="0" w:space="0" w:color="auto"/>
                        <w:right w:val="none" w:sz="0" w:space="0" w:color="auto"/>
                      </w:divBdr>
                    </w:div>
                  </w:divsChild>
                </w:div>
                <w:div w:id="627708634">
                  <w:marLeft w:val="0"/>
                  <w:marRight w:val="0"/>
                  <w:marTop w:val="0"/>
                  <w:marBottom w:val="0"/>
                  <w:divBdr>
                    <w:top w:val="none" w:sz="0" w:space="0" w:color="auto"/>
                    <w:left w:val="none" w:sz="0" w:space="0" w:color="auto"/>
                    <w:bottom w:val="none" w:sz="0" w:space="0" w:color="auto"/>
                    <w:right w:val="none" w:sz="0" w:space="0" w:color="auto"/>
                  </w:divBdr>
                  <w:divsChild>
                    <w:div w:id="1177498131">
                      <w:marLeft w:val="0"/>
                      <w:marRight w:val="0"/>
                      <w:marTop w:val="0"/>
                      <w:marBottom w:val="0"/>
                      <w:divBdr>
                        <w:top w:val="none" w:sz="0" w:space="0" w:color="auto"/>
                        <w:left w:val="none" w:sz="0" w:space="0" w:color="auto"/>
                        <w:bottom w:val="none" w:sz="0" w:space="0" w:color="auto"/>
                        <w:right w:val="none" w:sz="0" w:space="0" w:color="auto"/>
                      </w:divBdr>
                    </w:div>
                  </w:divsChild>
                </w:div>
                <w:div w:id="638341001">
                  <w:marLeft w:val="0"/>
                  <w:marRight w:val="0"/>
                  <w:marTop w:val="0"/>
                  <w:marBottom w:val="0"/>
                  <w:divBdr>
                    <w:top w:val="none" w:sz="0" w:space="0" w:color="auto"/>
                    <w:left w:val="none" w:sz="0" w:space="0" w:color="auto"/>
                    <w:bottom w:val="none" w:sz="0" w:space="0" w:color="auto"/>
                    <w:right w:val="none" w:sz="0" w:space="0" w:color="auto"/>
                  </w:divBdr>
                  <w:divsChild>
                    <w:div w:id="818838211">
                      <w:marLeft w:val="0"/>
                      <w:marRight w:val="0"/>
                      <w:marTop w:val="0"/>
                      <w:marBottom w:val="0"/>
                      <w:divBdr>
                        <w:top w:val="none" w:sz="0" w:space="0" w:color="auto"/>
                        <w:left w:val="none" w:sz="0" w:space="0" w:color="auto"/>
                        <w:bottom w:val="none" w:sz="0" w:space="0" w:color="auto"/>
                        <w:right w:val="none" w:sz="0" w:space="0" w:color="auto"/>
                      </w:divBdr>
                    </w:div>
                  </w:divsChild>
                </w:div>
                <w:div w:id="704909353">
                  <w:marLeft w:val="0"/>
                  <w:marRight w:val="0"/>
                  <w:marTop w:val="0"/>
                  <w:marBottom w:val="0"/>
                  <w:divBdr>
                    <w:top w:val="none" w:sz="0" w:space="0" w:color="auto"/>
                    <w:left w:val="none" w:sz="0" w:space="0" w:color="auto"/>
                    <w:bottom w:val="none" w:sz="0" w:space="0" w:color="auto"/>
                    <w:right w:val="none" w:sz="0" w:space="0" w:color="auto"/>
                  </w:divBdr>
                  <w:divsChild>
                    <w:div w:id="182132482">
                      <w:marLeft w:val="0"/>
                      <w:marRight w:val="0"/>
                      <w:marTop w:val="0"/>
                      <w:marBottom w:val="0"/>
                      <w:divBdr>
                        <w:top w:val="none" w:sz="0" w:space="0" w:color="auto"/>
                        <w:left w:val="none" w:sz="0" w:space="0" w:color="auto"/>
                        <w:bottom w:val="none" w:sz="0" w:space="0" w:color="auto"/>
                        <w:right w:val="none" w:sz="0" w:space="0" w:color="auto"/>
                      </w:divBdr>
                    </w:div>
                  </w:divsChild>
                </w:div>
                <w:div w:id="714085552">
                  <w:marLeft w:val="0"/>
                  <w:marRight w:val="0"/>
                  <w:marTop w:val="0"/>
                  <w:marBottom w:val="0"/>
                  <w:divBdr>
                    <w:top w:val="none" w:sz="0" w:space="0" w:color="auto"/>
                    <w:left w:val="none" w:sz="0" w:space="0" w:color="auto"/>
                    <w:bottom w:val="none" w:sz="0" w:space="0" w:color="auto"/>
                    <w:right w:val="none" w:sz="0" w:space="0" w:color="auto"/>
                  </w:divBdr>
                  <w:divsChild>
                    <w:div w:id="2030526949">
                      <w:marLeft w:val="0"/>
                      <w:marRight w:val="0"/>
                      <w:marTop w:val="0"/>
                      <w:marBottom w:val="0"/>
                      <w:divBdr>
                        <w:top w:val="none" w:sz="0" w:space="0" w:color="auto"/>
                        <w:left w:val="none" w:sz="0" w:space="0" w:color="auto"/>
                        <w:bottom w:val="none" w:sz="0" w:space="0" w:color="auto"/>
                        <w:right w:val="none" w:sz="0" w:space="0" w:color="auto"/>
                      </w:divBdr>
                    </w:div>
                  </w:divsChild>
                </w:div>
                <w:div w:id="751128113">
                  <w:marLeft w:val="0"/>
                  <w:marRight w:val="0"/>
                  <w:marTop w:val="0"/>
                  <w:marBottom w:val="0"/>
                  <w:divBdr>
                    <w:top w:val="none" w:sz="0" w:space="0" w:color="auto"/>
                    <w:left w:val="none" w:sz="0" w:space="0" w:color="auto"/>
                    <w:bottom w:val="none" w:sz="0" w:space="0" w:color="auto"/>
                    <w:right w:val="none" w:sz="0" w:space="0" w:color="auto"/>
                  </w:divBdr>
                  <w:divsChild>
                    <w:div w:id="82189492">
                      <w:marLeft w:val="0"/>
                      <w:marRight w:val="0"/>
                      <w:marTop w:val="0"/>
                      <w:marBottom w:val="0"/>
                      <w:divBdr>
                        <w:top w:val="none" w:sz="0" w:space="0" w:color="auto"/>
                        <w:left w:val="none" w:sz="0" w:space="0" w:color="auto"/>
                        <w:bottom w:val="none" w:sz="0" w:space="0" w:color="auto"/>
                        <w:right w:val="none" w:sz="0" w:space="0" w:color="auto"/>
                      </w:divBdr>
                    </w:div>
                  </w:divsChild>
                </w:div>
                <w:div w:id="765804653">
                  <w:marLeft w:val="0"/>
                  <w:marRight w:val="0"/>
                  <w:marTop w:val="0"/>
                  <w:marBottom w:val="0"/>
                  <w:divBdr>
                    <w:top w:val="none" w:sz="0" w:space="0" w:color="auto"/>
                    <w:left w:val="none" w:sz="0" w:space="0" w:color="auto"/>
                    <w:bottom w:val="none" w:sz="0" w:space="0" w:color="auto"/>
                    <w:right w:val="none" w:sz="0" w:space="0" w:color="auto"/>
                  </w:divBdr>
                  <w:divsChild>
                    <w:div w:id="308754894">
                      <w:marLeft w:val="0"/>
                      <w:marRight w:val="0"/>
                      <w:marTop w:val="0"/>
                      <w:marBottom w:val="0"/>
                      <w:divBdr>
                        <w:top w:val="none" w:sz="0" w:space="0" w:color="auto"/>
                        <w:left w:val="none" w:sz="0" w:space="0" w:color="auto"/>
                        <w:bottom w:val="none" w:sz="0" w:space="0" w:color="auto"/>
                        <w:right w:val="none" w:sz="0" w:space="0" w:color="auto"/>
                      </w:divBdr>
                    </w:div>
                  </w:divsChild>
                </w:div>
                <w:div w:id="824202679">
                  <w:marLeft w:val="0"/>
                  <w:marRight w:val="0"/>
                  <w:marTop w:val="0"/>
                  <w:marBottom w:val="0"/>
                  <w:divBdr>
                    <w:top w:val="none" w:sz="0" w:space="0" w:color="auto"/>
                    <w:left w:val="none" w:sz="0" w:space="0" w:color="auto"/>
                    <w:bottom w:val="none" w:sz="0" w:space="0" w:color="auto"/>
                    <w:right w:val="none" w:sz="0" w:space="0" w:color="auto"/>
                  </w:divBdr>
                  <w:divsChild>
                    <w:div w:id="662394393">
                      <w:marLeft w:val="0"/>
                      <w:marRight w:val="0"/>
                      <w:marTop w:val="0"/>
                      <w:marBottom w:val="0"/>
                      <w:divBdr>
                        <w:top w:val="none" w:sz="0" w:space="0" w:color="auto"/>
                        <w:left w:val="none" w:sz="0" w:space="0" w:color="auto"/>
                        <w:bottom w:val="none" w:sz="0" w:space="0" w:color="auto"/>
                        <w:right w:val="none" w:sz="0" w:space="0" w:color="auto"/>
                      </w:divBdr>
                    </w:div>
                  </w:divsChild>
                </w:div>
                <w:div w:id="847406769">
                  <w:marLeft w:val="0"/>
                  <w:marRight w:val="0"/>
                  <w:marTop w:val="0"/>
                  <w:marBottom w:val="0"/>
                  <w:divBdr>
                    <w:top w:val="none" w:sz="0" w:space="0" w:color="auto"/>
                    <w:left w:val="none" w:sz="0" w:space="0" w:color="auto"/>
                    <w:bottom w:val="none" w:sz="0" w:space="0" w:color="auto"/>
                    <w:right w:val="none" w:sz="0" w:space="0" w:color="auto"/>
                  </w:divBdr>
                  <w:divsChild>
                    <w:div w:id="297879505">
                      <w:marLeft w:val="0"/>
                      <w:marRight w:val="0"/>
                      <w:marTop w:val="0"/>
                      <w:marBottom w:val="0"/>
                      <w:divBdr>
                        <w:top w:val="none" w:sz="0" w:space="0" w:color="auto"/>
                        <w:left w:val="none" w:sz="0" w:space="0" w:color="auto"/>
                        <w:bottom w:val="none" w:sz="0" w:space="0" w:color="auto"/>
                        <w:right w:val="none" w:sz="0" w:space="0" w:color="auto"/>
                      </w:divBdr>
                    </w:div>
                  </w:divsChild>
                </w:div>
                <w:div w:id="926813109">
                  <w:marLeft w:val="0"/>
                  <w:marRight w:val="0"/>
                  <w:marTop w:val="0"/>
                  <w:marBottom w:val="0"/>
                  <w:divBdr>
                    <w:top w:val="none" w:sz="0" w:space="0" w:color="auto"/>
                    <w:left w:val="none" w:sz="0" w:space="0" w:color="auto"/>
                    <w:bottom w:val="none" w:sz="0" w:space="0" w:color="auto"/>
                    <w:right w:val="none" w:sz="0" w:space="0" w:color="auto"/>
                  </w:divBdr>
                  <w:divsChild>
                    <w:div w:id="1464344636">
                      <w:marLeft w:val="0"/>
                      <w:marRight w:val="0"/>
                      <w:marTop w:val="0"/>
                      <w:marBottom w:val="0"/>
                      <w:divBdr>
                        <w:top w:val="none" w:sz="0" w:space="0" w:color="auto"/>
                        <w:left w:val="none" w:sz="0" w:space="0" w:color="auto"/>
                        <w:bottom w:val="none" w:sz="0" w:space="0" w:color="auto"/>
                        <w:right w:val="none" w:sz="0" w:space="0" w:color="auto"/>
                      </w:divBdr>
                    </w:div>
                  </w:divsChild>
                </w:div>
                <w:div w:id="980502018">
                  <w:marLeft w:val="0"/>
                  <w:marRight w:val="0"/>
                  <w:marTop w:val="0"/>
                  <w:marBottom w:val="0"/>
                  <w:divBdr>
                    <w:top w:val="none" w:sz="0" w:space="0" w:color="auto"/>
                    <w:left w:val="none" w:sz="0" w:space="0" w:color="auto"/>
                    <w:bottom w:val="none" w:sz="0" w:space="0" w:color="auto"/>
                    <w:right w:val="none" w:sz="0" w:space="0" w:color="auto"/>
                  </w:divBdr>
                  <w:divsChild>
                    <w:div w:id="1714378122">
                      <w:marLeft w:val="0"/>
                      <w:marRight w:val="0"/>
                      <w:marTop w:val="0"/>
                      <w:marBottom w:val="0"/>
                      <w:divBdr>
                        <w:top w:val="none" w:sz="0" w:space="0" w:color="auto"/>
                        <w:left w:val="none" w:sz="0" w:space="0" w:color="auto"/>
                        <w:bottom w:val="none" w:sz="0" w:space="0" w:color="auto"/>
                        <w:right w:val="none" w:sz="0" w:space="0" w:color="auto"/>
                      </w:divBdr>
                    </w:div>
                  </w:divsChild>
                </w:div>
                <w:div w:id="993607308">
                  <w:marLeft w:val="0"/>
                  <w:marRight w:val="0"/>
                  <w:marTop w:val="0"/>
                  <w:marBottom w:val="0"/>
                  <w:divBdr>
                    <w:top w:val="none" w:sz="0" w:space="0" w:color="auto"/>
                    <w:left w:val="none" w:sz="0" w:space="0" w:color="auto"/>
                    <w:bottom w:val="none" w:sz="0" w:space="0" w:color="auto"/>
                    <w:right w:val="none" w:sz="0" w:space="0" w:color="auto"/>
                  </w:divBdr>
                  <w:divsChild>
                    <w:div w:id="1088499236">
                      <w:marLeft w:val="0"/>
                      <w:marRight w:val="0"/>
                      <w:marTop w:val="0"/>
                      <w:marBottom w:val="0"/>
                      <w:divBdr>
                        <w:top w:val="none" w:sz="0" w:space="0" w:color="auto"/>
                        <w:left w:val="none" w:sz="0" w:space="0" w:color="auto"/>
                        <w:bottom w:val="none" w:sz="0" w:space="0" w:color="auto"/>
                        <w:right w:val="none" w:sz="0" w:space="0" w:color="auto"/>
                      </w:divBdr>
                    </w:div>
                  </w:divsChild>
                </w:div>
                <w:div w:id="1071658736">
                  <w:marLeft w:val="0"/>
                  <w:marRight w:val="0"/>
                  <w:marTop w:val="0"/>
                  <w:marBottom w:val="0"/>
                  <w:divBdr>
                    <w:top w:val="none" w:sz="0" w:space="0" w:color="auto"/>
                    <w:left w:val="none" w:sz="0" w:space="0" w:color="auto"/>
                    <w:bottom w:val="none" w:sz="0" w:space="0" w:color="auto"/>
                    <w:right w:val="none" w:sz="0" w:space="0" w:color="auto"/>
                  </w:divBdr>
                  <w:divsChild>
                    <w:div w:id="1877309740">
                      <w:marLeft w:val="0"/>
                      <w:marRight w:val="0"/>
                      <w:marTop w:val="0"/>
                      <w:marBottom w:val="0"/>
                      <w:divBdr>
                        <w:top w:val="none" w:sz="0" w:space="0" w:color="auto"/>
                        <w:left w:val="none" w:sz="0" w:space="0" w:color="auto"/>
                        <w:bottom w:val="none" w:sz="0" w:space="0" w:color="auto"/>
                        <w:right w:val="none" w:sz="0" w:space="0" w:color="auto"/>
                      </w:divBdr>
                    </w:div>
                  </w:divsChild>
                </w:div>
                <w:div w:id="1116682214">
                  <w:marLeft w:val="0"/>
                  <w:marRight w:val="0"/>
                  <w:marTop w:val="0"/>
                  <w:marBottom w:val="0"/>
                  <w:divBdr>
                    <w:top w:val="none" w:sz="0" w:space="0" w:color="auto"/>
                    <w:left w:val="none" w:sz="0" w:space="0" w:color="auto"/>
                    <w:bottom w:val="none" w:sz="0" w:space="0" w:color="auto"/>
                    <w:right w:val="none" w:sz="0" w:space="0" w:color="auto"/>
                  </w:divBdr>
                  <w:divsChild>
                    <w:div w:id="1064988505">
                      <w:marLeft w:val="0"/>
                      <w:marRight w:val="0"/>
                      <w:marTop w:val="0"/>
                      <w:marBottom w:val="0"/>
                      <w:divBdr>
                        <w:top w:val="none" w:sz="0" w:space="0" w:color="auto"/>
                        <w:left w:val="none" w:sz="0" w:space="0" w:color="auto"/>
                        <w:bottom w:val="none" w:sz="0" w:space="0" w:color="auto"/>
                        <w:right w:val="none" w:sz="0" w:space="0" w:color="auto"/>
                      </w:divBdr>
                    </w:div>
                  </w:divsChild>
                </w:div>
                <w:div w:id="1142307841">
                  <w:marLeft w:val="0"/>
                  <w:marRight w:val="0"/>
                  <w:marTop w:val="0"/>
                  <w:marBottom w:val="0"/>
                  <w:divBdr>
                    <w:top w:val="none" w:sz="0" w:space="0" w:color="auto"/>
                    <w:left w:val="none" w:sz="0" w:space="0" w:color="auto"/>
                    <w:bottom w:val="none" w:sz="0" w:space="0" w:color="auto"/>
                    <w:right w:val="none" w:sz="0" w:space="0" w:color="auto"/>
                  </w:divBdr>
                  <w:divsChild>
                    <w:div w:id="499394307">
                      <w:marLeft w:val="0"/>
                      <w:marRight w:val="0"/>
                      <w:marTop w:val="0"/>
                      <w:marBottom w:val="0"/>
                      <w:divBdr>
                        <w:top w:val="none" w:sz="0" w:space="0" w:color="auto"/>
                        <w:left w:val="none" w:sz="0" w:space="0" w:color="auto"/>
                        <w:bottom w:val="none" w:sz="0" w:space="0" w:color="auto"/>
                        <w:right w:val="none" w:sz="0" w:space="0" w:color="auto"/>
                      </w:divBdr>
                    </w:div>
                  </w:divsChild>
                </w:div>
                <w:div w:id="1214467702">
                  <w:marLeft w:val="0"/>
                  <w:marRight w:val="0"/>
                  <w:marTop w:val="0"/>
                  <w:marBottom w:val="0"/>
                  <w:divBdr>
                    <w:top w:val="none" w:sz="0" w:space="0" w:color="auto"/>
                    <w:left w:val="none" w:sz="0" w:space="0" w:color="auto"/>
                    <w:bottom w:val="none" w:sz="0" w:space="0" w:color="auto"/>
                    <w:right w:val="none" w:sz="0" w:space="0" w:color="auto"/>
                  </w:divBdr>
                  <w:divsChild>
                    <w:div w:id="2030140403">
                      <w:marLeft w:val="0"/>
                      <w:marRight w:val="0"/>
                      <w:marTop w:val="0"/>
                      <w:marBottom w:val="0"/>
                      <w:divBdr>
                        <w:top w:val="none" w:sz="0" w:space="0" w:color="auto"/>
                        <w:left w:val="none" w:sz="0" w:space="0" w:color="auto"/>
                        <w:bottom w:val="none" w:sz="0" w:space="0" w:color="auto"/>
                        <w:right w:val="none" w:sz="0" w:space="0" w:color="auto"/>
                      </w:divBdr>
                    </w:div>
                  </w:divsChild>
                </w:div>
                <w:div w:id="1238248687">
                  <w:marLeft w:val="0"/>
                  <w:marRight w:val="0"/>
                  <w:marTop w:val="0"/>
                  <w:marBottom w:val="0"/>
                  <w:divBdr>
                    <w:top w:val="none" w:sz="0" w:space="0" w:color="auto"/>
                    <w:left w:val="none" w:sz="0" w:space="0" w:color="auto"/>
                    <w:bottom w:val="none" w:sz="0" w:space="0" w:color="auto"/>
                    <w:right w:val="none" w:sz="0" w:space="0" w:color="auto"/>
                  </w:divBdr>
                  <w:divsChild>
                    <w:div w:id="1127553318">
                      <w:marLeft w:val="0"/>
                      <w:marRight w:val="0"/>
                      <w:marTop w:val="0"/>
                      <w:marBottom w:val="0"/>
                      <w:divBdr>
                        <w:top w:val="none" w:sz="0" w:space="0" w:color="auto"/>
                        <w:left w:val="none" w:sz="0" w:space="0" w:color="auto"/>
                        <w:bottom w:val="none" w:sz="0" w:space="0" w:color="auto"/>
                        <w:right w:val="none" w:sz="0" w:space="0" w:color="auto"/>
                      </w:divBdr>
                    </w:div>
                  </w:divsChild>
                </w:div>
                <w:div w:id="1240794662">
                  <w:marLeft w:val="0"/>
                  <w:marRight w:val="0"/>
                  <w:marTop w:val="0"/>
                  <w:marBottom w:val="0"/>
                  <w:divBdr>
                    <w:top w:val="none" w:sz="0" w:space="0" w:color="auto"/>
                    <w:left w:val="none" w:sz="0" w:space="0" w:color="auto"/>
                    <w:bottom w:val="none" w:sz="0" w:space="0" w:color="auto"/>
                    <w:right w:val="none" w:sz="0" w:space="0" w:color="auto"/>
                  </w:divBdr>
                  <w:divsChild>
                    <w:div w:id="914438894">
                      <w:marLeft w:val="0"/>
                      <w:marRight w:val="0"/>
                      <w:marTop w:val="0"/>
                      <w:marBottom w:val="0"/>
                      <w:divBdr>
                        <w:top w:val="none" w:sz="0" w:space="0" w:color="auto"/>
                        <w:left w:val="none" w:sz="0" w:space="0" w:color="auto"/>
                        <w:bottom w:val="none" w:sz="0" w:space="0" w:color="auto"/>
                        <w:right w:val="none" w:sz="0" w:space="0" w:color="auto"/>
                      </w:divBdr>
                    </w:div>
                  </w:divsChild>
                </w:div>
                <w:div w:id="1257520186">
                  <w:marLeft w:val="0"/>
                  <w:marRight w:val="0"/>
                  <w:marTop w:val="0"/>
                  <w:marBottom w:val="0"/>
                  <w:divBdr>
                    <w:top w:val="none" w:sz="0" w:space="0" w:color="auto"/>
                    <w:left w:val="none" w:sz="0" w:space="0" w:color="auto"/>
                    <w:bottom w:val="none" w:sz="0" w:space="0" w:color="auto"/>
                    <w:right w:val="none" w:sz="0" w:space="0" w:color="auto"/>
                  </w:divBdr>
                  <w:divsChild>
                    <w:div w:id="1866362079">
                      <w:marLeft w:val="0"/>
                      <w:marRight w:val="0"/>
                      <w:marTop w:val="0"/>
                      <w:marBottom w:val="0"/>
                      <w:divBdr>
                        <w:top w:val="none" w:sz="0" w:space="0" w:color="auto"/>
                        <w:left w:val="none" w:sz="0" w:space="0" w:color="auto"/>
                        <w:bottom w:val="none" w:sz="0" w:space="0" w:color="auto"/>
                        <w:right w:val="none" w:sz="0" w:space="0" w:color="auto"/>
                      </w:divBdr>
                    </w:div>
                  </w:divsChild>
                </w:div>
                <w:div w:id="1262879674">
                  <w:marLeft w:val="0"/>
                  <w:marRight w:val="0"/>
                  <w:marTop w:val="0"/>
                  <w:marBottom w:val="0"/>
                  <w:divBdr>
                    <w:top w:val="none" w:sz="0" w:space="0" w:color="auto"/>
                    <w:left w:val="none" w:sz="0" w:space="0" w:color="auto"/>
                    <w:bottom w:val="none" w:sz="0" w:space="0" w:color="auto"/>
                    <w:right w:val="none" w:sz="0" w:space="0" w:color="auto"/>
                  </w:divBdr>
                  <w:divsChild>
                    <w:div w:id="437332606">
                      <w:marLeft w:val="0"/>
                      <w:marRight w:val="0"/>
                      <w:marTop w:val="0"/>
                      <w:marBottom w:val="0"/>
                      <w:divBdr>
                        <w:top w:val="none" w:sz="0" w:space="0" w:color="auto"/>
                        <w:left w:val="none" w:sz="0" w:space="0" w:color="auto"/>
                        <w:bottom w:val="none" w:sz="0" w:space="0" w:color="auto"/>
                        <w:right w:val="none" w:sz="0" w:space="0" w:color="auto"/>
                      </w:divBdr>
                    </w:div>
                  </w:divsChild>
                </w:div>
                <w:div w:id="1265579779">
                  <w:marLeft w:val="0"/>
                  <w:marRight w:val="0"/>
                  <w:marTop w:val="0"/>
                  <w:marBottom w:val="0"/>
                  <w:divBdr>
                    <w:top w:val="none" w:sz="0" w:space="0" w:color="auto"/>
                    <w:left w:val="none" w:sz="0" w:space="0" w:color="auto"/>
                    <w:bottom w:val="none" w:sz="0" w:space="0" w:color="auto"/>
                    <w:right w:val="none" w:sz="0" w:space="0" w:color="auto"/>
                  </w:divBdr>
                  <w:divsChild>
                    <w:div w:id="1204171808">
                      <w:marLeft w:val="0"/>
                      <w:marRight w:val="0"/>
                      <w:marTop w:val="0"/>
                      <w:marBottom w:val="0"/>
                      <w:divBdr>
                        <w:top w:val="none" w:sz="0" w:space="0" w:color="auto"/>
                        <w:left w:val="none" w:sz="0" w:space="0" w:color="auto"/>
                        <w:bottom w:val="none" w:sz="0" w:space="0" w:color="auto"/>
                        <w:right w:val="none" w:sz="0" w:space="0" w:color="auto"/>
                      </w:divBdr>
                    </w:div>
                  </w:divsChild>
                </w:div>
                <w:div w:id="1290823379">
                  <w:marLeft w:val="0"/>
                  <w:marRight w:val="0"/>
                  <w:marTop w:val="0"/>
                  <w:marBottom w:val="0"/>
                  <w:divBdr>
                    <w:top w:val="none" w:sz="0" w:space="0" w:color="auto"/>
                    <w:left w:val="none" w:sz="0" w:space="0" w:color="auto"/>
                    <w:bottom w:val="none" w:sz="0" w:space="0" w:color="auto"/>
                    <w:right w:val="none" w:sz="0" w:space="0" w:color="auto"/>
                  </w:divBdr>
                  <w:divsChild>
                    <w:div w:id="314990547">
                      <w:marLeft w:val="0"/>
                      <w:marRight w:val="0"/>
                      <w:marTop w:val="0"/>
                      <w:marBottom w:val="0"/>
                      <w:divBdr>
                        <w:top w:val="none" w:sz="0" w:space="0" w:color="auto"/>
                        <w:left w:val="none" w:sz="0" w:space="0" w:color="auto"/>
                        <w:bottom w:val="none" w:sz="0" w:space="0" w:color="auto"/>
                        <w:right w:val="none" w:sz="0" w:space="0" w:color="auto"/>
                      </w:divBdr>
                    </w:div>
                  </w:divsChild>
                </w:div>
                <w:div w:id="1343045497">
                  <w:marLeft w:val="0"/>
                  <w:marRight w:val="0"/>
                  <w:marTop w:val="0"/>
                  <w:marBottom w:val="0"/>
                  <w:divBdr>
                    <w:top w:val="none" w:sz="0" w:space="0" w:color="auto"/>
                    <w:left w:val="none" w:sz="0" w:space="0" w:color="auto"/>
                    <w:bottom w:val="none" w:sz="0" w:space="0" w:color="auto"/>
                    <w:right w:val="none" w:sz="0" w:space="0" w:color="auto"/>
                  </w:divBdr>
                  <w:divsChild>
                    <w:div w:id="88238233">
                      <w:marLeft w:val="0"/>
                      <w:marRight w:val="0"/>
                      <w:marTop w:val="0"/>
                      <w:marBottom w:val="0"/>
                      <w:divBdr>
                        <w:top w:val="none" w:sz="0" w:space="0" w:color="auto"/>
                        <w:left w:val="none" w:sz="0" w:space="0" w:color="auto"/>
                        <w:bottom w:val="none" w:sz="0" w:space="0" w:color="auto"/>
                        <w:right w:val="none" w:sz="0" w:space="0" w:color="auto"/>
                      </w:divBdr>
                    </w:div>
                  </w:divsChild>
                </w:div>
                <w:div w:id="1360476013">
                  <w:marLeft w:val="0"/>
                  <w:marRight w:val="0"/>
                  <w:marTop w:val="0"/>
                  <w:marBottom w:val="0"/>
                  <w:divBdr>
                    <w:top w:val="none" w:sz="0" w:space="0" w:color="auto"/>
                    <w:left w:val="none" w:sz="0" w:space="0" w:color="auto"/>
                    <w:bottom w:val="none" w:sz="0" w:space="0" w:color="auto"/>
                    <w:right w:val="none" w:sz="0" w:space="0" w:color="auto"/>
                  </w:divBdr>
                  <w:divsChild>
                    <w:div w:id="1807435376">
                      <w:marLeft w:val="0"/>
                      <w:marRight w:val="0"/>
                      <w:marTop w:val="0"/>
                      <w:marBottom w:val="0"/>
                      <w:divBdr>
                        <w:top w:val="none" w:sz="0" w:space="0" w:color="auto"/>
                        <w:left w:val="none" w:sz="0" w:space="0" w:color="auto"/>
                        <w:bottom w:val="none" w:sz="0" w:space="0" w:color="auto"/>
                        <w:right w:val="none" w:sz="0" w:space="0" w:color="auto"/>
                      </w:divBdr>
                    </w:div>
                  </w:divsChild>
                </w:div>
                <w:div w:id="1365906245">
                  <w:marLeft w:val="0"/>
                  <w:marRight w:val="0"/>
                  <w:marTop w:val="0"/>
                  <w:marBottom w:val="0"/>
                  <w:divBdr>
                    <w:top w:val="none" w:sz="0" w:space="0" w:color="auto"/>
                    <w:left w:val="none" w:sz="0" w:space="0" w:color="auto"/>
                    <w:bottom w:val="none" w:sz="0" w:space="0" w:color="auto"/>
                    <w:right w:val="none" w:sz="0" w:space="0" w:color="auto"/>
                  </w:divBdr>
                  <w:divsChild>
                    <w:div w:id="1899900263">
                      <w:marLeft w:val="0"/>
                      <w:marRight w:val="0"/>
                      <w:marTop w:val="0"/>
                      <w:marBottom w:val="0"/>
                      <w:divBdr>
                        <w:top w:val="none" w:sz="0" w:space="0" w:color="auto"/>
                        <w:left w:val="none" w:sz="0" w:space="0" w:color="auto"/>
                        <w:bottom w:val="none" w:sz="0" w:space="0" w:color="auto"/>
                        <w:right w:val="none" w:sz="0" w:space="0" w:color="auto"/>
                      </w:divBdr>
                    </w:div>
                  </w:divsChild>
                </w:div>
                <w:div w:id="1377849555">
                  <w:marLeft w:val="0"/>
                  <w:marRight w:val="0"/>
                  <w:marTop w:val="0"/>
                  <w:marBottom w:val="0"/>
                  <w:divBdr>
                    <w:top w:val="none" w:sz="0" w:space="0" w:color="auto"/>
                    <w:left w:val="none" w:sz="0" w:space="0" w:color="auto"/>
                    <w:bottom w:val="none" w:sz="0" w:space="0" w:color="auto"/>
                    <w:right w:val="none" w:sz="0" w:space="0" w:color="auto"/>
                  </w:divBdr>
                  <w:divsChild>
                    <w:div w:id="400756092">
                      <w:marLeft w:val="0"/>
                      <w:marRight w:val="0"/>
                      <w:marTop w:val="0"/>
                      <w:marBottom w:val="0"/>
                      <w:divBdr>
                        <w:top w:val="none" w:sz="0" w:space="0" w:color="auto"/>
                        <w:left w:val="none" w:sz="0" w:space="0" w:color="auto"/>
                        <w:bottom w:val="none" w:sz="0" w:space="0" w:color="auto"/>
                        <w:right w:val="none" w:sz="0" w:space="0" w:color="auto"/>
                      </w:divBdr>
                    </w:div>
                  </w:divsChild>
                </w:div>
                <w:div w:id="1383821886">
                  <w:marLeft w:val="0"/>
                  <w:marRight w:val="0"/>
                  <w:marTop w:val="0"/>
                  <w:marBottom w:val="0"/>
                  <w:divBdr>
                    <w:top w:val="none" w:sz="0" w:space="0" w:color="auto"/>
                    <w:left w:val="none" w:sz="0" w:space="0" w:color="auto"/>
                    <w:bottom w:val="none" w:sz="0" w:space="0" w:color="auto"/>
                    <w:right w:val="none" w:sz="0" w:space="0" w:color="auto"/>
                  </w:divBdr>
                  <w:divsChild>
                    <w:div w:id="1759328002">
                      <w:marLeft w:val="0"/>
                      <w:marRight w:val="0"/>
                      <w:marTop w:val="0"/>
                      <w:marBottom w:val="0"/>
                      <w:divBdr>
                        <w:top w:val="none" w:sz="0" w:space="0" w:color="auto"/>
                        <w:left w:val="none" w:sz="0" w:space="0" w:color="auto"/>
                        <w:bottom w:val="none" w:sz="0" w:space="0" w:color="auto"/>
                        <w:right w:val="none" w:sz="0" w:space="0" w:color="auto"/>
                      </w:divBdr>
                    </w:div>
                  </w:divsChild>
                </w:div>
                <w:div w:id="1412849682">
                  <w:marLeft w:val="0"/>
                  <w:marRight w:val="0"/>
                  <w:marTop w:val="0"/>
                  <w:marBottom w:val="0"/>
                  <w:divBdr>
                    <w:top w:val="none" w:sz="0" w:space="0" w:color="auto"/>
                    <w:left w:val="none" w:sz="0" w:space="0" w:color="auto"/>
                    <w:bottom w:val="none" w:sz="0" w:space="0" w:color="auto"/>
                    <w:right w:val="none" w:sz="0" w:space="0" w:color="auto"/>
                  </w:divBdr>
                  <w:divsChild>
                    <w:div w:id="2121340952">
                      <w:marLeft w:val="0"/>
                      <w:marRight w:val="0"/>
                      <w:marTop w:val="0"/>
                      <w:marBottom w:val="0"/>
                      <w:divBdr>
                        <w:top w:val="none" w:sz="0" w:space="0" w:color="auto"/>
                        <w:left w:val="none" w:sz="0" w:space="0" w:color="auto"/>
                        <w:bottom w:val="none" w:sz="0" w:space="0" w:color="auto"/>
                        <w:right w:val="none" w:sz="0" w:space="0" w:color="auto"/>
                      </w:divBdr>
                    </w:div>
                  </w:divsChild>
                </w:div>
                <w:div w:id="1462193291">
                  <w:marLeft w:val="0"/>
                  <w:marRight w:val="0"/>
                  <w:marTop w:val="0"/>
                  <w:marBottom w:val="0"/>
                  <w:divBdr>
                    <w:top w:val="none" w:sz="0" w:space="0" w:color="auto"/>
                    <w:left w:val="none" w:sz="0" w:space="0" w:color="auto"/>
                    <w:bottom w:val="none" w:sz="0" w:space="0" w:color="auto"/>
                    <w:right w:val="none" w:sz="0" w:space="0" w:color="auto"/>
                  </w:divBdr>
                  <w:divsChild>
                    <w:div w:id="590970401">
                      <w:marLeft w:val="0"/>
                      <w:marRight w:val="0"/>
                      <w:marTop w:val="0"/>
                      <w:marBottom w:val="0"/>
                      <w:divBdr>
                        <w:top w:val="none" w:sz="0" w:space="0" w:color="auto"/>
                        <w:left w:val="none" w:sz="0" w:space="0" w:color="auto"/>
                        <w:bottom w:val="none" w:sz="0" w:space="0" w:color="auto"/>
                        <w:right w:val="none" w:sz="0" w:space="0" w:color="auto"/>
                      </w:divBdr>
                    </w:div>
                  </w:divsChild>
                </w:div>
                <w:div w:id="1474448659">
                  <w:marLeft w:val="0"/>
                  <w:marRight w:val="0"/>
                  <w:marTop w:val="0"/>
                  <w:marBottom w:val="0"/>
                  <w:divBdr>
                    <w:top w:val="none" w:sz="0" w:space="0" w:color="auto"/>
                    <w:left w:val="none" w:sz="0" w:space="0" w:color="auto"/>
                    <w:bottom w:val="none" w:sz="0" w:space="0" w:color="auto"/>
                    <w:right w:val="none" w:sz="0" w:space="0" w:color="auto"/>
                  </w:divBdr>
                  <w:divsChild>
                    <w:div w:id="2108764646">
                      <w:marLeft w:val="0"/>
                      <w:marRight w:val="0"/>
                      <w:marTop w:val="0"/>
                      <w:marBottom w:val="0"/>
                      <w:divBdr>
                        <w:top w:val="none" w:sz="0" w:space="0" w:color="auto"/>
                        <w:left w:val="none" w:sz="0" w:space="0" w:color="auto"/>
                        <w:bottom w:val="none" w:sz="0" w:space="0" w:color="auto"/>
                        <w:right w:val="none" w:sz="0" w:space="0" w:color="auto"/>
                      </w:divBdr>
                    </w:div>
                  </w:divsChild>
                </w:div>
                <w:div w:id="1477843747">
                  <w:marLeft w:val="0"/>
                  <w:marRight w:val="0"/>
                  <w:marTop w:val="0"/>
                  <w:marBottom w:val="0"/>
                  <w:divBdr>
                    <w:top w:val="none" w:sz="0" w:space="0" w:color="auto"/>
                    <w:left w:val="none" w:sz="0" w:space="0" w:color="auto"/>
                    <w:bottom w:val="none" w:sz="0" w:space="0" w:color="auto"/>
                    <w:right w:val="none" w:sz="0" w:space="0" w:color="auto"/>
                  </w:divBdr>
                  <w:divsChild>
                    <w:div w:id="832841192">
                      <w:marLeft w:val="0"/>
                      <w:marRight w:val="0"/>
                      <w:marTop w:val="0"/>
                      <w:marBottom w:val="0"/>
                      <w:divBdr>
                        <w:top w:val="none" w:sz="0" w:space="0" w:color="auto"/>
                        <w:left w:val="none" w:sz="0" w:space="0" w:color="auto"/>
                        <w:bottom w:val="none" w:sz="0" w:space="0" w:color="auto"/>
                        <w:right w:val="none" w:sz="0" w:space="0" w:color="auto"/>
                      </w:divBdr>
                    </w:div>
                  </w:divsChild>
                </w:div>
                <w:div w:id="1479345295">
                  <w:marLeft w:val="0"/>
                  <w:marRight w:val="0"/>
                  <w:marTop w:val="0"/>
                  <w:marBottom w:val="0"/>
                  <w:divBdr>
                    <w:top w:val="none" w:sz="0" w:space="0" w:color="auto"/>
                    <w:left w:val="none" w:sz="0" w:space="0" w:color="auto"/>
                    <w:bottom w:val="none" w:sz="0" w:space="0" w:color="auto"/>
                    <w:right w:val="none" w:sz="0" w:space="0" w:color="auto"/>
                  </w:divBdr>
                  <w:divsChild>
                    <w:div w:id="831020348">
                      <w:marLeft w:val="0"/>
                      <w:marRight w:val="0"/>
                      <w:marTop w:val="0"/>
                      <w:marBottom w:val="0"/>
                      <w:divBdr>
                        <w:top w:val="none" w:sz="0" w:space="0" w:color="auto"/>
                        <w:left w:val="none" w:sz="0" w:space="0" w:color="auto"/>
                        <w:bottom w:val="none" w:sz="0" w:space="0" w:color="auto"/>
                        <w:right w:val="none" w:sz="0" w:space="0" w:color="auto"/>
                      </w:divBdr>
                    </w:div>
                  </w:divsChild>
                </w:div>
                <w:div w:id="1527407648">
                  <w:marLeft w:val="0"/>
                  <w:marRight w:val="0"/>
                  <w:marTop w:val="0"/>
                  <w:marBottom w:val="0"/>
                  <w:divBdr>
                    <w:top w:val="none" w:sz="0" w:space="0" w:color="auto"/>
                    <w:left w:val="none" w:sz="0" w:space="0" w:color="auto"/>
                    <w:bottom w:val="none" w:sz="0" w:space="0" w:color="auto"/>
                    <w:right w:val="none" w:sz="0" w:space="0" w:color="auto"/>
                  </w:divBdr>
                  <w:divsChild>
                    <w:div w:id="2027168426">
                      <w:marLeft w:val="0"/>
                      <w:marRight w:val="0"/>
                      <w:marTop w:val="0"/>
                      <w:marBottom w:val="0"/>
                      <w:divBdr>
                        <w:top w:val="none" w:sz="0" w:space="0" w:color="auto"/>
                        <w:left w:val="none" w:sz="0" w:space="0" w:color="auto"/>
                        <w:bottom w:val="none" w:sz="0" w:space="0" w:color="auto"/>
                        <w:right w:val="none" w:sz="0" w:space="0" w:color="auto"/>
                      </w:divBdr>
                    </w:div>
                  </w:divsChild>
                </w:div>
                <w:div w:id="1543327210">
                  <w:marLeft w:val="0"/>
                  <w:marRight w:val="0"/>
                  <w:marTop w:val="0"/>
                  <w:marBottom w:val="0"/>
                  <w:divBdr>
                    <w:top w:val="none" w:sz="0" w:space="0" w:color="auto"/>
                    <w:left w:val="none" w:sz="0" w:space="0" w:color="auto"/>
                    <w:bottom w:val="none" w:sz="0" w:space="0" w:color="auto"/>
                    <w:right w:val="none" w:sz="0" w:space="0" w:color="auto"/>
                  </w:divBdr>
                  <w:divsChild>
                    <w:div w:id="1746604386">
                      <w:marLeft w:val="0"/>
                      <w:marRight w:val="0"/>
                      <w:marTop w:val="0"/>
                      <w:marBottom w:val="0"/>
                      <w:divBdr>
                        <w:top w:val="none" w:sz="0" w:space="0" w:color="auto"/>
                        <w:left w:val="none" w:sz="0" w:space="0" w:color="auto"/>
                        <w:bottom w:val="none" w:sz="0" w:space="0" w:color="auto"/>
                        <w:right w:val="none" w:sz="0" w:space="0" w:color="auto"/>
                      </w:divBdr>
                    </w:div>
                  </w:divsChild>
                </w:div>
                <w:div w:id="1552501992">
                  <w:marLeft w:val="0"/>
                  <w:marRight w:val="0"/>
                  <w:marTop w:val="0"/>
                  <w:marBottom w:val="0"/>
                  <w:divBdr>
                    <w:top w:val="none" w:sz="0" w:space="0" w:color="auto"/>
                    <w:left w:val="none" w:sz="0" w:space="0" w:color="auto"/>
                    <w:bottom w:val="none" w:sz="0" w:space="0" w:color="auto"/>
                    <w:right w:val="none" w:sz="0" w:space="0" w:color="auto"/>
                  </w:divBdr>
                  <w:divsChild>
                    <w:div w:id="678773991">
                      <w:marLeft w:val="0"/>
                      <w:marRight w:val="0"/>
                      <w:marTop w:val="0"/>
                      <w:marBottom w:val="0"/>
                      <w:divBdr>
                        <w:top w:val="none" w:sz="0" w:space="0" w:color="auto"/>
                        <w:left w:val="none" w:sz="0" w:space="0" w:color="auto"/>
                        <w:bottom w:val="none" w:sz="0" w:space="0" w:color="auto"/>
                        <w:right w:val="none" w:sz="0" w:space="0" w:color="auto"/>
                      </w:divBdr>
                    </w:div>
                  </w:divsChild>
                </w:div>
                <w:div w:id="1580285767">
                  <w:marLeft w:val="0"/>
                  <w:marRight w:val="0"/>
                  <w:marTop w:val="0"/>
                  <w:marBottom w:val="0"/>
                  <w:divBdr>
                    <w:top w:val="none" w:sz="0" w:space="0" w:color="auto"/>
                    <w:left w:val="none" w:sz="0" w:space="0" w:color="auto"/>
                    <w:bottom w:val="none" w:sz="0" w:space="0" w:color="auto"/>
                    <w:right w:val="none" w:sz="0" w:space="0" w:color="auto"/>
                  </w:divBdr>
                  <w:divsChild>
                    <w:div w:id="1486822748">
                      <w:marLeft w:val="0"/>
                      <w:marRight w:val="0"/>
                      <w:marTop w:val="0"/>
                      <w:marBottom w:val="0"/>
                      <w:divBdr>
                        <w:top w:val="none" w:sz="0" w:space="0" w:color="auto"/>
                        <w:left w:val="none" w:sz="0" w:space="0" w:color="auto"/>
                        <w:bottom w:val="none" w:sz="0" w:space="0" w:color="auto"/>
                        <w:right w:val="none" w:sz="0" w:space="0" w:color="auto"/>
                      </w:divBdr>
                    </w:div>
                  </w:divsChild>
                </w:div>
                <w:div w:id="1620649480">
                  <w:marLeft w:val="0"/>
                  <w:marRight w:val="0"/>
                  <w:marTop w:val="0"/>
                  <w:marBottom w:val="0"/>
                  <w:divBdr>
                    <w:top w:val="none" w:sz="0" w:space="0" w:color="auto"/>
                    <w:left w:val="none" w:sz="0" w:space="0" w:color="auto"/>
                    <w:bottom w:val="none" w:sz="0" w:space="0" w:color="auto"/>
                    <w:right w:val="none" w:sz="0" w:space="0" w:color="auto"/>
                  </w:divBdr>
                  <w:divsChild>
                    <w:div w:id="2049644004">
                      <w:marLeft w:val="0"/>
                      <w:marRight w:val="0"/>
                      <w:marTop w:val="0"/>
                      <w:marBottom w:val="0"/>
                      <w:divBdr>
                        <w:top w:val="none" w:sz="0" w:space="0" w:color="auto"/>
                        <w:left w:val="none" w:sz="0" w:space="0" w:color="auto"/>
                        <w:bottom w:val="none" w:sz="0" w:space="0" w:color="auto"/>
                        <w:right w:val="none" w:sz="0" w:space="0" w:color="auto"/>
                      </w:divBdr>
                    </w:div>
                  </w:divsChild>
                </w:div>
                <w:div w:id="1673218931">
                  <w:marLeft w:val="0"/>
                  <w:marRight w:val="0"/>
                  <w:marTop w:val="0"/>
                  <w:marBottom w:val="0"/>
                  <w:divBdr>
                    <w:top w:val="none" w:sz="0" w:space="0" w:color="auto"/>
                    <w:left w:val="none" w:sz="0" w:space="0" w:color="auto"/>
                    <w:bottom w:val="none" w:sz="0" w:space="0" w:color="auto"/>
                    <w:right w:val="none" w:sz="0" w:space="0" w:color="auto"/>
                  </w:divBdr>
                  <w:divsChild>
                    <w:div w:id="1730569379">
                      <w:marLeft w:val="0"/>
                      <w:marRight w:val="0"/>
                      <w:marTop w:val="0"/>
                      <w:marBottom w:val="0"/>
                      <w:divBdr>
                        <w:top w:val="none" w:sz="0" w:space="0" w:color="auto"/>
                        <w:left w:val="none" w:sz="0" w:space="0" w:color="auto"/>
                        <w:bottom w:val="none" w:sz="0" w:space="0" w:color="auto"/>
                        <w:right w:val="none" w:sz="0" w:space="0" w:color="auto"/>
                      </w:divBdr>
                    </w:div>
                  </w:divsChild>
                </w:div>
                <w:div w:id="1719671266">
                  <w:marLeft w:val="0"/>
                  <w:marRight w:val="0"/>
                  <w:marTop w:val="0"/>
                  <w:marBottom w:val="0"/>
                  <w:divBdr>
                    <w:top w:val="none" w:sz="0" w:space="0" w:color="auto"/>
                    <w:left w:val="none" w:sz="0" w:space="0" w:color="auto"/>
                    <w:bottom w:val="none" w:sz="0" w:space="0" w:color="auto"/>
                    <w:right w:val="none" w:sz="0" w:space="0" w:color="auto"/>
                  </w:divBdr>
                  <w:divsChild>
                    <w:div w:id="756290757">
                      <w:marLeft w:val="0"/>
                      <w:marRight w:val="0"/>
                      <w:marTop w:val="0"/>
                      <w:marBottom w:val="0"/>
                      <w:divBdr>
                        <w:top w:val="none" w:sz="0" w:space="0" w:color="auto"/>
                        <w:left w:val="none" w:sz="0" w:space="0" w:color="auto"/>
                        <w:bottom w:val="none" w:sz="0" w:space="0" w:color="auto"/>
                        <w:right w:val="none" w:sz="0" w:space="0" w:color="auto"/>
                      </w:divBdr>
                    </w:div>
                  </w:divsChild>
                </w:div>
                <w:div w:id="1723821360">
                  <w:marLeft w:val="0"/>
                  <w:marRight w:val="0"/>
                  <w:marTop w:val="0"/>
                  <w:marBottom w:val="0"/>
                  <w:divBdr>
                    <w:top w:val="none" w:sz="0" w:space="0" w:color="auto"/>
                    <w:left w:val="none" w:sz="0" w:space="0" w:color="auto"/>
                    <w:bottom w:val="none" w:sz="0" w:space="0" w:color="auto"/>
                    <w:right w:val="none" w:sz="0" w:space="0" w:color="auto"/>
                  </w:divBdr>
                  <w:divsChild>
                    <w:div w:id="977106404">
                      <w:marLeft w:val="0"/>
                      <w:marRight w:val="0"/>
                      <w:marTop w:val="0"/>
                      <w:marBottom w:val="0"/>
                      <w:divBdr>
                        <w:top w:val="none" w:sz="0" w:space="0" w:color="auto"/>
                        <w:left w:val="none" w:sz="0" w:space="0" w:color="auto"/>
                        <w:bottom w:val="none" w:sz="0" w:space="0" w:color="auto"/>
                        <w:right w:val="none" w:sz="0" w:space="0" w:color="auto"/>
                      </w:divBdr>
                    </w:div>
                  </w:divsChild>
                </w:div>
                <w:div w:id="1725908571">
                  <w:marLeft w:val="0"/>
                  <w:marRight w:val="0"/>
                  <w:marTop w:val="0"/>
                  <w:marBottom w:val="0"/>
                  <w:divBdr>
                    <w:top w:val="none" w:sz="0" w:space="0" w:color="auto"/>
                    <w:left w:val="none" w:sz="0" w:space="0" w:color="auto"/>
                    <w:bottom w:val="none" w:sz="0" w:space="0" w:color="auto"/>
                    <w:right w:val="none" w:sz="0" w:space="0" w:color="auto"/>
                  </w:divBdr>
                  <w:divsChild>
                    <w:div w:id="633875902">
                      <w:marLeft w:val="0"/>
                      <w:marRight w:val="0"/>
                      <w:marTop w:val="0"/>
                      <w:marBottom w:val="0"/>
                      <w:divBdr>
                        <w:top w:val="none" w:sz="0" w:space="0" w:color="auto"/>
                        <w:left w:val="none" w:sz="0" w:space="0" w:color="auto"/>
                        <w:bottom w:val="none" w:sz="0" w:space="0" w:color="auto"/>
                        <w:right w:val="none" w:sz="0" w:space="0" w:color="auto"/>
                      </w:divBdr>
                    </w:div>
                  </w:divsChild>
                </w:div>
                <w:div w:id="1742096043">
                  <w:marLeft w:val="0"/>
                  <w:marRight w:val="0"/>
                  <w:marTop w:val="0"/>
                  <w:marBottom w:val="0"/>
                  <w:divBdr>
                    <w:top w:val="none" w:sz="0" w:space="0" w:color="auto"/>
                    <w:left w:val="none" w:sz="0" w:space="0" w:color="auto"/>
                    <w:bottom w:val="none" w:sz="0" w:space="0" w:color="auto"/>
                    <w:right w:val="none" w:sz="0" w:space="0" w:color="auto"/>
                  </w:divBdr>
                  <w:divsChild>
                    <w:div w:id="427502024">
                      <w:marLeft w:val="0"/>
                      <w:marRight w:val="0"/>
                      <w:marTop w:val="0"/>
                      <w:marBottom w:val="0"/>
                      <w:divBdr>
                        <w:top w:val="none" w:sz="0" w:space="0" w:color="auto"/>
                        <w:left w:val="none" w:sz="0" w:space="0" w:color="auto"/>
                        <w:bottom w:val="none" w:sz="0" w:space="0" w:color="auto"/>
                        <w:right w:val="none" w:sz="0" w:space="0" w:color="auto"/>
                      </w:divBdr>
                    </w:div>
                  </w:divsChild>
                </w:div>
                <w:div w:id="1798642400">
                  <w:marLeft w:val="0"/>
                  <w:marRight w:val="0"/>
                  <w:marTop w:val="0"/>
                  <w:marBottom w:val="0"/>
                  <w:divBdr>
                    <w:top w:val="none" w:sz="0" w:space="0" w:color="auto"/>
                    <w:left w:val="none" w:sz="0" w:space="0" w:color="auto"/>
                    <w:bottom w:val="none" w:sz="0" w:space="0" w:color="auto"/>
                    <w:right w:val="none" w:sz="0" w:space="0" w:color="auto"/>
                  </w:divBdr>
                  <w:divsChild>
                    <w:div w:id="1436516217">
                      <w:marLeft w:val="0"/>
                      <w:marRight w:val="0"/>
                      <w:marTop w:val="0"/>
                      <w:marBottom w:val="0"/>
                      <w:divBdr>
                        <w:top w:val="none" w:sz="0" w:space="0" w:color="auto"/>
                        <w:left w:val="none" w:sz="0" w:space="0" w:color="auto"/>
                        <w:bottom w:val="none" w:sz="0" w:space="0" w:color="auto"/>
                        <w:right w:val="none" w:sz="0" w:space="0" w:color="auto"/>
                      </w:divBdr>
                    </w:div>
                  </w:divsChild>
                </w:div>
                <w:div w:id="1803618614">
                  <w:marLeft w:val="0"/>
                  <w:marRight w:val="0"/>
                  <w:marTop w:val="0"/>
                  <w:marBottom w:val="0"/>
                  <w:divBdr>
                    <w:top w:val="none" w:sz="0" w:space="0" w:color="auto"/>
                    <w:left w:val="none" w:sz="0" w:space="0" w:color="auto"/>
                    <w:bottom w:val="none" w:sz="0" w:space="0" w:color="auto"/>
                    <w:right w:val="none" w:sz="0" w:space="0" w:color="auto"/>
                  </w:divBdr>
                  <w:divsChild>
                    <w:div w:id="238029951">
                      <w:marLeft w:val="0"/>
                      <w:marRight w:val="0"/>
                      <w:marTop w:val="0"/>
                      <w:marBottom w:val="0"/>
                      <w:divBdr>
                        <w:top w:val="none" w:sz="0" w:space="0" w:color="auto"/>
                        <w:left w:val="none" w:sz="0" w:space="0" w:color="auto"/>
                        <w:bottom w:val="none" w:sz="0" w:space="0" w:color="auto"/>
                        <w:right w:val="none" w:sz="0" w:space="0" w:color="auto"/>
                      </w:divBdr>
                    </w:div>
                  </w:divsChild>
                </w:div>
                <w:div w:id="1854027690">
                  <w:marLeft w:val="0"/>
                  <w:marRight w:val="0"/>
                  <w:marTop w:val="0"/>
                  <w:marBottom w:val="0"/>
                  <w:divBdr>
                    <w:top w:val="none" w:sz="0" w:space="0" w:color="auto"/>
                    <w:left w:val="none" w:sz="0" w:space="0" w:color="auto"/>
                    <w:bottom w:val="none" w:sz="0" w:space="0" w:color="auto"/>
                    <w:right w:val="none" w:sz="0" w:space="0" w:color="auto"/>
                  </w:divBdr>
                  <w:divsChild>
                    <w:div w:id="2041321583">
                      <w:marLeft w:val="0"/>
                      <w:marRight w:val="0"/>
                      <w:marTop w:val="0"/>
                      <w:marBottom w:val="0"/>
                      <w:divBdr>
                        <w:top w:val="none" w:sz="0" w:space="0" w:color="auto"/>
                        <w:left w:val="none" w:sz="0" w:space="0" w:color="auto"/>
                        <w:bottom w:val="none" w:sz="0" w:space="0" w:color="auto"/>
                        <w:right w:val="none" w:sz="0" w:space="0" w:color="auto"/>
                      </w:divBdr>
                    </w:div>
                  </w:divsChild>
                </w:div>
                <w:div w:id="1939439484">
                  <w:marLeft w:val="0"/>
                  <w:marRight w:val="0"/>
                  <w:marTop w:val="0"/>
                  <w:marBottom w:val="0"/>
                  <w:divBdr>
                    <w:top w:val="none" w:sz="0" w:space="0" w:color="auto"/>
                    <w:left w:val="none" w:sz="0" w:space="0" w:color="auto"/>
                    <w:bottom w:val="none" w:sz="0" w:space="0" w:color="auto"/>
                    <w:right w:val="none" w:sz="0" w:space="0" w:color="auto"/>
                  </w:divBdr>
                  <w:divsChild>
                    <w:div w:id="1374116116">
                      <w:marLeft w:val="0"/>
                      <w:marRight w:val="0"/>
                      <w:marTop w:val="0"/>
                      <w:marBottom w:val="0"/>
                      <w:divBdr>
                        <w:top w:val="none" w:sz="0" w:space="0" w:color="auto"/>
                        <w:left w:val="none" w:sz="0" w:space="0" w:color="auto"/>
                        <w:bottom w:val="none" w:sz="0" w:space="0" w:color="auto"/>
                        <w:right w:val="none" w:sz="0" w:space="0" w:color="auto"/>
                      </w:divBdr>
                    </w:div>
                  </w:divsChild>
                </w:div>
                <w:div w:id="1941063233">
                  <w:marLeft w:val="0"/>
                  <w:marRight w:val="0"/>
                  <w:marTop w:val="0"/>
                  <w:marBottom w:val="0"/>
                  <w:divBdr>
                    <w:top w:val="none" w:sz="0" w:space="0" w:color="auto"/>
                    <w:left w:val="none" w:sz="0" w:space="0" w:color="auto"/>
                    <w:bottom w:val="none" w:sz="0" w:space="0" w:color="auto"/>
                    <w:right w:val="none" w:sz="0" w:space="0" w:color="auto"/>
                  </w:divBdr>
                  <w:divsChild>
                    <w:div w:id="1775704399">
                      <w:marLeft w:val="0"/>
                      <w:marRight w:val="0"/>
                      <w:marTop w:val="0"/>
                      <w:marBottom w:val="0"/>
                      <w:divBdr>
                        <w:top w:val="none" w:sz="0" w:space="0" w:color="auto"/>
                        <w:left w:val="none" w:sz="0" w:space="0" w:color="auto"/>
                        <w:bottom w:val="none" w:sz="0" w:space="0" w:color="auto"/>
                        <w:right w:val="none" w:sz="0" w:space="0" w:color="auto"/>
                      </w:divBdr>
                    </w:div>
                  </w:divsChild>
                </w:div>
                <w:div w:id="1945377289">
                  <w:marLeft w:val="0"/>
                  <w:marRight w:val="0"/>
                  <w:marTop w:val="0"/>
                  <w:marBottom w:val="0"/>
                  <w:divBdr>
                    <w:top w:val="none" w:sz="0" w:space="0" w:color="auto"/>
                    <w:left w:val="none" w:sz="0" w:space="0" w:color="auto"/>
                    <w:bottom w:val="none" w:sz="0" w:space="0" w:color="auto"/>
                    <w:right w:val="none" w:sz="0" w:space="0" w:color="auto"/>
                  </w:divBdr>
                  <w:divsChild>
                    <w:div w:id="1832137734">
                      <w:marLeft w:val="0"/>
                      <w:marRight w:val="0"/>
                      <w:marTop w:val="0"/>
                      <w:marBottom w:val="0"/>
                      <w:divBdr>
                        <w:top w:val="none" w:sz="0" w:space="0" w:color="auto"/>
                        <w:left w:val="none" w:sz="0" w:space="0" w:color="auto"/>
                        <w:bottom w:val="none" w:sz="0" w:space="0" w:color="auto"/>
                        <w:right w:val="none" w:sz="0" w:space="0" w:color="auto"/>
                      </w:divBdr>
                    </w:div>
                  </w:divsChild>
                </w:div>
                <w:div w:id="1946108477">
                  <w:marLeft w:val="0"/>
                  <w:marRight w:val="0"/>
                  <w:marTop w:val="0"/>
                  <w:marBottom w:val="0"/>
                  <w:divBdr>
                    <w:top w:val="none" w:sz="0" w:space="0" w:color="auto"/>
                    <w:left w:val="none" w:sz="0" w:space="0" w:color="auto"/>
                    <w:bottom w:val="none" w:sz="0" w:space="0" w:color="auto"/>
                    <w:right w:val="none" w:sz="0" w:space="0" w:color="auto"/>
                  </w:divBdr>
                  <w:divsChild>
                    <w:div w:id="956570225">
                      <w:marLeft w:val="0"/>
                      <w:marRight w:val="0"/>
                      <w:marTop w:val="0"/>
                      <w:marBottom w:val="0"/>
                      <w:divBdr>
                        <w:top w:val="none" w:sz="0" w:space="0" w:color="auto"/>
                        <w:left w:val="none" w:sz="0" w:space="0" w:color="auto"/>
                        <w:bottom w:val="none" w:sz="0" w:space="0" w:color="auto"/>
                        <w:right w:val="none" w:sz="0" w:space="0" w:color="auto"/>
                      </w:divBdr>
                    </w:div>
                  </w:divsChild>
                </w:div>
                <w:div w:id="1996951189">
                  <w:marLeft w:val="0"/>
                  <w:marRight w:val="0"/>
                  <w:marTop w:val="0"/>
                  <w:marBottom w:val="0"/>
                  <w:divBdr>
                    <w:top w:val="none" w:sz="0" w:space="0" w:color="auto"/>
                    <w:left w:val="none" w:sz="0" w:space="0" w:color="auto"/>
                    <w:bottom w:val="none" w:sz="0" w:space="0" w:color="auto"/>
                    <w:right w:val="none" w:sz="0" w:space="0" w:color="auto"/>
                  </w:divBdr>
                  <w:divsChild>
                    <w:div w:id="1006053542">
                      <w:marLeft w:val="0"/>
                      <w:marRight w:val="0"/>
                      <w:marTop w:val="0"/>
                      <w:marBottom w:val="0"/>
                      <w:divBdr>
                        <w:top w:val="none" w:sz="0" w:space="0" w:color="auto"/>
                        <w:left w:val="none" w:sz="0" w:space="0" w:color="auto"/>
                        <w:bottom w:val="none" w:sz="0" w:space="0" w:color="auto"/>
                        <w:right w:val="none" w:sz="0" w:space="0" w:color="auto"/>
                      </w:divBdr>
                    </w:div>
                  </w:divsChild>
                </w:div>
                <w:div w:id="2033258218">
                  <w:marLeft w:val="0"/>
                  <w:marRight w:val="0"/>
                  <w:marTop w:val="0"/>
                  <w:marBottom w:val="0"/>
                  <w:divBdr>
                    <w:top w:val="none" w:sz="0" w:space="0" w:color="auto"/>
                    <w:left w:val="none" w:sz="0" w:space="0" w:color="auto"/>
                    <w:bottom w:val="none" w:sz="0" w:space="0" w:color="auto"/>
                    <w:right w:val="none" w:sz="0" w:space="0" w:color="auto"/>
                  </w:divBdr>
                  <w:divsChild>
                    <w:div w:id="308557571">
                      <w:marLeft w:val="0"/>
                      <w:marRight w:val="0"/>
                      <w:marTop w:val="0"/>
                      <w:marBottom w:val="0"/>
                      <w:divBdr>
                        <w:top w:val="none" w:sz="0" w:space="0" w:color="auto"/>
                        <w:left w:val="none" w:sz="0" w:space="0" w:color="auto"/>
                        <w:bottom w:val="none" w:sz="0" w:space="0" w:color="auto"/>
                        <w:right w:val="none" w:sz="0" w:space="0" w:color="auto"/>
                      </w:divBdr>
                    </w:div>
                  </w:divsChild>
                </w:div>
                <w:div w:id="2051957802">
                  <w:marLeft w:val="0"/>
                  <w:marRight w:val="0"/>
                  <w:marTop w:val="0"/>
                  <w:marBottom w:val="0"/>
                  <w:divBdr>
                    <w:top w:val="none" w:sz="0" w:space="0" w:color="auto"/>
                    <w:left w:val="none" w:sz="0" w:space="0" w:color="auto"/>
                    <w:bottom w:val="none" w:sz="0" w:space="0" w:color="auto"/>
                    <w:right w:val="none" w:sz="0" w:space="0" w:color="auto"/>
                  </w:divBdr>
                  <w:divsChild>
                    <w:div w:id="542910056">
                      <w:marLeft w:val="0"/>
                      <w:marRight w:val="0"/>
                      <w:marTop w:val="0"/>
                      <w:marBottom w:val="0"/>
                      <w:divBdr>
                        <w:top w:val="none" w:sz="0" w:space="0" w:color="auto"/>
                        <w:left w:val="none" w:sz="0" w:space="0" w:color="auto"/>
                        <w:bottom w:val="none" w:sz="0" w:space="0" w:color="auto"/>
                        <w:right w:val="none" w:sz="0" w:space="0" w:color="auto"/>
                      </w:divBdr>
                    </w:div>
                  </w:divsChild>
                </w:div>
                <w:div w:id="2066022769">
                  <w:marLeft w:val="0"/>
                  <w:marRight w:val="0"/>
                  <w:marTop w:val="0"/>
                  <w:marBottom w:val="0"/>
                  <w:divBdr>
                    <w:top w:val="none" w:sz="0" w:space="0" w:color="auto"/>
                    <w:left w:val="none" w:sz="0" w:space="0" w:color="auto"/>
                    <w:bottom w:val="none" w:sz="0" w:space="0" w:color="auto"/>
                    <w:right w:val="none" w:sz="0" w:space="0" w:color="auto"/>
                  </w:divBdr>
                  <w:divsChild>
                    <w:div w:id="647168166">
                      <w:marLeft w:val="0"/>
                      <w:marRight w:val="0"/>
                      <w:marTop w:val="0"/>
                      <w:marBottom w:val="0"/>
                      <w:divBdr>
                        <w:top w:val="none" w:sz="0" w:space="0" w:color="auto"/>
                        <w:left w:val="none" w:sz="0" w:space="0" w:color="auto"/>
                        <w:bottom w:val="none" w:sz="0" w:space="0" w:color="auto"/>
                        <w:right w:val="none" w:sz="0" w:space="0" w:color="auto"/>
                      </w:divBdr>
                    </w:div>
                  </w:divsChild>
                </w:div>
                <w:div w:id="2105103154">
                  <w:marLeft w:val="0"/>
                  <w:marRight w:val="0"/>
                  <w:marTop w:val="0"/>
                  <w:marBottom w:val="0"/>
                  <w:divBdr>
                    <w:top w:val="none" w:sz="0" w:space="0" w:color="auto"/>
                    <w:left w:val="none" w:sz="0" w:space="0" w:color="auto"/>
                    <w:bottom w:val="none" w:sz="0" w:space="0" w:color="auto"/>
                    <w:right w:val="none" w:sz="0" w:space="0" w:color="auto"/>
                  </w:divBdr>
                  <w:divsChild>
                    <w:div w:id="812479459">
                      <w:marLeft w:val="0"/>
                      <w:marRight w:val="0"/>
                      <w:marTop w:val="0"/>
                      <w:marBottom w:val="0"/>
                      <w:divBdr>
                        <w:top w:val="none" w:sz="0" w:space="0" w:color="auto"/>
                        <w:left w:val="none" w:sz="0" w:space="0" w:color="auto"/>
                        <w:bottom w:val="none" w:sz="0" w:space="0" w:color="auto"/>
                        <w:right w:val="none" w:sz="0" w:space="0" w:color="auto"/>
                      </w:divBdr>
                    </w:div>
                  </w:divsChild>
                </w:div>
                <w:div w:id="2110661528">
                  <w:marLeft w:val="0"/>
                  <w:marRight w:val="0"/>
                  <w:marTop w:val="0"/>
                  <w:marBottom w:val="0"/>
                  <w:divBdr>
                    <w:top w:val="none" w:sz="0" w:space="0" w:color="auto"/>
                    <w:left w:val="none" w:sz="0" w:space="0" w:color="auto"/>
                    <w:bottom w:val="none" w:sz="0" w:space="0" w:color="auto"/>
                    <w:right w:val="none" w:sz="0" w:space="0" w:color="auto"/>
                  </w:divBdr>
                  <w:divsChild>
                    <w:div w:id="235364252">
                      <w:marLeft w:val="0"/>
                      <w:marRight w:val="0"/>
                      <w:marTop w:val="0"/>
                      <w:marBottom w:val="0"/>
                      <w:divBdr>
                        <w:top w:val="none" w:sz="0" w:space="0" w:color="auto"/>
                        <w:left w:val="none" w:sz="0" w:space="0" w:color="auto"/>
                        <w:bottom w:val="none" w:sz="0" w:space="0" w:color="auto"/>
                        <w:right w:val="none" w:sz="0" w:space="0" w:color="auto"/>
                      </w:divBdr>
                    </w:div>
                  </w:divsChild>
                </w:div>
                <w:div w:id="2146922720">
                  <w:marLeft w:val="0"/>
                  <w:marRight w:val="0"/>
                  <w:marTop w:val="0"/>
                  <w:marBottom w:val="0"/>
                  <w:divBdr>
                    <w:top w:val="none" w:sz="0" w:space="0" w:color="auto"/>
                    <w:left w:val="none" w:sz="0" w:space="0" w:color="auto"/>
                    <w:bottom w:val="none" w:sz="0" w:space="0" w:color="auto"/>
                    <w:right w:val="none" w:sz="0" w:space="0" w:color="auto"/>
                  </w:divBdr>
                  <w:divsChild>
                    <w:div w:id="6514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17490">
          <w:marLeft w:val="0"/>
          <w:marRight w:val="0"/>
          <w:marTop w:val="0"/>
          <w:marBottom w:val="0"/>
          <w:divBdr>
            <w:top w:val="none" w:sz="0" w:space="0" w:color="auto"/>
            <w:left w:val="none" w:sz="0" w:space="0" w:color="auto"/>
            <w:bottom w:val="none" w:sz="0" w:space="0" w:color="auto"/>
            <w:right w:val="none" w:sz="0" w:space="0" w:color="auto"/>
          </w:divBdr>
        </w:div>
        <w:div w:id="832454739">
          <w:marLeft w:val="0"/>
          <w:marRight w:val="0"/>
          <w:marTop w:val="0"/>
          <w:marBottom w:val="0"/>
          <w:divBdr>
            <w:top w:val="none" w:sz="0" w:space="0" w:color="auto"/>
            <w:left w:val="none" w:sz="0" w:space="0" w:color="auto"/>
            <w:bottom w:val="none" w:sz="0" w:space="0" w:color="auto"/>
            <w:right w:val="none" w:sz="0" w:space="0" w:color="auto"/>
          </w:divBdr>
        </w:div>
        <w:div w:id="1041709551">
          <w:marLeft w:val="0"/>
          <w:marRight w:val="0"/>
          <w:marTop w:val="0"/>
          <w:marBottom w:val="0"/>
          <w:divBdr>
            <w:top w:val="none" w:sz="0" w:space="0" w:color="auto"/>
            <w:left w:val="none" w:sz="0" w:space="0" w:color="auto"/>
            <w:bottom w:val="none" w:sz="0" w:space="0" w:color="auto"/>
            <w:right w:val="none" w:sz="0" w:space="0" w:color="auto"/>
          </w:divBdr>
        </w:div>
        <w:div w:id="1080517330">
          <w:marLeft w:val="0"/>
          <w:marRight w:val="0"/>
          <w:marTop w:val="0"/>
          <w:marBottom w:val="0"/>
          <w:divBdr>
            <w:top w:val="none" w:sz="0" w:space="0" w:color="auto"/>
            <w:left w:val="none" w:sz="0" w:space="0" w:color="auto"/>
            <w:bottom w:val="none" w:sz="0" w:space="0" w:color="auto"/>
            <w:right w:val="none" w:sz="0" w:space="0" w:color="auto"/>
          </w:divBdr>
        </w:div>
        <w:div w:id="1546747508">
          <w:marLeft w:val="0"/>
          <w:marRight w:val="0"/>
          <w:marTop w:val="0"/>
          <w:marBottom w:val="0"/>
          <w:divBdr>
            <w:top w:val="none" w:sz="0" w:space="0" w:color="auto"/>
            <w:left w:val="none" w:sz="0" w:space="0" w:color="auto"/>
            <w:bottom w:val="none" w:sz="0" w:space="0" w:color="auto"/>
            <w:right w:val="none" w:sz="0" w:space="0" w:color="auto"/>
          </w:divBdr>
        </w:div>
      </w:divsChild>
    </w:div>
    <w:div w:id="1743603178">
      <w:bodyDiv w:val="1"/>
      <w:marLeft w:val="0"/>
      <w:marRight w:val="0"/>
      <w:marTop w:val="0"/>
      <w:marBottom w:val="0"/>
      <w:divBdr>
        <w:top w:val="none" w:sz="0" w:space="0" w:color="auto"/>
        <w:left w:val="none" w:sz="0" w:space="0" w:color="auto"/>
        <w:bottom w:val="none" w:sz="0" w:space="0" w:color="auto"/>
        <w:right w:val="none" w:sz="0" w:space="0" w:color="auto"/>
      </w:divBdr>
      <w:divsChild>
        <w:div w:id="1311011907">
          <w:marLeft w:val="0"/>
          <w:marRight w:val="0"/>
          <w:marTop w:val="0"/>
          <w:marBottom w:val="0"/>
          <w:divBdr>
            <w:top w:val="none" w:sz="0" w:space="0" w:color="auto"/>
            <w:left w:val="none" w:sz="0" w:space="0" w:color="auto"/>
            <w:bottom w:val="none" w:sz="0" w:space="0" w:color="auto"/>
            <w:right w:val="none" w:sz="0" w:space="0" w:color="auto"/>
          </w:divBdr>
        </w:div>
        <w:div w:id="1357730758">
          <w:marLeft w:val="0"/>
          <w:marRight w:val="0"/>
          <w:marTop w:val="0"/>
          <w:marBottom w:val="0"/>
          <w:divBdr>
            <w:top w:val="none" w:sz="0" w:space="0" w:color="auto"/>
            <w:left w:val="none" w:sz="0" w:space="0" w:color="auto"/>
            <w:bottom w:val="none" w:sz="0" w:space="0" w:color="auto"/>
            <w:right w:val="none" w:sz="0" w:space="0" w:color="auto"/>
          </w:divBdr>
        </w:div>
        <w:div w:id="1691756032">
          <w:marLeft w:val="0"/>
          <w:marRight w:val="0"/>
          <w:marTop w:val="0"/>
          <w:marBottom w:val="0"/>
          <w:divBdr>
            <w:top w:val="none" w:sz="0" w:space="0" w:color="auto"/>
            <w:left w:val="none" w:sz="0" w:space="0" w:color="auto"/>
            <w:bottom w:val="none" w:sz="0" w:space="0" w:color="auto"/>
            <w:right w:val="none" w:sz="0" w:space="0" w:color="auto"/>
          </w:divBdr>
        </w:div>
        <w:div w:id="2120417672">
          <w:marLeft w:val="0"/>
          <w:marRight w:val="0"/>
          <w:marTop w:val="0"/>
          <w:marBottom w:val="0"/>
          <w:divBdr>
            <w:top w:val="none" w:sz="0" w:space="0" w:color="auto"/>
            <w:left w:val="none" w:sz="0" w:space="0" w:color="auto"/>
            <w:bottom w:val="none" w:sz="0" w:space="0" w:color="auto"/>
            <w:right w:val="none" w:sz="0" w:space="0" w:color="auto"/>
          </w:divBdr>
        </w:div>
      </w:divsChild>
    </w:div>
    <w:div w:id="1756247761">
      <w:bodyDiv w:val="1"/>
      <w:marLeft w:val="0"/>
      <w:marRight w:val="0"/>
      <w:marTop w:val="0"/>
      <w:marBottom w:val="0"/>
      <w:divBdr>
        <w:top w:val="none" w:sz="0" w:space="0" w:color="auto"/>
        <w:left w:val="none" w:sz="0" w:space="0" w:color="auto"/>
        <w:bottom w:val="none" w:sz="0" w:space="0" w:color="auto"/>
        <w:right w:val="none" w:sz="0" w:space="0" w:color="auto"/>
      </w:divBdr>
      <w:divsChild>
        <w:div w:id="86925982">
          <w:marLeft w:val="0"/>
          <w:marRight w:val="0"/>
          <w:marTop w:val="0"/>
          <w:marBottom w:val="0"/>
          <w:divBdr>
            <w:top w:val="none" w:sz="0" w:space="0" w:color="auto"/>
            <w:left w:val="none" w:sz="0" w:space="0" w:color="auto"/>
            <w:bottom w:val="none" w:sz="0" w:space="0" w:color="auto"/>
            <w:right w:val="none" w:sz="0" w:space="0" w:color="auto"/>
          </w:divBdr>
          <w:divsChild>
            <w:div w:id="412050095">
              <w:marLeft w:val="-75"/>
              <w:marRight w:val="0"/>
              <w:marTop w:val="30"/>
              <w:marBottom w:val="30"/>
              <w:divBdr>
                <w:top w:val="none" w:sz="0" w:space="0" w:color="auto"/>
                <w:left w:val="none" w:sz="0" w:space="0" w:color="auto"/>
                <w:bottom w:val="none" w:sz="0" w:space="0" w:color="auto"/>
                <w:right w:val="none" w:sz="0" w:space="0" w:color="auto"/>
              </w:divBdr>
              <w:divsChild>
                <w:div w:id="267350013">
                  <w:marLeft w:val="0"/>
                  <w:marRight w:val="0"/>
                  <w:marTop w:val="0"/>
                  <w:marBottom w:val="0"/>
                  <w:divBdr>
                    <w:top w:val="none" w:sz="0" w:space="0" w:color="auto"/>
                    <w:left w:val="none" w:sz="0" w:space="0" w:color="auto"/>
                    <w:bottom w:val="none" w:sz="0" w:space="0" w:color="auto"/>
                    <w:right w:val="none" w:sz="0" w:space="0" w:color="auto"/>
                  </w:divBdr>
                  <w:divsChild>
                    <w:div w:id="1512451983">
                      <w:marLeft w:val="0"/>
                      <w:marRight w:val="0"/>
                      <w:marTop w:val="0"/>
                      <w:marBottom w:val="0"/>
                      <w:divBdr>
                        <w:top w:val="none" w:sz="0" w:space="0" w:color="auto"/>
                        <w:left w:val="none" w:sz="0" w:space="0" w:color="auto"/>
                        <w:bottom w:val="none" w:sz="0" w:space="0" w:color="auto"/>
                        <w:right w:val="none" w:sz="0" w:space="0" w:color="auto"/>
                      </w:divBdr>
                    </w:div>
                  </w:divsChild>
                </w:div>
                <w:div w:id="300186903">
                  <w:marLeft w:val="0"/>
                  <w:marRight w:val="0"/>
                  <w:marTop w:val="0"/>
                  <w:marBottom w:val="0"/>
                  <w:divBdr>
                    <w:top w:val="none" w:sz="0" w:space="0" w:color="auto"/>
                    <w:left w:val="none" w:sz="0" w:space="0" w:color="auto"/>
                    <w:bottom w:val="none" w:sz="0" w:space="0" w:color="auto"/>
                    <w:right w:val="none" w:sz="0" w:space="0" w:color="auto"/>
                  </w:divBdr>
                  <w:divsChild>
                    <w:div w:id="1519083844">
                      <w:marLeft w:val="0"/>
                      <w:marRight w:val="0"/>
                      <w:marTop w:val="0"/>
                      <w:marBottom w:val="0"/>
                      <w:divBdr>
                        <w:top w:val="none" w:sz="0" w:space="0" w:color="auto"/>
                        <w:left w:val="none" w:sz="0" w:space="0" w:color="auto"/>
                        <w:bottom w:val="none" w:sz="0" w:space="0" w:color="auto"/>
                        <w:right w:val="none" w:sz="0" w:space="0" w:color="auto"/>
                      </w:divBdr>
                    </w:div>
                  </w:divsChild>
                </w:div>
                <w:div w:id="811555822">
                  <w:marLeft w:val="0"/>
                  <w:marRight w:val="0"/>
                  <w:marTop w:val="0"/>
                  <w:marBottom w:val="0"/>
                  <w:divBdr>
                    <w:top w:val="none" w:sz="0" w:space="0" w:color="auto"/>
                    <w:left w:val="none" w:sz="0" w:space="0" w:color="auto"/>
                    <w:bottom w:val="none" w:sz="0" w:space="0" w:color="auto"/>
                    <w:right w:val="none" w:sz="0" w:space="0" w:color="auto"/>
                  </w:divBdr>
                  <w:divsChild>
                    <w:div w:id="1015155580">
                      <w:marLeft w:val="0"/>
                      <w:marRight w:val="0"/>
                      <w:marTop w:val="0"/>
                      <w:marBottom w:val="0"/>
                      <w:divBdr>
                        <w:top w:val="none" w:sz="0" w:space="0" w:color="auto"/>
                        <w:left w:val="none" w:sz="0" w:space="0" w:color="auto"/>
                        <w:bottom w:val="none" w:sz="0" w:space="0" w:color="auto"/>
                        <w:right w:val="none" w:sz="0" w:space="0" w:color="auto"/>
                      </w:divBdr>
                    </w:div>
                    <w:div w:id="1392848731">
                      <w:marLeft w:val="0"/>
                      <w:marRight w:val="0"/>
                      <w:marTop w:val="0"/>
                      <w:marBottom w:val="0"/>
                      <w:divBdr>
                        <w:top w:val="none" w:sz="0" w:space="0" w:color="auto"/>
                        <w:left w:val="none" w:sz="0" w:space="0" w:color="auto"/>
                        <w:bottom w:val="none" w:sz="0" w:space="0" w:color="auto"/>
                        <w:right w:val="none" w:sz="0" w:space="0" w:color="auto"/>
                      </w:divBdr>
                    </w:div>
                  </w:divsChild>
                </w:div>
                <w:div w:id="1078747872">
                  <w:marLeft w:val="0"/>
                  <w:marRight w:val="0"/>
                  <w:marTop w:val="0"/>
                  <w:marBottom w:val="0"/>
                  <w:divBdr>
                    <w:top w:val="none" w:sz="0" w:space="0" w:color="auto"/>
                    <w:left w:val="none" w:sz="0" w:space="0" w:color="auto"/>
                    <w:bottom w:val="none" w:sz="0" w:space="0" w:color="auto"/>
                    <w:right w:val="none" w:sz="0" w:space="0" w:color="auto"/>
                  </w:divBdr>
                  <w:divsChild>
                    <w:div w:id="998734968">
                      <w:marLeft w:val="0"/>
                      <w:marRight w:val="0"/>
                      <w:marTop w:val="0"/>
                      <w:marBottom w:val="0"/>
                      <w:divBdr>
                        <w:top w:val="none" w:sz="0" w:space="0" w:color="auto"/>
                        <w:left w:val="none" w:sz="0" w:space="0" w:color="auto"/>
                        <w:bottom w:val="none" w:sz="0" w:space="0" w:color="auto"/>
                        <w:right w:val="none" w:sz="0" w:space="0" w:color="auto"/>
                      </w:divBdr>
                    </w:div>
                  </w:divsChild>
                </w:div>
                <w:div w:id="1112363112">
                  <w:marLeft w:val="0"/>
                  <w:marRight w:val="0"/>
                  <w:marTop w:val="0"/>
                  <w:marBottom w:val="0"/>
                  <w:divBdr>
                    <w:top w:val="none" w:sz="0" w:space="0" w:color="auto"/>
                    <w:left w:val="none" w:sz="0" w:space="0" w:color="auto"/>
                    <w:bottom w:val="none" w:sz="0" w:space="0" w:color="auto"/>
                    <w:right w:val="none" w:sz="0" w:space="0" w:color="auto"/>
                  </w:divBdr>
                  <w:divsChild>
                    <w:div w:id="539829392">
                      <w:marLeft w:val="0"/>
                      <w:marRight w:val="0"/>
                      <w:marTop w:val="0"/>
                      <w:marBottom w:val="0"/>
                      <w:divBdr>
                        <w:top w:val="none" w:sz="0" w:space="0" w:color="auto"/>
                        <w:left w:val="none" w:sz="0" w:space="0" w:color="auto"/>
                        <w:bottom w:val="none" w:sz="0" w:space="0" w:color="auto"/>
                        <w:right w:val="none" w:sz="0" w:space="0" w:color="auto"/>
                      </w:divBdr>
                    </w:div>
                  </w:divsChild>
                </w:div>
                <w:div w:id="1775395067">
                  <w:marLeft w:val="0"/>
                  <w:marRight w:val="0"/>
                  <w:marTop w:val="0"/>
                  <w:marBottom w:val="0"/>
                  <w:divBdr>
                    <w:top w:val="none" w:sz="0" w:space="0" w:color="auto"/>
                    <w:left w:val="none" w:sz="0" w:space="0" w:color="auto"/>
                    <w:bottom w:val="none" w:sz="0" w:space="0" w:color="auto"/>
                    <w:right w:val="none" w:sz="0" w:space="0" w:color="auto"/>
                  </w:divBdr>
                  <w:divsChild>
                    <w:div w:id="20993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2697">
          <w:marLeft w:val="0"/>
          <w:marRight w:val="0"/>
          <w:marTop w:val="0"/>
          <w:marBottom w:val="0"/>
          <w:divBdr>
            <w:top w:val="none" w:sz="0" w:space="0" w:color="auto"/>
            <w:left w:val="none" w:sz="0" w:space="0" w:color="auto"/>
            <w:bottom w:val="none" w:sz="0" w:space="0" w:color="auto"/>
            <w:right w:val="none" w:sz="0" w:space="0" w:color="auto"/>
          </w:divBdr>
        </w:div>
        <w:div w:id="1654336829">
          <w:marLeft w:val="0"/>
          <w:marRight w:val="0"/>
          <w:marTop w:val="0"/>
          <w:marBottom w:val="0"/>
          <w:divBdr>
            <w:top w:val="none" w:sz="0" w:space="0" w:color="auto"/>
            <w:left w:val="none" w:sz="0" w:space="0" w:color="auto"/>
            <w:bottom w:val="none" w:sz="0" w:space="0" w:color="auto"/>
            <w:right w:val="none" w:sz="0" w:space="0" w:color="auto"/>
          </w:divBdr>
        </w:div>
      </w:divsChild>
    </w:div>
    <w:div w:id="1775905417">
      <w:bodyDiv w:val="1"/>
      <w:marLeft w:val="0"/>
      <w:marRight w:val="0"/>
      <w:marTop w:val="0"/>
      <w:marBottom w:val="0"/>
      <w:divBdr>
        <w:top w:val="none" w:sz="0" w:space="0" w:color="auto"/>
        <w:left w:val="none" w:sz="0" w:space="0" w:color="auto"/>
        <w:bottom w:val="none" w:sz="0" w:space="0" w:color="auto"/>
        <w:right w:val="none" w:sz="0" w:space="0" w:color="auto"/>
      </w:divBdr>
      <w:divsChild>
        <w:div w:id="352920601">
          <w:marLeft w:val="0"/>
          <w:marRight w:val="0"/>
          <w:marTop w:val="0"/>
          <w:marBottom w:val="0"/>
          <w:divBdr>
            <w:top w:val="none" w:sz="0" w:space="0" w:color="auto"/>
            <w:left w:val="none" w:sz="0" w:space="0" w:color="auto"/>
            <w:bottom w:val="none" w:sz="0" w:space="0" w:color="auto"/>
            <w:right w:val="none" w:sz="0" w:space="0" w:color="auto"/>
          </w:divBdr>
        </w:div>
        <w:div w:id="603612456">
          <w:marLeft w:val="0"/>
          <w:marRight w:val="0"/>
          <w:marTop w:val="0"/>
          <w:marBottom w:val="0"/>
          <w:divBdr>
            <w:top w:val="none" w:sz="0" w:space="0" w:color="auto"/>
            <w:left w:val="none" w:sz="0" w:space="0" w:color="auto"/>
            <w:bottom w:val="none" w:sz="0" w:space="0" w:color="auto"/>
            <w:right w:val="none" w:sz="0" w:space="0" w:color="auto"/>
          </w:divBdr>
          <w:divsChild>
            <w:div w:id="104889667">
              <w:marLeft w:val="0"/>
              <w:marRight w:val="0"/>
              <w:marTop w:val="0"/>
              <w:marBottom w:val="0"/>
              <w:divBdr>
                <w:top w:val="none" w:sz="0" w:space="0" w:color="auto"/>
                <w:left w:val="none" w:sz="0" w:space="0" w:color="auto"/>
                <w:bottom w:val="none" w:sz="0" w:space="0" w:color="auto"/>
                <w:right w:val="none" w:sz="0" w:space="0" w:color="auto"/>
              </w:divBdr>
            </w:div>
            <w:div w:id="218053261">
              <w:marLeft w:val="0"/>
              <w:marRight w:val="0"/>
              <w:marTop w:val="0"/>
              <w:marBottom w:val="0"/>
              <w:divBdr>
                <w:top w:val="none" w:sz="0" w:space="0" w:color="auto"/>
                <w:left w:val="none" w:sz="0" w:space="0" w:color="auto"/>
                <w:bottom w:val="none" w:sz="0" w:space="0" w:color="auto"/>
                <w:right w:val="none" w:sz="0" w:space="0" w:color="auto"/>
              </w:divBdr>
            </w:div>
            <w:div w:id="389155529">
              <w:marLeft w:val="0"/>
              <w:marRight w:val="0"/>
              <w:marTop w:val="0"/>
              <w:marBottom w:val="0"/>
              <w:divBdr>
                <w:top w:val="none" w:sz="0" w:space="0" w:color="auto"/>
                <w:left w:val="none" w:sz="0" w:space="0" w:color="auto"/>
                <w:bottom w:val="none" w:sz="0" w:space="0" w:color="auto"/>
                <w:right w:val="none" w:sz="0" w:space="0" w:color="auto"/>
              </w:divBdr>
            </w:div>
            <w:div w:id="1357122845">
              <w:marLeft w:val="0"/>
              <w:marRight w:val="0"/>
              <w:marTop w:val="0"/>
              <w:marBottom w:val="0"/>
              <w:divBdr>
                <w:top w:val="none" w:sz="0" w:space="0" w:color="auto"/>
                <w:left w:val="none" w:sz="0" w:space="0" w:color="auto"/>
                <w:bottom w:val="none" w:sz="0" w:space="0" w:color="auto"/>
                <w:right w:val="none" w:sz="0" w:space="0" w:color="auto"/>
              </w:divBdr>
            </w:div>
            <w:div w:id="1549417386">
              <w:marLeft w:val="0"/>
              <w:marRight w:val="0"/>
              <w:marTop w:val="0"/>
              <w:marBottom w:val="0"/>
              <w:divBdr>
                <w:top w:val="none" w:sz="0" w:space="0" w:color="auto"/>
                <w:left w:val="none" w:sz="0" w:space="0" w:color="auto"/>
                <w:bottom w:val="none" w:sz="0" w:space="0" w:color="auto"/>
                <w:right w:val="none" w:sz="0" w:space="0" w:color="auto"/>
              </w:divBdr>
            </w:div>
          </w:divsChild>
        </w:div>
        <w:div w:id="821506116">
          <w:marLeft w:val="0"/>
          <w:marRight w:val="0"/>
          <w:marTop w:val="0"/>
          <w:marBottom w:val="0"/>
          <w:divBdr>
            <w:top w:val="none" w:sz="0" w:space="0" w:color="auto"/>
            <w:left w:val="none" w:sz="0" w:space="0" w:color="auto"/>
            <w:bottom w:val="none" w:sz="0" w:space="0" w:color="auto"/>
            <w:right w:val="none" w:sz="0" w:space="0" w:color="auto"/>
          </w:divBdr>
        </w:div>
        <w:div w:id="929433707">
          <w:marLeft w:val="0"/>
          <w:marRight w:val="0"/>
          <w:marTop w:val="0"/>
          <w:marBottom w:val="0"/>
          <w:divBdr>
            <w:top w:val="none" w:sz="0" w:space="0" w:color="auto"/>
            <w:left w:val="none" w:sz="0" w:space="0" w:color="auto"/>
            <w:bottom w:val="none" w:sz="0" w:space="0" w:color="auto"/>
            <w:right w:val="none" w:sz="0" w:space="0" w:color="auto"/>
          </w:divBdr>
        </w:div>
        <w:div w:id="1405957293">
          <w:marLeft w:val="0"/>
          <w:marRight w:val="0"/>
          <w:marTop w:val="0"/>
          <w:marBottom w:val="0"/>
          <w:divBdr>
            <w:top w:val="none" w:sz="0" w:space="0" w:color="auto"/>
            <w:left w:val="none" w:sz="0" w:space="0" w:color="auto"/>
            <w:bottom w:val="none" w:sz="0" w:space="0" w:color="auto"/>
            <w:right w:val="none" w:sz="0" w:space="0" w:color="auto"/>
          </w:divBdr>
        </w:div>
        <w:div w:id="1502969709">
          <w:marLeft w:val="0"/>
          <w:marRight w:val="0"/>
          <w:marTop w:val="0"/>
          <w:marBottom w:val="0"/>
          <w:divBdr>
            <w:top w:val="none" w:sz="0" w:space="0" w:color="auto"/>
            <w:left w:val="none" w:sz="0" w:space="0" w:color="auto"/>
            <w:bottom w:val="none" w:sz="0" w:space="0" w:color="auto"/>
            <w:right w:val="none" w:sz="0" w:space="0" w:color="auto"/>
          </w:divBdr>
        </w:div>
        <w:div w:id="1938101946">
          <w:marLeft w:val="0"/>
          <w:marRight w:val="0"/>
          <w:marTop w:val="0"/>
          <w:marBottom w:val="0"/>
          <w:divBdr>
            <w:top w:val="none" w:sz="0" w:space="0" w:color="auto"/>
            <w:left w:val="none" w:sz="0" w:space="0" w:color="auto"/>
            <w:bottom w:val="none" w:sz="0" w:space="0" w:color="auto"/>
            <w:right w:val="none" w:sz="0" w:space="0" w:color="auto"/>
          </w:divBdr>
        </w:div>
      </w:divsChild>
    </w:div>
    <w:div w:id="1820146040">
      <w:bodyDiv w:val="1"/>
      <w:marLeft w:val="0"/>
      <w:marRight w:val="0"/>
      <w:marTop w:val="0"/>
      <w:marBottom w:val="0"/>
      <w:divBdr>
        <w:top w:val="none" w:sz="0" w:space="0" w:color="auto"/>
        <w:left w:val="none" w:sz="0" w:space="0" w:color="auto"/>
        <w:bottom w:val="none" w:sz="0" w:space="0" w:color="auto"/>
        <w:right w:val="none" w:sz="0" w:space="0" w:color="auto"/>
      </w:divBdr>
      <w:divsChild>
        <w:div w:id="219288291">
          <w:marLeft w:val="0"/>
          <w:marRight w:val="0"/>
          <w:marTop w:val="0"/>
          <w:marBottom w:val="0"/>
          <w:divBdr>
            <w:top w:val="none" w:sz="0" w:space="0" w:color="auto"/>
            <w:left w:val="none" w:sz="0" w:space="0" w:color="auto"/>
            <w:bottom w:val="none" w:sz="0" w:space="0" w:color="auto"/>
            <w:right w:val="none" w:sz="0" w:space="0" w:color="auto"/>
          </w:divBdr>
        </w:div>
        <w:div w:id="750856915">
          <w:marLeft w:val="0"/>
          <w:marRight w:val="0"/>
          <w:marTop w:val="0"/>
          <w:marBottom w:val="0"/>
          <w:divBdr>
            <w:top w:val="none" w:sz="0" w:space="0" w:color="auto"/>
            <w:left w:val="none" w:sz="0" w:space="0" w:color="auto"/>
            <w:bottom w:val="none" w:sz="0" w:space="0" w:color="auto"/>
            <w:right w:val="none" w:sz="0" w:space="0" w:color="auto"/>
          </w:divBdr>
        </w:div>
      </w:divsChild>
    </w:div>
    <w:div w:id="1844317078">
      <w:bodyDiv w:val="1"/>
      <w:marLeft w:val="0"/>
      <w:marRight w:val="0"/>
      <w:marTop w:val="0"/>
      <w:marBottom w:val="0"/>
      <w:divBdr>
        <w:top w:val="none" w:sz="0" w:space="0" w:color="auto"/>
        <w:left w:val="none" w:sz="0" w:space="0" w:color="auto"/>
        <w:bottom w:val="none" w:sz="0" w:space="0" w:color="auto"/>
        <w:right w:val="none" w:sz="0" w:space="0" w:color="auto"/>
      </w:divBdr>
      <w:divsChild>
        <w:div w:id="14773409">
          <w:marLeft w:val="0"/>
          <w:marRight w:val="0"/>
          <w:marTop w:val="0"/>
          <w:marBottom w:val="0"/>
          <w:divBdr>
            <w:top w:val="none" w:sz="0" w:space="0" w:color="auto"/>
            <w:left w:val="none" w:sz="0" w:space="0" w:color="auto"/>
            <w:bottom w:val="none" w:sz="0" w:space="0" w:color="auto"/>
            <w:right w:val="none" w:sz="0" w:space="0" w:color="auto"/>
          </w:divBdr>
        </w:div>
        <w:div w:id="16009756">
          <w:marLeft w:val="0"/>
          <w:marRight w:val="0"/>
          <w:marTop w:val="0"/>
          <w:marBottom w:val="0"/>
          <w:divBdr>
            <w:top w:val="none" w:sz="0" w:space="0" w:color="auto"/>
            <w:left w:val="none" w:sz="0" w:space="0" w:color="auto"/>
            <w:bottom w:val="none" w:sz="0" w:space="0" w:color="auto"/>
            <w:right w:val="none" w:sz="0" w:space="0" w:color="auto"/>
          </w:divBdr>
        </w:div>
        <w:div w:id="115753729">
          <w:marLeft w:val="0"/>
          <w:marRight w:val="0"/>
          <w:marTop w:val="0"/>
          <w:marBottom w:val="0"/>
          <w:divBdr>
            <w:top w:val="none" w:sz="0" w:space="0" w:color="auto"/>
            <w:left w:val="none" w:sz="0" w:space="0" w:color="auto"/>
            <w:bottom w:val="none" w:sz="0" w:space="0" w:color="auto"/>
            <w:right w:val="none" w:sz="0" w:space="0" w:color="auto"/>
          </w:divBdr>
        </w:div>
        <w:div w:id="130246543">
          <w:marLeft w:val="0"/>
          <w:marRight w:val="0"/>
          <w:marTop w:val="0"/>
          <w:marBottom w:val="0"/>
          <w:divBdr>
            <w:top w:val="none" w:sz="0" w:space="0" w:color="auto"/>
            <w:left w:val="none" w:sz="0" w:space="0" w:color="auto"/>
            <w:bottom w:val="none" w:sz="0" w:space="0" w:color="auto"/>
            <w:right w:val="none" w:sz="0" w:space="0" w:color="auto"/>
          </w:divBdr>
        </w:div>
        <w:div w:id="312099149">
          <w:marLeft w:val="0"/>
          <w:marRight w:val="0"/>
          <w:marTop w:val="0"/>
          <w:marBottom w:val="0"/>
          <w:divBdr>
            <w:top w:val="none" w:sz="0" w:space="0" w:color="auto"/>
            <w:left w:val="none" w:sz="0" w:space="0" w:color="auto"/>
            <w:bottom w:val="none" w:sz="0" w:space="0" w:color="auto"/>
            <w:right w:val="none" w:sz="0" w:space="0" w:color="auto"/>
          </w:divBdr>
        </w:div>
        <w:div w:id="358435534">
          <w:marLeft w:val="0"/>
          <w:marRight w:val="0"/>
          <w:marTop w:val="0"/>
          <w:marBottom w:val="0"/>
          <w:divBdr>
            <w:top w:val="none" w:sz="0" w:space="0" w:color="auto"/>
            <w:left w:val="none" w:sz="0" w:space="0" w:color="auto"/>
            <w:bottom w:val="none" w:sz="0" w:space="0" w:color="auto"/>
            <w:right w:val="none" w:sz="0" w:space="0" w:color="auto"/>
          </w:divBdr>
        </w:div>
        <w:div w:id="383263359">
          <w:marLeft w:val="0"/>
          <w:marRight w:val="0"/>
          <w:marTop w:val="0"/>
          <w:marBottom w:val="0"/>
          <w:divBdr>
            <w:top w:val="none" w:sz="0" w:space="0" w:color="auto"/>
            <w:left w:val="none" w:sz="0" w:space="0" w:color="auto"/>
            <w:bottom w:val="none" w:sz="0" w:space="0" w:color="auto"/>
            <w:right w:val="none" w:sz="0" w:space="0" w:color="auto"/>
          </w:divBdr>
        </w:div>
        <w:div w:id="415051842">
          <w:marLeft w:val="0"/>
          <w:marRight w:val="0"/>
          <w:marTop w:val="0"/>
          <w:marBottom w:val="0"/>
          <w:divBdr>
            <w:top w:val="none" w:sz="0" w:space="0" w:color="auto"/>
            <w:left w:val="none" w:sz="0" w:space="0" w:color="auto"/>
            <w:bottom w:val="none" w:sz="0" w:space="0" w:color="auto"/>
            <w:right w:val="none" w:sz="0" w:space="0" w:color="auto"/>
          </w:divBdr>
        </w:div>
        <w:div w:id="469901792">
          <w:marLeft w:val="0"/>
          <w:marRight w:val="0"/>
          <w:marTop w:val="0"/>
          <w:marBottom w:val="0"/>
          <w:divBdr>
            <w:top w:val="none" w:sz="0" w:space="0" w:color="auto"/>
            <w:left w:val="none" w:sz="0" w:space="0" w:color="auto"/>
            <w:bottom w:val="none" w:sz="0" w:space="0" w:color="auto"/>
            <w:right w:val="none" w:sz="0" w:space="0" w:color="auto"/>
          </w:divBdr>
        </w:div>
        <w:div w:id="554699588">
          <w:marLeft w:val="0"/>
          <w:marRight w:val="0"/>
          <w:marTop w:val="0"/>
          <w:marBottom w:val="0"/>
          <w:divBdr>
            <w:top w:val="none" w:sz="0" w:space="0" w:color="auto"/>
            <w:left w:val="none" w:sz="0" w:space="0" w:color="auto"/>
            <w:bottom w:val="none" w:sz="0" w:space="0" w:color="auto"/>
            <w:right w:val="none" w:sz="0" w:space="0" w:color="auto"/>
          </w:divBdr>
        </w:div>
        <w:div w:id="637690849">
          <w:marLeft w:val="0"/>
          <w:marRight w:val="0"/>
          <w:marTop w:val="0"/>
          <w:marBottom w:val="0"/>
          <w:divBdr>
            <w:top w:val="none" w:sz="0" w:space="0" w:color="auto"/>
            <w:left w:val="none" w:sz="0" w:space="0" w:color="auto"/>
            <w:bottom w:val="none" w:sz="0" w:space="0" w:color="auto"/>
            <w:right w:val="none" w:sz="0" w:space="0" w:color="auto"/>
          </w:divBdr>
        </w:div>
        <w:div w:id="723482105">
          <w:marLeft w:val="0"/>
          <w:marRight w:val="0"/>
          <w:marTop w:val="0"/>
          <w:marBottom w:val="0"/>
          <w:divBdr>
            <w:top w:val="none" w:sz="0" w:space="0" w:color="auto"/>
            <w:left w:val="none" w:sz="0" w:space="0" w:color="auto"/>
            <w:bottom w:val="none" w:sz="0" w:space="0" w:color="auto"/>
            <w:right w:val="none" w:sz="0" w:space="0" w:color="auto"/>
          </w:divBdr>
        </w:div>
        <w:div w:id="738164452">
          <w:marLeft w:val="0"/>
          <w:marRight w:val="0"/>
          <w:marTop w:val="0"/>
          <w:marBottom w:val="0"/>
          <w:divBdr>
            <w:top w:val="none" w:sz="0" w:space="0" w:color="auto"/>
            <w:left w:val="none" w:sz="0" w:space="0" w:color="auto"/>
            <w:bottom w:val="none" w:sz="0" w:space="0" w:color="auto"/>
            <w:right w:val="none" w:sz="0" w:space="0" w:color="auto"/>
          </w:divBdr>
        </w:div>
        <w:div w:id="751970502">
          <w:marLeft w:val="0"/>
          <w:marRight w:val="0"/>
          <w:marTop w:val="0"/>
          <w:marBottom w:val="0"/>
          <w:divBdr>
            <w:top w:val="none" w:sz="0" w:space="0" w:color="auto"/>
            <w:left w:val="none" w:sz="0" w:space="0" w:color="auto"/>
            <w:bottom w:val="none" w:sz="0" w:space="0" w:color="auto"/>
            <w:right w:val="none" w:sz="0" w:space="0" w:color="auto"/>
          </w:divBdr>
        </w:div>
        <w:div w:id="819081280">
          <w:marLeft w:val="0"/>
          <w:marRight w:val="0"/>
          <w:marTop w:val="0"/>
          <w:marBottom w:val="0"/>
          <w:divBdr>
            <w:top w:val="none" w:sz="0" w:space="0" w:color="auto"/>
            <w:left w:val="none" w:sz="0" w:space="0" w:color="auto"/>
            <w:bottom w:val="none" w:sz="0" w:space="0" w:color="auto"/>
            <w:right w:val="none" w:sz="0" w:space="0" w:color="auto"/>
          </w:divBdr>
        </w:div>
        <w:div w:id="824010726">
          <w:marLeft w:val="0"/>
          <w:marRight w:val="0"/>
          <w:marTop w:val="0"/>
          <w:marBottom w:val="0"/>
          <w:divBdr>
            <w:top w:val="none" w:sz="0" w:space="0" w:color="auto"/>
            <w:left w:val="none" w:sz="0" w:space="0" w:color="auto"/>
            <w:bottom w:val="none" w:sz="0" w:space="0" w:color="auto"/>
            <w:right w:val="none" w:sz="0" w:space="0" w:color="auto"/>
          </w:divBdr>
        </w:div>
        <w:div w:id="940645025">
          <w:marLeft w:val="0"/>
          <w:marRight w:val="0"/>
          <w:marTop w:val="0"/>
          <w:marBottom w:val="0"/>
          <w:divBdr>
            <w:top w:val="none" w:sz="0" w:space="0" w:color="auto"/>
            <w:left w:val="none" w:sz="0" w:space="0" w:color="auto"/>
            <w:bottom w:val="none" w:sz="0" w:space="0" w:color="auto"/>
            <w:right w:val="none" w:sz="0" w:space="0" w:color="auto"/>
          </w:divBdr>
        </w:div>
        <w:div w:id="1003435933">
          <w:marLeft w:val="0"/>
          <w:marRight w:val="0"/>
          <w:marTop w:val="0"/>
          <w:marBottom w:val="0"/>
          <w:divBdr>
            <w:top w:val="none" w:sz="0" w:space="0" w:color="auto"/>
            <w:left w:val="none" w:sz="0" w:space="0" w:color="auto"/>
            <w:bottom w:val="none" w:sz="0" w:space="0" w:color="auto"/>
            <w:right w:val="none" w:sz="0" w:space="0" w:color="auto"/>
          </w:divBdr>
        </w:div>
        <w:div w:id="1058936010">
          <w:marLeft w:val="0"/>
          <w:marRight w:val="0"/>
          <w:marTop w:val="0"/>
          <w:marBottom w:val="0"/>
          <w:divBdr>
            <w:top w:val="none" w:sz="0" w:space="0" w:color="auto"/>
            <w:left w:val="none" w:sz="0" w:space="0" w:color="auto"/>
            <w:bottom w:val="none" w:sz="0" w:space="0" w:color="auto"/>
            <w:right w:val="none" w:sz="0" w:space="0" w:color="auto"/>
          </w:divBdr>
        </w:div>
        <w:div w:id="1307588683">
          <w:marLeft w:val="0"/>
          <w:marRight w:val="0"/>
          <w:marTop w:val="0"/>
          <w:marBottom w:val="0"/>
          <w:divBdr>
            <w:top w:val="none" w:sz="0" w:space="0" w:color="auto"/>
            <w:left w:val="none" w:sz="0" w:space="0" w:color="auto"/>
            <w:bottom w:val="none" w:sz="0" w:space="0" w:color="auto"/>
            <w:right w:val="none" w:sz="0" w:space="0" w:color="auto"/>
          </w:divBdr>
        </w:div>
        <w:div w:id="1358313008">
          <w:marLeft w:val="0"/>
          <w:marRight w:val="0"/>
          <w:marTop w:val="0"/>
          <w:marBottom w:val="0"/>
          <w:divBdr>
            <w:top w:val="none" w:sz="0" w:space="0" w:color="auto"/>
            <w:left w:val="none" w:sz="0" w:space="0" w:color="auto"/>
            <w:bottom w:val="none" w:sz="0" w:space="0" w:color="auto"/>
            <w:right w:val="none" w:sz="0" w:space="0" w:color="auto"/>
          </w:divBdr>
        </w:div>
        <w:div w:id="1358583238">
          <w:marLeft w:val="0"/>
          <w:marRight w:val="0"/>
          <w:marTop w:val="0"/>
          <w:marBottom w:val="0"/>
          <w:divBdr>
            <w:top w:val="none" w:sz="0" w:space="0" w:color="auto"/>
            <w:left w:val="none" w:sz="0" w:space="0" w:color="auto"/>
            <w:bottom w:val="none" w:sz="0" w:space="0" w:color="auto"/>
            <w:right w:val="none" w:sz="0" w:space="0" w:color="auto"/>
          </w:divBdr>
        </w:div>
        <w:div w:id="1451240635">
          <w:marLeft w:val="0"/>
          <w:marRight w:val="0"/>
          <w:marTop w:val="0"/>
          <w:marBottom w:val="0"/>
          <w:divBdr>
            <w:top w:val="none" w:sz="0" w:space="0" w:color="auto"/>
            <w:left w:val="none" w:sz="0" w:space="0" w:color="auto"/>
            <w:bottom w:val="none" w:sz="0" w:space="0" w:color="auto"/>
            <w:right w:val="none" w:sz="0" w:space="0" w:color="auto"/>
          </w:divBdr>
        </w:div>
        <w:div w:id="1772629442">
          <w:marLeft w:val="0"/>
          <w:marRight w:val="0"/>
          <w:marTop w:val="0"/>
          <w:marBottom w:val="0"/>
          <w:divBdr>
            <w:top w:val="none" w:sz="0" w:space="0" w:color="auto"/>
            <w:left w:val="none" w:sz="0" w:space="0" w:color="auto"/>
            <w:bottom w:val="none" w:sz="0" w:space="0" w:color="auto"/>
            <w:right w:val="none" w:sz="0" w:space="0" w:color="auto"/>
          </w:divBdr>
        </w:div>
        <w:div w:id="1862621944">
          <w:marLeft w:val="0"/>
          <w:marRight w:val="0"/>
          <w:marTop w:val="0"/>
          <w:marBottom w:val="0"/>
          <w:divBdr>
            <w:top w:val="none" w:sz="0" w:space="0" w:color="auto"/>
            <w:left w:val="none" w:sz="0" w:space="0" w:color="auto"/>
            <w:bottom w:val="none" w:sz="0" w:space="0" w:color="auto"/>
            <w:right w:val="none" w:sz="0" w:space="0" w:color="auto"/>
          </w:divBdr>
        </w:div>
        <w:div w:id="1875920732">
          <w:marLeft w:val="0"/>
          <w:marRight w:val="0"/>
          <w:marTop w:val="0"/>
          <w:marBottom w:val="0"/>
          <w:divBdr>
            <w:top w:val="none" w:sz="0" w:space="0" w:color="auto"/>
            <w:left w:val="none" w:sz="0" w:space="0" w:color="auto"/>
            <w:bottom w:val="none" w:sz="0" w:space="0" w:color="auto"/>
            <w:right w:val="none" w:sz="0" w:space="0" w:color="auto"/>
          </w:divBdr>
        </w:div>
        <w:div w:id="1930693647">
          <w:marLeft w:val="0"/>
          <w:marRight w:val="0"/>
          <w:marTop w:val="0"/>
          <w:marBottom w:val="0"/>
          <w:divBdr>
            <w:top w:val="none" w:sz="0" w:space="0" w:color="auto"/>
            <w:left w:val="none" w:sz="0" w:space="0" w:color="auto"/>
            <w:bottom w:val="none" w:sz="0" w:space="0" w:color="auto"/>
            <w:right w:val="none" w:sz="0" w:space="0" w:color="auto"/>
          </w:divBdr>
        </w:div>
        <w:div w:id="2033259593">
          <w:marLeft w:val="0"/>
          <w:marRight w:val="0"/>
          <w:marTop w:val="0"/>
          <w:marBottom w:val="0"/>
          <w:divBdr>
            <w:top w:val="none" w:sz="0" w:space="0" w:color="auto"/>
            <w:left w:val="none" w:sz="0" w:space="0" w:color="auto"/>
            <w:bottom w:val="none" w:sz="0" w:space="0" w:color="auto"/>
            <w:right w:val="none" w:sz="0" w:space="0" w:color="auto"/>
          </w:divBdr>
        </w:div>
      </w:divsChild>
    </w:div>
    <w:div w:id="208629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s.unicef.org/" TargetMode="External"/><Relationship Id="rId18" Type="http://schemas.openxmlformats.org/officeDocument/2006/relationships/hyperlink" Target="http://www.track20.org/pages/data/indicator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n.org/development/desa/pd/file/10712" TargetMode="External"/><Relationship Id="rId17" Type="http://schemas.openxmlformats.org/officeDocument/2006/relationships/hyperlink" Target="http://dhsprogram.com/pubs/pdf/AS25/AS25%5b12June2012%5d.pdf" TargetMode="External"/><Relationship Id="rId2" Type="http://schemas.openxmlformats.org/officeDocument/2006/relationships/customXml" Target="../customXml/item2.xml"/><Relationship Id="rId16" Type="http://schemas.openxmlformats.org/officeDocument/2006/relationships/hyperlink" Target="https://www.un.org/development/desa/pd/themes/family-plan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easuredhs.com/Topics/Unmet-Need.cfm" TargetMode="External"/><Relationship Id="rId5" Type="http://schemas.openxmlformats.org/officeDocument/2006/relationships/numbering" Target="numbering.xml"/><Relationship Id="rId15" Type="http://schemas.openxmlformats.org/officeDocument/2006/relationships/hyperlink" Target="https://www.un.org/development/desa/pd/data/family-planning-indicators" TargetMode="External"/><Relationship Id="rId10" Type="http://schemas.openxmlformats.org/officeDocument/2006/relationships/endnotes" Target="endnotes.xml"/><Relationship Id="rId19" Type="http://schemas.openxmlformats.org/officeDocument/2006/relationships/hyperlink" Target="https://www.who.int/news-room/fact-sheets/detail/family-planning-contracep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pulation.un.org/w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2d2d782-0088-4826-96df-71eba56e6d2e">
      <UserInfo>
        <DisplayName>Kyaw Kyaw Lay</DisplayName>
        <AccountId>14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f2d2d782-0088-4826-96df-71eba56e6d2e"/>
    <ds:schemaRef ds:uri="d114b01d-ae01-4749-b845-9d88e7ef5c0e"/>
    <ds:schemaRef ds:uri="http://www.w3.org/XML/1998/namespace"/>
  </ds:schemaRefs>
</ds:datastoreItem>
</file>

<file path=customXml/itemProps3.xml><?xml version="1.0" encoding="utf-8"?>
<ds:datastoreItem xmlns:ds="http://schemas.openxmlformats.org/officeDocument/2006/customXml" ds:itemID="{4215241D-82CD-4E26-B376-8DF69870B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45CD0B-A659-48BD-A17A-96F1E3871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23640</CharactersWithSpaces>
  <SharedDoc>false</SharedDoc>
  <HLinks>
    <vt:vector size="72" baseType="variant">
      <vt:variant>
        <vt:i4>3801213</vt:i4>
      </vt:variant>
      <vt:variant>
        <vt:i4>42</vt:i4>
      </vt:variant>
      <vt:variant>
        <vt:i4>0</vt:i4>
      </vt:variant>
      <vt:variant>
        <vt:i4>5</vt:i4>
      </vt:variant>
      <vt:variant>
        <vt:lpwstr>http://www.who.int/healthinfo/indicators/2015/chi_2015_74_family_planning.pdf?ua=1</vt:lpwstr>
      </vt:variant>
      <vt:variant>
        <vt:lpwstr/>
      </vt:variant>
      <vt:variant>
        <vt:i4>3866675</vt:i4>
      </vt:variant>
      <vt:variant>
        <vt:i4>39</vt:i4>
      </vt:variant>
      <vt:variant>
        <vt:i4>0</vt:i4>
      </vt:variant>
      <vt:variant>
        <vt:i4>5</vt:i4>
      </vt:variant>
      <vt:variant>
        <vt:lpwstr>http://www.who.int/entity/healthmetrics/news/monitoring_maternal_newborn_child_health.pdf</vt:lpwstr>
      </vt:variant>
      <vt:variant>
        <vt:lpwstr/>
      </vt:variant>
      <vt:variant>
        <vt:i4>4980803</vt:i4>
      </vt:variant>
      <vt:variant>
        <vt:i4>36</vt:i4>
      </vt:variant>
      <vt:variant>
        <vt:i4>0</vt:i4>
      </vt:variant>
      <vt:variant>
        <vt:i4>5</vt:i4>
      </vt:variant>
      <vt:variant>
        <vt:lpwstr>http://www.track20.org/pages/data/indicators</vt:lpwstr>
      </vt:variant>
      <vt:variant>
        <vt:lpwstr/>
      </vt:variant>
      <vt:variant>
        <vt:i4>5767188</vt:i4>
      </vt:variant>
      <vt:variant>
        <vt:i4>30</vt:i4>
      </vt:variant>
      <vt:variant>
        <vt:i4>0</vt:i4>
      </vt:variant>
      <vt:variant>
        <vt:i4>5</vt:i4>
      </vt:variant>
      <vt:variant>
        <vt:lpwstr>http://dhsprogram.com/pubs/pdf/AS25/AS25%5b12June2012%5d.pdf</vt:lpwstr>
      </vt:variant>
      <vt:variant>
        <vt:lpwstr/>
      </vt:variant>
      <vt:variant>
        <vt:i4>7667822</vt:i4>
      </vt:variant>
      <vt:variant>
        <vt:i4>24</vt:i4>
      </vt:variant>
      <vt:variant>
        <vt:i4>0</vt:i4>
      </vt:variant>
      <vt:variant>
        <vt:i4>5</vt:i4>
      </vt:variant>
      <vt:variant>
        <vt:lpwstr>http://www.un.org/en/development/desa/population/publications/dataset/contraception/wcu2020.asp</vt:lpwstr>
      </vt:variant>
      <vt:variant>
        <vt:lpwstr/>
      </vt:variant>
      <vt:variant>
        <vt:i4>3407992</vt:i4>
      </vt:variant>
      <vt:variant>
        <vt:i4>21</vt:i4>
      </vt:variant>
      <vt:variant>
        <vt:i4>0</vt:i4>
      </vt:variant>
      <vt:variant>
        <vt:i4>5</vt:i4>
      </vt:variant>
      <vt:variant>
        <vt:lpwstr>https://population.un.org/wpp/</vt:lpwstr>
      </vt:variant>
      <vt:variant>
        <vt:lpwstr/>
      </vt:variant>
      <vt:variant>
        <vt:i4>1572940</vt:i4>
      </vt:variant>
      <vt:variant>
        <vt:i4>12</vt:i4>
      </vt:variant>
      <vt:variant>
        <vt:i4>0</vt:i4>
      </vt:variant>
      <vt:variant>
        <vt:i4>5</vt:i4>
      </vt:variant>
      <vt:variant>
        <vt:lpwstr>http://www.un.org/en/development/desa/population</vt:lpwstr>
      </vt:variant>
      <vt:variant>
        <vt:lpwstr/>
      </vt:variant>
      <vt:variant>
        <vt:i4>7012472</vt:i4>
      </vt:variant>
      <vt:variant>
        <vt:i4>9</vt:i4>
      </vt:variant>
      <vt:variant>
        <vt:i4>0</vt:i4>
      </vt:variant>
      <vt:variant>
        <vt:i4>5</vt:i4>
      </vt:variant>
      <vt:variant>
        <vt:lpwstr>http://measuredhs.com/Topics/Unmet-Need.cfm</vt:lpwstr>
      </vt:variant>
      <vt:variant>
        <vt:lpwstr/>
      </vt:variant>
      <vt:variant>
        <vt:i4>4784212</vt:i4>
      </vt:variant>
      <vt:variant>
        <vt:i4>6</vt:i4>
      </vt:variant>
      <vt:variant>
        <vt:i4>0</vt:i4>
      </vt:variant>
      <vt:variant>
        <vt:i4>5</vt:i4>
      </vt:variant>
      <vt:variant>
        <vt:lpwstr>https://www.un.org/development/desa/pd/file/10712</vt:lpwstr>
      </vt:variant>
      <vt:variant>
        <vt:lpwstr/>
      </vt:variant>
      <vt:variant>
        <vt:i4>6619248</vt:i4>
      </vt:variant>
      <vt:variant>
        <vt:i4>3</vt:i4>
      </vt:variant>
      <vt:variant>
        <vt:i4>0</vt:i4>
      </vt:variant>
      <vt:variant>
        <vt:i4>5</vt:i4>
      </vt:variant>
      <vt:variant>
        <vt:lpwstr>https://www.un.org/development/desa/pd/data/family-planning-indicators</vt:lpwstr>
      </vt:variant>
      <vt:variant>
        <vt:lpwstr/>
      </vt:variant>
      <vt:variant>
        <vt:i4>7012472</vt:i4>
      </vt:variant>
      <vt:variant>
        <vt:i4>0</vt:i4>
      </vt:variant>
      <vt:variant>
        <vt:i4>0</vt:i4>
      </vt:variant>
      <vt:variant>
        <vt:i4>5</vt:i4>
      </vt:variant>
      <vt:variant>
        <vt:lpwstr>http://measuredhs.com/Topics/Unmet-Need.cfm</vt:lpwstr>
      </vt:variant>
      <vt:variant>
        <vt:lpwstr/>
      </vt:variant>
      <vt:variant>
        <vt:i4>5308521</vt:i4>
      </vt:variant>
      <vt:variant>
        <vt:i4>0</vt:i4>
      </vt:variant>
      <vt:variant>
        <vt:i4>0</vt:i4>
      </vt:variant>
      <vt:variant>
        <vt:i4>5</vt:i4>
      </vt:variant>
      <vt:variant>
        <vt:lpwstr>mailto:layk@un.org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3</cp:revision>
  <cp:lastPrinted>2016-07-16T14:25:00Z</cp:lastPrinted>
  <dcterms:created xsi:type="dcterms:W3CDTF">2021-03-22T03:42:00Z</dcterms:created>
  <dcterms:modified xsi:type="dcterms:W3CDTF">2021-05-27T17:41:00Z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