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3FB0D396" w:rsidR="006C4BFD" w:rsidRPr="00A96255" w:rsidRDefault="006C4BFD" w:rsidP="00280DB4">
      <w:pPr>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04001510" w:rsidR="00D24330" w:rsidRPr="00A96255" w:rsidRDefault="005C13BC" w:rsidP="002F5F0C">
      <w:pPr>
        <w:pStyle w:val="MGTHeader"/>
      </w:pPr>
      <w:r w:rsidRPr="00604BCB">
        <w:rPr>
          <w:rFonts w:cs="Arial"/>
        </w:rPr>
        <w:t>Goal</w:t>
      </w:r>
      <w:r w:rsidRPr="00604BCB">
        <w:rPr>
          <w:rFonts w:cs="Arial"/>
        </w:rPr>
        <w:t xml:space="preserve"> </w:t>
      </w:r>
      <w:r w:rsidRPr="00604BCB">
        <w:rPr>
          <w:rFonts w:cs="Arial"/>
        </w:rPr>
        <w:t>3: Ensure healthy lives and promote well-being for all at all ages</w:t>
      </w:r>
    </w:p>
    <w:p w14:paraId="084142D2" w14:textId="77777777" w:rsidR="00D24330" w:rsidRPr="00A96255" w:rsidRDefault="00D24330" w:rsidP="00D24330">
      <w:pPr>
        <w:pStyle w:val="MIndHeader"/>
      </w:pPr>
      <w:r w:rsidRPr="00A96255">
        <w:t>0.b. Target</w:t>
      </w:r>
    </w:p>
    <w:p w14:paraId="0D7F1B46" w14:textId="5822EE44" w:rsidR="00D24330" w:rsidRPr="00A96255" w:rsidRDefault="005C13BC" w:rsidP="00D24330">
      <w:pPr>
        <w:pStyle w:val="MGTHeader"/>
      </w:pPr>
      <w:r w:rsidRPr="005C13BC">
        <w:t>Target 3.d: Strengthen the capacity of all countries,</w:t>
      </w:r>
      <w:r w:rsidRPr="005C13BC">
        <w:t xml:space="preserve"> </w:t>
      </w:r>
      <w:r w:rsidRPr="005C13BC">
        <w:t>in particular developing</w:t>
      </w:r>
      <w:r w:rsidRPr="005C13BC">
        <w:t xml:space="preserve"> </w:t>
      </w:r>
      <w:r w:rsidRPr="005C13BC">
        <w:t>countries, for early warning, risk reduction and management of national and global health risks</w:t>
      </w:r>
    </w:p>
    <w:p w14:paraId="3E67E7E0" w14:textId="77777777" w:rsidR="00D24330" w:rsidRPr="00A96255" w:rsidRDefault="00D24330" w:rsidP="00D24330">
      <w:pPr>
        <w:pStyle w:val="MIndHeader"/>
      </w:pPr>
      <w:r w:rsidRPr="00A96255">
        <w:t>0.c. Indicator</w:t>
      </w:r>
    </w:p>
    <w:p w14:paraId="6045F6C3" w14:textId="4F1B7CDF" w:rsidR="00D24330" w:rsidRPr="00A96255" w:rsidRDefault="005C13BC" w:rsidP="00D24330">
      <w:pPr>
        <w:pStyle w:val="MGTHeader"/>
      </w:pPr>
      <w:r w:rsidRPr="005C13BC">
        <w:t>Indicator 3.d.1: International Health Regulations (IHR) capacity and health emergency preparedness</w:t>
      </w:r>
    </w:p>
    <w:p w14:paraId="37E5E4F6" w14:textId="77777777" w:rsidR="00D24330" w:rsidRPr="00280DB4" w:rsidRDefault="00D24330" w:rsidP="00D24330">
      <w:pPr>
        <w:pStyle w:val="MIndHeader"/>
        <w:rPr>
          <w:lang w:val="es-ES"/>
        </w:rPr>
      </w:pPr>
      <w:r w:rsidRPr="00280DB4">
        <w:rPr>
          <w:lang w:val="es-ES"/>
        </w:rPr>
        <w:t>0.d. Series</w:t>
      </w:r>
    </w:p>
    <w:p w14:paraId="64AE5A0A" w14:textId="6C924C81" w:rsidR="005014BD" w:rsidRPr="00280DB4" w:rsidRDefault="005014BD" w:rsidP="00280DB4">
      <w:pPr>
        <w:pStyle w:val="MGTHeader"/>
        <w:spacing w:after="0"/>
        <w:rPr>
          <w:lang w:val="es-ES"/>
        </w:rPr>
      </w:pPr>
    </w:p>
    <w:p w14:paraId="157DACE7" w14:textId="77777777" w:rsidR="00D24330" w:rsidRPr="00280DB4" w:rsidRDefault="00D24330" w:rsidP="00D24330">
      <w:pPr>
        <w:pStyle w:val="MIndHeader"/>
        <w:rPr>
          <w:lang w:val="es-ES"/>
        </w:rPr>
      </w:pPr>
      <w:r w:rsidRPr="00280DB4">
        <w:rPr>
          <w:lang w:val="es-ES"/>
        </w:rPr>
        <w:t>0.e. Metadata update</w:t>
      </w:r>
    </w:p>
    <w:p w14:paraId="03424B60" w14:textId="3318FC61" w:rsidR="00D24330" w:rsidRPr="00280DB4" w:rsidRDefault="00471EDB" w:rsidP="00D24330">
      <w:pPr>
        <w:pStyle w:val="MGTHeader"/>
        <w:rPr>
          <w:lang w:val="es-ES"/>
        </w:rPr>
      </w:pPr>
      <w:r>
        <w:rPr>
          <w:lang w:val="es-ES"/>
        </w:rPr>
        <w:t>1 April 2021</w:t>
      </w:r>
      <w:bookmarkStart w:id="0" w:name="_GoBack"/>
      <w:bookmarkEnd w:id="0"/>
    </w:p>
    <w:p w14:paraId="415C9FF1" w14:textId="77777777" w:rsidR="00D24330" w:rsidRPr="00A96255" w:rsidRDefault="00D24330" w:rsidP="00D24330">
      <w:pPr>
        <w:pStyle w:val="MIndHeader"/>
      </w:pPr>
      <w:r w:rsidRPr="00A96255">
        <w:t>0.f. Related indicators</w:t>
      </w:r>
    </w:p>
    <w:p w14:paraId="21524279" w14:textId="7E5C8493" w:rsidR="00D24330" w:rsidRPr="00A96255" w:rsidRDefault="00D24330" w:rsidP="00280DB4">
      <w:pPr>
        <w:pStyle w:val="MGTHeader"/>
        <w:spacing w:after="0"/>
      </w:pPr>
    </w:p>
    <w:p w14:paraId="077BC49E" w14:textId="77777777" w:rsidR="00D24330" w:rsidRPr="00A96255" w:rsidRDefault="00D24330" w:rsidP="00D24330">
      <w:pPr>
        <w:pStyle w:val="MIndHeader"/>
      </w:pPr>
      <w:r w:rsidRPr="00A96255">
        <w:t>0.g. International organisations(s) responsible for global monitoring</w:t>
      </w:r>
    </w:p>
    <w:p w14:paraId="317960C3" w14:textId="3E56E7C0" w:rsidR="005C13BC" w:rsidRPr="00280DB4" w:rsidRDefault="005C13BC" w:rsidP="00280DB4">
      <w:pPr>
        <w:pStyle w:val="MGTHeader"/>
        <w:rPr>
          <w:lang w:val="es-ES"/>
        </w:rPr>
      </w:pPr>
      <w:r w:rsidRPr="00280DB4">
        <w:rPr>
          <w:lang w:val="es-ES"/>
        </w:rPr>
        <w:t>World Health Organization (WHO)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76184EA4" w14:textId="27057D67" w:rsidR="005C13BC" w:rsidRDefault="005C13BC" w:rsidP="005C13BC">
      <w:pPr>
        <w:pStyle w:val="MText"/>
      </w:pPr>
      <w:r>
        <w:t xml:space="preserve">Country Capacity Assessment and Planning Group (CAP) </w:t>
      </w:r>
    </w:p>
    <w:p w14:paraId="1D8DE24A" w14:textId="18A8AB4B" w:rsidR="005C13BC" w:rsidRDefault="005C13BC" w:rsidP="005C13BC">
      <w:pPr>
        <w:pStyle w:val="MText"/>
      </w:pPr>
      <w:r>
        <w:t>Department of</w:t>
      </w:r>
      <w:r>
        <w:t xml:space="preserve"> Health </w:t>
      </w:r>
      <w:r>
        <w:t>Security Preparedness (HSP)</w:t>
      </w:r>
    </w:p>
    <w:p w14:paraId="672EFC55" w14:textId="77777777" w:rsidR="005C13BC" w:rsidRDefault="005C13BC" w:rsidP="005C13BC">
      <w:pPr>
        <w:pStyle w:val="MText"/>
      </w:pPr>
      <w:r>
        <w:t>Division of Emergency Preparedness (HEP)</w:t>
      </w:r>
    </w:p>
    <w:p w14:paraId="065F26D2" w14:textId="778CC4DC" w:rsidR="00576CFA" w:rsidRDefault="005C13BC" w:rsidP="005C13BC">
      <w:pPr>
        <w:pStyle w:val="MText"/>
      </w:pPr>
      <w:r>
        <w:t>WHO</w:t>
      </w:r>
      <w:r>
        <w:t xml:space="preserve"> Health Emergency Programme</w:t>
      </w: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1330144F" w14:textId="457E54AD" w:rsidR="0076498B" w:rsidRDefault="0076498B" w:rsidP="0076498B">
      <w:pPr>
        <w:pStyle w:val="MText"/>
      </w:pPr>
      <w:r>
        <w:t>The revised International Health Regulations (IHR) were adopted in 2005 and entered into force in 2007. Under the IHR, States Parties are obliged to develop and maintain minimum core capacities for surveillance and response, including at points of entry, in order to early detect, assess, notify, and respond to any potential public health events of international concern.</w:t>
      </w:r>
    </w:p>
    <w:p w14:paraId="3F27172E" w14:textId="77777777" w:rsidR="0028536C" w:rsidRDefault="0028536C" w:rsidP="0076498B">
      <w:pPr>
        <w:pStyle w:val="MText"/>
      </w:pPr>
    </w:p>
    <w:p w14:paraId="3687DC31" w14:textId="525A5B68" w:rsidR="0076498B" w:rsidRDefault="0076498B" w:rsidP="0076498B">
      <w:pPr>
        <w:pStyle w:val="MText"/>
      </w:pPr>
      <w:r>
        <w:t xml:space="preserve">Article 54 of the IHR </w:t>
      </w:r>
      <w:r>
        <w:t>states that:</w:t>
      </w:r>
    </w:p>
    <w:p w14:paraId="151704D7" w14:textId="77777777" w:rsidR="0076498B" w:rsidRDefault="0076498B" w:rsidP="0076498B">
      <w:pPr>
        <w:pStyle w:val="MText"/>
      </w:pPr>
      <w:r>
        <w:t>States Parties and the Director-General shall report to the Health Assembly on the implementation of these Regulations as decided by the Health Assembly.</w:t>
      </w:r>
    </w:p>
    <w:p w14:paraId="3BB60F87" w14:textId="77777777" w:rsidR="0076498B" w:rsidRDefault="0076498B" w:rsidP="0076498B">
      <w:pPr>
        <w:pStyle w:val="MText"/>
      </w:pPr>
    </w:p>
    <w:p w14:paraId="5564C602" w14:textId="0A2AD3D1" w:rsidR="0076498B" w:rsidRPr="00604BCB" w:rsidRDefault="0076498B" w:rsidP="004654DB">
      <w:pPr>
        <w:shd w:val="clear" w:color="auto" w:fill="FFFFFF"/>
        <w:spacing w:after="0" w:line="336" w:lineRule="atLeast"/>
        <w:rPr>
          <w:rFonts w:eastAsia="Times New Roman" w:cs="Arial"/>
          <w:color w:val="4A4A4A"/>
          <w:sz w:val="21"/>
          <w:szCs w:val="21"/>
          <w:lang w:eastAsia="en-GB"/>
        </w:rPr>
      </w:pPr>
      <w:r>
        <w:rPr>
          <w:rFonts w:eastAsia="Times New Roman" w:cs="Arial"/>
          <w:color w:val="4A4A4A"/>
          <w:sz w:val="21"/>
          <w:szCs w:val="21"/>
          <w:lang w:eastAsia="en-GB"/>
        </w:rPr>
        <w:lastRenderedPageBreak/>
        <w:t>The IHR self-assessment and reporting tool captures the level of self-assessed national c</w:t>
      </w:r>
      <w:r w:rsidRPr="00604BCB">
        <w:rPr>
          <w:rFonts w:eastAsia="Times New Roman" w:cs="Arial"/>
          <w:color w:val="4A4A4A"/>
          <w:sz w:val="21"/>
          <w:szCs w:val="21"/>
          <w:lang w:eastAsia="en-GB"/>
        </w:rPr>
        <w:t>apacit</w:t>
      </w:r>
      <w:r>
        <w:rPr>
          <w:rFonts w:eastAsia="Times New Roman" w:cs="Arial"/>
          <w:color w:val="4A4A4A"/>
          <w:sz w:val="21"/>
          <w:szCs w:val="21"/>
          <w:lang w:eastAsia="en-GB"/>
        </w:rPr>
        <w:t>ies. They are</w:t>
      </w:r>
      <w:r w:rsidRPr="00604BCB">
        <w:rPr>
          <w:rFonts w:eastAsia="Times New Roman" w:cs="Arial"/>
          <w:color w:val="4A4A4A"/>
          <w:sz w:val="21"/>
          <w:szCs w:val="21"/>
          <w:lang w:eastAsia="en-GB"/>
        </w:rPr>
        <w:t xml:space="preserve"> </w:t>
      </w:r>
      <w:r w:rsidRPr="00604BCB">
        <w:rPr>
          <w:rFonts w:eastAsia="Times New Roman" w:cs="Arial"/>
          <w:color w:val="4A4A4A"/>
          <w:sz w:val="21"/>
          <w:szCs w:val="21"/>
          <w:lang w:eastAsia="en-GB"/>
        </w:rPr>
        <w:t xml:space="preserve">essential public health </w:t>
      </w:r>
      <w:r w:rsidRPr="00604BCB">
        <w:rPr>
          <w:rFonts w:eastAsia="Times New Roman" w:cs="Arial"/>
          <w:color w:val="4A4A4A"/>
          <w:sz w:val="21"/>
          <w:szCs w:val="21"/>
          <w:lang w:eastAsia="en-GB"/>
        </w:rPr>
        <w:t>capacit</w:t>
      </w:r>
      <w:r>
        <w:rPr>
          <w:rFonts w:eastAsia="Times New Roman" w:cs="Arial"/>
          <w:color w:val="4A4A4A"/>
          <w:sz w:val="21"/>
          <w:szCs w:val="21"/>
          <w:lang w:eastAsia="en-GB"/>
        </w:rPr>
        <w:t>ies</w:t>
      </w:r>
      <w:r w:rsidRPr="00604BCB">
        <w:rPr>
          <w:rFonts w:eastAsia="Times New Roman" w:cs="Arial"/>
          <w:color w:val="4A4A4A"/>
          <w:sz w:val="21"/>
          <w:szCs w:val="21"/>
          <w:lang w:eastAsia="en-GB"/>
        </w:rPr>
        <w:t xml:space="preserve"> that States Parties are required to have in place throughout their territories pursuant to Articles 5 and 12, and Annex 1A of the IHR (2005) requirements</w:t>
      </w:r>
      <w:r w:rsidRPr="00604BCB">
        <w:rPr>
          <w:rFonts w:eastAsia="Times New Roman" w:cs="Arial"/>
          <w:color w:val="4A4A4A"/>
          <w:sz w:val="21"/>
          <w:szCs w:val="21"/>
          <w:lang w:eastAsia="en-GB"/>
        </w:rPr>
        <w:t xml:space="preserve">. </w:t>
      </w:r>
    </w:p>
    <w:p w14:paraId="26819CB0" w14:textId="77777777" w:rsidR="0076498B" w:rsidRDefault="0076498B"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B2DAE22" w14:textId="77777777" w:rsidR="00EC187F" w:rsidRDefault="003E2ACB" w:rsidP="00576CFA">
      <w:pPr>
        <w:pStyle w:val="MText"/>
      </w:pPr>
      <w:r>
        <w:t>Percentage</w:t>
      </w:r>
    </w:p>
    <w:p w14:paraId="548E9AAA" w14:textId="72F0CE77" w:rsidR="00EC2915" w:rsidRPr="00A96255" w:rsidRDefault="003E2ACB" w:rsidP="00576CFA">
      <w:pPr>
        <w:pStyle w:val="MText"/>
      </w:pPr>
      <w:r>
        <w:t xml:space="preserve"> </w:t>
      </w:r>
    </w:p>
    <w:p w14:paraId="651AA7AC" w14:textId="5144B8C4" w:rsidR="00DA615C" w:rsidRPr="00A96255" w:rsidRDefault="008B0AC7" w:rsidP="00F719A8">
      <w:pPr>
        <w:pStyle w:val="MHeader2"/>
      </w:pPr>
      <w:r w:rsidRPr="00A96255">
        <w:t>2.c. Classifications</w:t>
      </w:r>
    </w:p>
    <w:p w14:paraId="123172F4" w14:textId="492B7EFC" w:rsidR="00F719A8" w:rsidRDefault="00C669D9" w:rsidP="00C669D9">
      <w:pPr>
        <w:pStyle w:val="MText"/>
      </w:pPr>
      <w:r>
        <w:t>We use the WHO Official list of countries that are State Parties of the International Health Regulations (IHR2005) and distributed according to 6 WHO administrative regions (</w:t>
      </w:r>
      <w:hyperlink r:id="rId11" w:history="1">
        <w:r w:rsidRPr="00F97A38">
          <w:rPr>
            <w:rStyle w:val="Hyperlink"/>
          </w:rPr>
          <w:t>www.who.int</w:t>
        </w:r>
      </w:hyperlink>
      <w:r>
        <w:t xml:space="preserve"> ). </w:t>
      </w:r>
    </w:p>
    <w:p w14:paraId="621BE3A7" w14:textId="77777777" w:rsidR="00C669D9" w:rsidRPr="00A96255" w:rsidRDefault="00C669D9" w:rsidP="00C669D9">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2C3FCFA8" w14:textId="77777777" w:rsidR="00DE7FEB" w:rsidRDefault="00C669D9" w:rsidP="00576CFA">
      <w:pPr>
        <w:pStyle w:val="MText"/>
      </w:pPr>
      <w:r>
        <w:t xml:space="preserve">The data is collected annually from IHR </w:t>
      </w:r>
      <w:r>
        <w:t>State Parties</w:t>
      </w:r>
      <w:r>
        <w:t>, according to WHO standard questionnaire, since 2010 and registered and available at e-SPAR platform, as primary source (</w:t>
      </w:r>
      <w:hyperlink r:id="rId12" w:history="1">
        <w:r w:rsidRPr="00F97A38">
          <w:rPr>
            <w:rStyle w:val="Hyperlink"/>
          </w:rPr>
          <w:t>https://extranet.who.int/e-spar</w:t>
        </w:r>
      </w:hyperlink>
      <w:r>
        <w:t>). The actual total</w:t>
      </w:r>
      <w:r>
        <w:t xml:space="preserve"> of IHR </w:t>
      </w:r>
      <w:r>
        <w:t xml:space="preserve">State Parties is 196 and all are committed to report annually to </w:t>
      </w:r>
      <w:r w:rsidR="0076498B">
        <w:t xml:space="preserve">WHO to report to </w:t>
      </w:r>
      <w:r>
        <w:t xml:space="preserve">the </w:t>
      </w:r>
      <w:r w:rsidR="0076498B">
        <w:t xml:space="preserve">World Health Assembly. The number of reports received </w:t>
      </w:r>
      <w:r w:rsidR="0076498B">
        <w:t xml:space="preserve">can </w:t>
      </w:r>
      <w:r w:rsidR="0076498B">
        <w:t>change every year.</w:t>
      </w:r>
    </w:p>
    <w:p w14:paraId="3018A8D8" w14:textId="341F34F8" w:rsidR="00EC2915" w:rsidRPr="00A96255" w:rsidRDefault="0076498B" w:rsidP="00576CFA">
      <w:pPr>
        <w:pStyle w:val="MText"/>
      </w:pPr>
      <w:r>
        <w:t xml:space="preserve"> </w:t>
      </w:r>
    </w:p>
    <w:p w14:paraId="79368080" w14:textId="32CB9C2E" w:rsidR="008B0AC7" w:rsidRPr="00A96255" w:rsidRDefault="00576CFA" w:rsidP="00F719A8">
      <w:pPr>
        <w:pStyle w:val="MHeader2"/>
      </w:pPr>
      <w:r w:rsidRPr="00A96255">
        <w:t>3.b</w:t>
      </w:r>
      <w:r w:rsidR="008B0AC7" w:rsidRPr="00A96255">
        <w:t>. Data collection method</w:t>
      </w:r>
    </w:p>
    <w:p w14:paraId="502446B4" w14:textId="76D3D1D9" w:rsidR="009628B2" w:rsidRPr="00604BCB" w:rsidRDefault="009628B2" w:rsidP="00280DB4">
      <w:pPr>
        <w:pStyle w:val="MText"/>
        <w:rPr>
          <w:rFonts w:cs="Arial"/>
        </w:rPr>
      </w:pPr>
      <w:r>
        <w:rPr>
          <w:rFonts w:cs="Arial"/>
        </w:rPr>
        <w:t xml:space="preserve">The data is collected using </w:t>
      </w:r>
      <w:r>
        <w:rPr>
          <w:rFonts w:cs="Arial"/>
        </w:rPr>
        <w:t xml:space="preserve">on-line </w:t>
      </w:r>
      <w:r>
        <w:rPr>
          <w:rFonts w:cs="Arial"/>
        </w:rPr>
        <w:t xml:space="preserve">questionnaire, or optional interactive PDF and EXCEL forms, when there are difficulties to national authorities to use the internet.  </w:t>
      </w:r>
      <w:r w:rsidRPr="007639D2">
        <w:rPr>
          <w:rFonts w:cs="Arial"/>
        </w:rPr>
        <w:t xml:space="preserve">The </w:t>
      </w:r>
      <w:r>
        <w:rPr>
          <w:rFonts w:cs="Arial"/>
        </w:rPr>
        <w:t xml:space="preserve">newer </w:t>
      </w:r>
      <w:r>
        <w:rPr>
          <w:rFonts w:cs="Arial"/>
        </w:rPr>
        <w:t>IHR State Parties Self-Assessment T</w:t>
      </w:r>
      <w:r w:rsidRPr="007639D2">
        <w:rPr>
          <w:rFonts w:cs="Arial"/>
        </w:rPr>
        <w:t xml:space="preserve">ool </w:t>
      </w:r>
      <w:r>
        <w:rPr>
          <w:rFonts w:cs="Arial"/>
        </w:rPr>
        <w:t>was published in July 2018</w:t>
      </w:r>
      <w:r>
        <w:rPr>
          <w:rFonts w:cs="Arial"/>
        </w:rPr>
        <w:t xml:space="preserve">.  </w:t>
      </w:r>
      <w:r w:rsidRPr="00280DB4">
        <w:rPr>
          <w:rFonts w:cs="Arial"/>
        </w:rPr>
        <w:t>The tool consists of 24 indicators for the thirteen IHR capacities needed to detect, assess, notify, report and respond, including at points of entry, to public health risk and acute events of domestic and international concern.</w:t>
      </w:r>
      <w:r w:rsidRPr="00280DB4">
        <w:rPr>
          <w:rFonts w:cs="Arial"/>
        </w:rPr>
        <w:t xml:space="preserve"> </w:t>
      </w:r>
      <w:r w:rsidRPr="00280DB4">
        <w:rPr>
          <w:rFonts w:cs="Arial"/>
        </w:rPr>
        <w:t>For each of the 13 capacities, one to three indicators are used to measure the status of each capacity. Each indicator is based on five cumulative levels for annual reporting. For each indicator, the reporting State Party is asked to select which of the five levels best describes the State Party’s</w:t>
      </w:r>
      <w:r w:rsidRPr="00280DB4">
        <w:rPr>
          <w:rFonts w:cs="Arial"/>
        </w:rPr>
        <w:t xml:space="preserve"> </w:t>
      </w:r>
      <w:r w:rsidRPr="00280DB4">
        <w:rPr>
          <w:rFonts w:cs="Arial"/>
        </w:rPr>
        <w:t>current status. For each indicator,</w:t>
      </w:r>
      <w:r w:rsidRPr="00280DB4">
        <w:rPr>
          <w:rFonts w:cs="Arial"/>
        </w:rPr>
        <w:t xml:space="preserve"> </w:t>
      </w:r>
      <w:r w:rsidRPr="00280DB4">
        <w:rPr>
          <w:rFonts w:cs="Arial"/>
        </w:rPr>
        <w:t>in order to</w:t>
      </w:r>
      <w:r w:rsidRPr="00280DB4">
        <w:rPr>
          <w:rFonts w:cs="Arial"/>
        </w:rPr>
        <w:t xml:space="preserve"> </w:t>
      </w:r>
      <w:r w:rsidRPr="00280DB4">
        <w:rPr>
          <w:rFonts w:cs="Arial"/>
        </w:rPr>
        <w:t>move to the next level, all capacities described in previous levels should be in place.</w:t>
      </w:r>
    </w:p>
    <w:p w14:paraId="763C54AB" w14:textId="77777777" w:rsidR="009628B2" w:rsidRPr="00A96255" w:rsidRDefault="009628B2" w:rsidP="00576CFA">
      <w:pPr>
        <w:pStyle w:val="MText"/>
      </w:pPr>
    </w:p>
    <w:p w14:paraId="170A2C05" w14:textId="34873ECA" w:rsidR="00E46D96" w:rsidRPr="00A96255" w:rsidRDefault="00E46D96" w:rsidP="00F719A8">
      <w:pPr>
        <w:pStyle w:val="MHeader2"/>
      </w:pPr>
      <w:r w:rsidRPr="00A96255">
        <w:t>3.c. Data collection calendar</w:t>
      </w:r>
    </w:p>
    <w:p w14:paraId="01BA862E" w14:textId="1A02B679" w:rsidR="00EC2915" w:rsidRDefault="00F86A8A" w:rsidP="00576CFA">
      <w:pPr>
        <w:pStyle w:val="MText"/>
      </w:pPr>
      <w:r w:rsidRPr="00F86A8A">
        <w:t>Data collection for</w:t>
      </w:r>
      <w:r w:rsidRPr="00F86A8A">
        <w:t xml:space="preserve"> 20</w:t>
      </w:r>
      <w:r w:rsidR="00651C42">
        <w:t>20</w:t>
      </w:r>
      <w:r w:rsidRPr="00F86A8A">
        <w:t xml:space="preserve"> </w:t>
      </w:r>
      <w:r w:rsidRPr="00F86A8A">
        <w:t>currently</w:t>
      </w:r>
      <w:r w:rsidR="00651C42">
        <w:t xml:space="preserve"> </w:t>
      </w:r>
      <w:r w:rsidR="00651C42">
        <w:t>is</w:t>
      </w:r>
      <w:r w:rsidR="00651C42">
        <w:t xml:space="preserve"> ongoing. Data collection</w:t>
      </w:r>
      <w:r w:rsidR="00651C42">
        <w:t xml:space="preserve"> for </w:t>
      </w:r>
      <w:r w:rsidR="00651C42">
        <w:t xml:space="preserve">year 2021 will start after July and with deadline for </w:t>
      </w:r>
      <w:r w:rsidR="00651C42">
        <w:t xml:space="preserve">end of February </w:t>
      </w:r>
      <w:r w:rsidR="00651C42">
        <w:t>2022.</w:t>
      </w:r>
    </w:p>
    <w:p w14:paraId="726FD9BD" w14:textId="77777777" w:rsidR="00DE7FEB" w:rsidRPr="00A96255" w:rsidRDefault="00DE7FEB" w:rsidP="00576CFA">
      <w:pPr>
        <w:pStyle w:val="MText"/>
      </w:pPr>
    </w:p>
    <w:p w14:paraId="7D466604" w14:textId="674844F0" w:rsidR="00E46D96" w:rsidRPr="00F719A8" w:rsidRDefault="00E46D96" w:rsidP="00F719A8">
      <w:pPr>
        <w:pStyle w:val="MHeader2"/>
      </w:pPr>
      <w:r w:rsidRPr="00A96255">
        <w:t>3.d. Data release calendar</w:t>
      </w:r>
    </w:p>
    <w:p w14:paraId="460F2945" w14:textId="106628CB" w:rsidR="0028536C" w:rsidRDefault="00651C42" w:rsidP="0028536C">
      <w:pPr>
        <w:pStyle w:val="MText"/>
      </w:pPr>
      <w:r w:rsidRPr="00651C42">
        <w:rPr>
          <w:lang w:val="en-US"/>
        </w:rPr>
        <w:t>Results of the IHR A</w:t>
      </w:r>
      <w:r>
        <w:rPr>
          <w:lang w:val="en-US"/>
        </w:rPr>
        <w:t xml:space="preserve">nnual Report 2020 will be published no later than May 2021 at: </w:t>
      </w:r>
      <w:hyperlink r:id="rId13" w:history="1">
        <w:r w:rsidRPr="00F97A38">
          <w:rPr>
            <w:rStyle w:val="Hyperlink"/>
          </w:rPr>
          <w:t>https://extranet.who.int/e-spar</w:t>
        </w:r>
      </w:hyperlink>
      <w:r>
        <w:t xml:space="preserve"> and disseminated to other WHO homepages at WHO Website (</w:t>
      </w:r>
      <w:hyperlink r:id="rId14" w:history="1">
        <w:r w:rsidRPr="00F97A38">
          <w:rPr>
            <w:rStyle w:val="Hyperlink"/>
          </w:rPr>
          <w:t>www.who.int</w:t>
        </w:r>
      </w:hyperlink>
      <w:r>
        <w:t xml:space="preserve">), such as </w:t>
      </w:r>
      <w:r w:rsidR="0028536C">
        <w:t>the Strategic Partnership for</w:t>
      </w:r>
    </w:p>
    <w:p w14:paraId="4EAF1F71" w14:textId="0A054BE1" w:rsidR="0028536C" w:rsidRPr="00651C42" w:rsidRDefault="0028536C" w:rsidP="0028536C">
      <w:pPr>
        <w:pStyle w:val="MText"/>
        <w:rPr>
          <w:lang w:val="en-US"/>
        </w:rPr>
      </w:pPr>
      <w:r>
        <w:t>Health Security and Emergency Preparedness (SPH) Portal (</w:t>
      </w:r>
      <w:hyperlink r:id="rId15" w:history="1">
        <w:r w:rsidRPr="00F97A38">
          <w:rPr>
            <w:rStyle w:val="Hyperlink"/>
          </w:rPr>
          <w:t>https://extranet.who.int/sph/</w:t>
        </w:r>
      </w:hyperlink>
      <w:r>
        <w:t xml:space="preserve"> ),</w:t>
      </w:r>
    </w:p>
    <w:p w14:paraId="24750C95" w14:textId="77777777" w:rsidR="00DE7FEB" w:rsidRDefault="00651C42" w:rsidP="0028536C">
      <w:pPr>
        <w:pStyle w:val="MText"/>
      </w:pPr>
      <w:r>
        <w:t>the Global Health Observatory (</w:t>
      </w:r>
      <w:hyperlink r:id="rId16" w:history="1">
        <w:r w:rsidRPr="00F97A38">
          <w:rPr>
            <w:rStyle w:val="Hyperlink"/>
          </w:rPr>
          <w:t>https://www.who.int/data/gho</w:t>
        </w:r>
      </w:hyperlink>
      <w:r>
        <w:t xml:space="preserve"> ), </w:t>
      </w:r>
      <w:r w:rsidR="0028536C">
        <w:t>WHO GPW13 triple billion targets dashboard (</w:t>
      </w:r>
      <w:hyperlink r:id="rId17" w:history="1">
        <w:r w:rsidR="0028536C" w:rsidRPr="00F97A38">
          <w:rPr>
            <w:rStyle w:val="Hyperlink"/>
          </w:rPr>
          <w:t>https://portal.who.int/triplebillions/</w:t>
        </w:r>
      </w:hyperlink>
      <w:r w:rsidR="0028536C">
        <w:t xml:space="preserve"> ).</w:t>
      </w:r>
    </w:p>
    <w:p w14:paraId="64C749BD" w14:textId="4D7BE10A" w:rsidR="00EC2915" w:rsidRPr="00651C42" w:rsidRDefault="0028536C" w:rsidP="0028536C">
      <w:pPr>
        <w:pStyle w:val="MText"/>
        <w:rPr>
          <w:lang w:val="en-US"/>
        </w:rPr>
      </w:pPr>
      <w:r>
        <w:t xml:space="preserve"> </w:t>
      </w:r>
    </w:p>
    <w:p w14:paraId="3A4F3065" w14:textId="3AD52F9D" w:rsidR="00E46D96" w:rsidRPr="004654DB" w:rsidRDefault="00E46D96" w:rsidP="00F719A8">
      <w:pPr>
        <w:pStyle w:val="MHeader2"/>
        <w:rPr>
          <w:lang w:val="en-US"/>
        </w:rPr>
      </w:pPr>
      <w:r w:rsidRPr="004654DB">
        <w:rPr>
          <w:lang w:val="en-US"/>
        </w:rPr>
        <w:lastRenderedPageBreak/>
        <w:t>3.e. Data providers</w:t>
      </w:r>
    </w:p>
    <w:p w14:paraId="50A66E64" w14:textId="397082B3" w:rsidR="00EC2915" w:rsidRDefault="0028536C" w:rsidP="00576CFA">
      <w:pPr>
        <w:pStyle w:val="MText"/>
      </w:pPr>
      <w:r>
        <w:t>All data is collected and disseminated by WHO.</w:t>
      </w:r>
    </w:p>
    <w:p w14:paraId="2C52ED50" w14:textId="77777777" w:rsidR="00DE7FEB" w:rsidRPr="00A96255" w:rsidRDefault="00DE7FEB" w:rsidP="00576CFA">
      <w:pPr>
        <w:pStyle w:val="MText"/>
      </w:pPr>
    </w:p>
    <w:p w14:paraId="30DC8E05" w14:textId="484D6EC2" w:rsidR="00E46D96" w:rsidRPr="00A96255" w:rsidRDefault="00E46D96" w:rsidP="00F719A8">
      <w:pPr>
        <w:pStyle w:val="MHeader2"/>
      </w:pPr>
      <w:r w:rsidRPr="00A96255">
        <w:t>3.f. Data compilers</w:t>
      </w:r>
    </w:p>
    <w:p w14:paraId="5C43435B" w14:textId="0466D934" w:rsidR="00EC2915" w:rsidRDefault="0028536C" w:rsidP="0028536C">
      <w:pPr>
        <w:pStyle w:val="MText"/>
      </w:pPr>
      <w:r>
        <w:t>All data is compiled and disseminated by WHO.</w:t>
      </w:r>
    </w:p>
    <w:p w14:paraId="78A749C6" w14:textId="77777777" w:rsidR="00DE7FEB" w:rsidRPr="00A96255" w:rsidRDefault="00DE7FEB" w:rsidP="0028536C">
      <w:pPr>
        <w:pStyle w:val="MText"/>
      </w:pPr>
    </w:p>
    <w:p w14:paraId="5655E768" w14:textId="5429F32E" w:rsidR="00E46D96" w:rsidRPr="00A96255" w:rsidRDefault="00E46D96" w:rsidP="00F719A8">
      <w:pPr>
        <w:pStyle w:val="MHeader2"/>
      </w:pPr>
      <w:r w:rsidRPr="00A96255">
        <w:t>3.g. Institutional mandate</w:t>
      </w:r>
    </w:p>
    <w:p w14:paraId="79A12E3A" w14:textId="2164C2ED" w:rsidR="0028536C" w:rsidRDefault="0028536C" w:rsidP="0028536C">
      <w:pPr>
        <w:pStyle w:val="MText"/>
      </w:pPr>
      <w:r>
        <w:t>In 2008, the World Health Assembly, through the adoption of Resolution WHA61(2), and</w:t>
      </w:r>
      <w:r>
        <w:t xml:space="preserve"> </w:t>
      </w:r>
      <w:r>
        <w:t>later</w:t>
      </w:r>
      <w:r>
        <w:t xml:space="preserve"> </w:t>
      </w:r>
      <w:r>
        <w:t>on</w:t>
      </w:r>
      <w:r>
        <w:t xml:space="preserve"> </w:t>
      </w:r>
      <w:r>
        <w:t>2018 with the Resolution WHA71(15), decided that “that States Parties and the Director-General shall continue to report annually to the Health Assembly on the implementation of the International Health Regulations</w:t>
      </w:r>
      <w:r>
        <w:t xml:space="preserve"> </w:t>
      </w:r>
      <w:r>
        <w:t>(2005), using the self-assessment annual reporting tool”.</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18EA7892" w14:textId="3BD05F8A" w:rsidR="00576CFA" w:rsidRDefault="0028536C" w:rsidP="00576CFA">
      <w:pPr>
        <w:pStyle w:val="MText"/>
        <w:rPr>
          <w:rFonts w:cs="Arial"/>
          <w:lang w:val="en-US"/>
        </w:rPr>
      </w:pPr>
      <w:r>
        <w:rPr>
          <w:rFonts w:cs="Arial"/>
        </w:rPr>
        <w:t>The indicators used represents t</w:t>
      </w:r>
      <w:r w:rsidRPr="00604BCB">
        <w:rPr>
          <w:rFonts w:cs="Arial"/>
        </w:rPr>
        <w:t>he essential public health capacity that States Parties are required to have in place throughout their territories pursuant to Articles 5 and 12, and Annex 1A of the IHR (2005) requirements.</w:t>
      </w:r>
      <w:r w:rsidR="0076246C">
        <w:rPr>
          <w:rFonts w:cs="Arial"/>
        </w:rPr>
        <w:t xml:space="preserve"> Further detailed information and guidance how to use the State Parties Self-Assessment and Reporting Tool – SPAR indicators, can be found in a guidance document at:</w:t>
      </w:r>
      <w:r w:rsidR="0076246C" w:rsidRPr="0076246C">
        <w:t xml:space="preserve"> </w:t>
      </w:r>
      <w:hyperlink r:id="rId18" w:history="1">
        <w:r w:rsidR="0076246C" w:rsidRPr="00F97A38">
          <w:rPr>
            <w:rStyle w:val="Hyperlink"/>
            <w:rFonts w:cs="Arial"/>
          </w:rPr>
          <w:t>https://apps.who.int/iris/bitstream/handle/10665/272438/WHO-WHE-CPI-2018.17-eng.pdf?sequence=1</w:t>
        </w:r>
      </w:hyperlink>
      <w:r w:rsidR="0076246C">
        <w:rPr>
          <w:rFonts w:cs="Arial"/>
        </w:rPr>
        <w:t xml:space="preserve"> </w:t>
      </w:r>
      <w:r w:rsidR="0076246C" w:rsidRPr="0076246C">
        <w:rPr>
          <w:rFonts w:cs="Arial"/>
          <w:lang w:val="en-US"/>
        </w:rPr>
        <w:t xml:space="preserve"> </w:t>
      </w:r>
    </w:p>
    <w:p w14:paraId="43EE0DD2" w14:textId="77777777" w:rsidR="0076246C" w:rsidRPr="00A96255" w:rsidRDefault="0076246C" w:rsidP="00576CFA">
      <w:pPr>
        <w:pStyle w:val="MText"/>
      </w:pPr>
    </w:p>
    <w:p w14:paraId="2529B069" w14:textId="618DCD10" w:rsidR="00E1050F" w:rsidRPr="00A96255" w:rsidRDefault="00E1050F" w:rsidP="00F719A8">
      <w:pPr>
        <w:pStyle w:val="MHeader2"/>
      </w:pPr>
      <w:r w:rsidRPr="00A96255">
        <w:t>4.b. Comment and limitations</w:t>
      </w:r>
    </w:p>
    <w:p w14:paraId="63AD95FC" w14:textId="78017214" w:rsidR="0076246C" w:rsidRPr="00604BCB" w:rsidRDefault="0076246C" w:rsidP="0076246C">
      <w:pPr>
        <w:shd w:val="clear" w:color="auto" w:fill="FFFFFF"/>
        <w:spacing w:after="0" w:line="336" w:lineRule="atLeast"/>
        <w:rPr>
          <w:rFonts w:eastAsia="Times New Roman" w:cs="Arial"/>
          <w:color w:val="4A4A4A"/>
          <w:sz w:val="21"/>
          <w:szCs w:val="21"/>
          <w:lang w:eastAsia="en-GB"/>
        </w:rPr>
      </w:pPr>
      <w:r w:rsidRPr="00604BCB">
        <w:rPr>
          <w:rFonts w:eastAsia="Times New Roman" w:cs="Arial"/>
          <w:color w:val="4A4A4A"/>
          <w:sz w:val="21"/>
          <w:szCs w:val="21"/>
          <w:lang w:eastAsia="en-GB"/>
        </w:rPr>
        <w:t>1) it is based on a self-</w:t>
      </w:r>
      <w:r>
        <w:rPr>
          <w:rFonts w:eastAsia="Times New Roman" w:cs="Arial"/>
          <w:color w:val="4A4A4A"/>
          <w:sz w:val="21"/>
          <w:szCs w:val="21"/>
          <w:lang w:eastAsia="en-GB"/>
        </w:rPr>
        <w:t xml:space="preserve">assessment and </w:t>
      </w:r>
      <w:r w:rsidRPr="00604BCB">
        <w:rPr>
          <w:rFonts w:eastAsia="Times New Roman" w:cs="Arial"/>
          <w:color w:val="4A4A4A"/>
          <w:sz w:val="21"/>
          <w:szCs w:val="21"/>
          <w:lang w:eastAsia="en-GB"/>
        </w:rPr>
        <w:t>reporting by the State Party</w:t>
      </w:r>
    </w:p>
    <w:p w14:paraId="155FBF37" w14:textId="26999FC7" w:rsidR="0076246C" w:rsidRPr="00604BCB" w:rsidRDefault="0076246C" w:rsidP="0076246C">
      <w:pPr>
        <w:shd w:val="clear" w:color="auto" w:fill="FFFFFF"/>
        <w:spacing w:after="0" w:line="336" w:lineRule="atLeast"/>
        <w:rPr>
          <w:rFonts w:eastAsia="Times New Roman" w:cs="Arial"/>
          <w:color w:val="4A4A4A"/>
          <w:sz w:val="21"/>
          <w:szCs w:val="21"/>
          <w:lang w:eastAsia="en-GB"/>
        </w:rPr>
      </w:pPr>
      <w:r w:rsidRPr="00604BCB">
        <w:rPr>
          <w:rFonts w:eastAsia="Times New Roman" w:cs="Arial"/>
          <w:color w:val="4A4A4A"/>
          <w:sz w:val="21"/>
          <w:szCs w:val="21"/>
          <w:lang w:eastAsia="en-GB"/>
        </w:rPr>
        <w:t>2)</w:t>
      </w:r>
      <w:r w:rsidRPr="00604BCB">
        <w:rPr>
          <w:rFonts w:eastAsia="Times New Roman" w:cs="Arial"/>
          <w:color w:val="4A4A4A"/>
          <w:sz w:val="21"/>
          <w:szCs w:val="21"/>
          <w:lang w:eastAsia="en-GB"/>
        </w:rPr>
        <w:t xml:space="preserve"> </w:t>
      </w:r>
      <w:r>
        <w:rPr>
          <w:rFonts w:eastAsia="Times New Roman" w:cs="Arial"/>
          <w:color w:val="4A4A4A"/>
          <w:sz w:val="21"/>
          <w:szCs w:val="21"/>
          <w:lang w:eastAsia="en-GB"/>
        </w:rPr>
        <w:t>The</w:t>
      </w:r>
      <w:r>
        <w:rPr>
          <w:rFonts w:eastAsia="Times New Roman" w:cs="Arial"/>
          <w:color w:val="4A4A4A"/>
          <w:sz w:val="21"/>
          <w:szCs w:val="21"/>
          <w:lang w:eastAsia="en-GB"/>
        </w:rPr>
        <w:t xml:space="preserve"> </w:t>
      </w:r>
      <w:r w:rsidRPr="00604BCB">
        <w:rPr>
          <w:rFonts w:eastAsia="Times New Roman" w:cs="Arial"/>
          <w:color w:val="4A4A4A"/>
          <w:sz w:val="21"/>
          <w:szCs w:val="21"/>
          <w:lang w:eastAsia="en-GB"/>
        </w:rPr>
        <w:t>questionnaire</w:t>
      </w:r>
      <w:r>
        <w:rPr>
          <w:rFonts w:eastAsia="Times New Roman" w:cs="Arial"/>
          <w:color w:val="4A4A4A"/>
          <w:sz w:val="21"/>
          <w:szCs w:val="21"/>
          <w:lang w:eastAsia="en-GB"/>
        </w:rPr>
        <w:t xml:space="preserve"> used from 2010 to 2017 </w:t>
      </w:r>
      <w:r>
        <w:rPr>
          <w:rFonts w:eastAsia="Times New Roman" w:cs="Arial"/>
          <w:color w:val="4A4A4A"/>
          <w:sz w:val="21"/>
          <w:szCs w:val="21"/>
          <w:lang w:eastAsia="en-GB"/>
        </w:rPr>
        <w:t>was</w:t>
      </w:r>
      <w:r>
        <w:rPr>
          <w:rFonts w:eastAsia="Times New Roman" w:cs="Arial"/>
          <w:color w:val="4A4A4A"/>
          <w:sz w:val="21"/>
          <w:szCs w:val="21"/>
          <w:lang w:eastAsia="en-GB"/>
        </w:rPr>
        <w:t xml:space="preserve"> replaced by the IHR State Parties Self-Assessment T</w:t>
      </w:r>
      <w:r w:rsidRPr="007639D2">
        <w:rPr>
          <w:rFonts w:eastAsia="Times New Roman" w:cs="Arial"/>
          <w:color w:val="4A4A4A"/>
          <w:sz w:val="21"/>
          <w:szCs w:val="21"/>
          <w:lang w:eastAsia="en-GB"/>
        </w:rPr>
        <w:t xml:space="preserve">ool </w:t>
      </w:r>
      <w:r>
        <w:rPr>
          <w:rFonts w:eastAsia="Times New Roman" w:cs="Arial"/>
          <w:color w:val="4A4A4A"/>
          <w:sz w:val="21"/>
          <w:szCs w:val="21"/>
          <w:lang w:eastAsia="en-GB"/>
        </w:rPr>
        <w:t xml:space="preserve">– SPAR, published </w:t>
      </w:r>
      <w:r>
        <w:rPr>
          <w:rFonts w:eastAsia="Times New Roman" w:cs="Arial"/>
          <w:color w:val="4A4A4A"/>
          <w:sz w:val="21"/>
          <w:szCs w:val="21"/>
          <w:lang w:eastAsia="en-GB"/>
        </w:rPr>
        <w:t xml:space="preserve">in </w:t>
      </w:r>
      <w:r>
        <w:rPr>
          <w:rFonts w:eastAsia="Times New Roman" w:cs="Arial"/>
          <w:color w:val="4A4A4A"/>
          <w:sz w:val="21"/>
          <w:szCs w:val="21"/>
          <w:lang w:eastAsia="en-GB"/>
        </w:rPr>
        <w:t xml:space="preserve">July </w:t>
      </w:r>
      <w:r>
        <w:rPr>
          <w:rFonts w:eastAsia="Times New Roman" w:cs="Arial"/>
          <w:color w:val="4A4A4A"/>
          <w:sz w:val="21"/>
          <w:szCs w:val="21"/>
          <w:lang w:eastAsia="en-GB"/>
        </w:rPr>
        <w:t>2018</w:t>
      </w:r>
      <w:r>
        <w:rPr>
          <w:rFonts w:eastAsia="Times New Roman" w:cs="Arial"/>
          <w:color w:val="4A4A4A"/>
          <w:sz w:val="21"/>
          <w:szCs w:val="21"/>
          <w:lang w:eastAsia="en-GB"/>
        </w:rPr>
        <w:t xml:space="preserve"> </w:t>
      </w:r>
      <w:r>
        <w:rPr>
          <w:rFonts w:eastAsia="Times New Roman" w:cs="Arial"/>
          <w:color w:val="4A4A4A"/>
          <w:sz w:val="21"/>
          <w:szCs w:val="21"/>
          <w:lang w:eastAsia="en-GB"/>
        </w:rPr>
        <w:t>and</w:t>
      </w:r>
      <w:r>
        <w:rPr>
          <w:rFonts w:eastAsia="Times New Roman" w:cs="Arial"/>
          <w:color w:val="4A4A4A"/>
          <w:sz w:val="21"/>
          <w:szCs w:val="21"/>
          <w:lang w:eastAsia="en-GB"/>
        </w:rPr>
        <w:t xml:space="preserve"> still</w:t>
      </w:r>
      <w:r>
        <w:rPr>
          <w:rFonts w:eastAsia="Times New Roman" w:cs="Arial"/>
          <w:color w:val="4A4A4A"/>
          <w:sz w:val="21"/>
          <w:szCs w:val="21"/>
          <w:lang w:eastAsia="en-GB"/>
        </w:rPr>
        <w:t xml:space="preserve"> used in </w:t>
      </w:r>
      <w:r>
        <w:rPr>
          <w:rFonts w:eastAsia="Times New Roman" w:cs="Arial"/>
          <w:color w:val="4A4A4A"/>
          <w:sz w:val="21"/>
          <w:szCs w:val="21"/>
          <w:lang w:eastAsia="en-GB"/>
        </w:rPr>
        <w:t>2020</w:t>
      </w:r>
      <w:r w:rsidRPr="00604BCB">
        <w:rPr>
          <w:rFonts w:eastAsia="Times New Roman" w:cs="Arial"/>
          <w:color w:val="4A4A4A"/>
          <w:sz w:val="21"/>
          <w:szCs w:val="21"/>
          <w:lang w:eastAsia="en-GB"/>
        </w:rPr>
        <w:t>.</w:t>
      </w:r>
      <w:r>
        <w:rPr>
          <w:rFonts w:eastAsia="Times New Roman" w:cs="Arial"/>
          <w:color w:val="4A4A4A"/>
          <w:sz w:val="21"/>
          <w:szCs w:val="21"/>
          <w:lang w:eastAsia="en-GB"/>
        </w:rPr>
        <w:t xml:space="preserve"> The titles, contents</w:t>
      </w:r>
      <w:r>
        <w:rPr>
          <w:rFonts w:eastAsia="Times New Roman" w:cs="Arial"/>
          <w:color w:val="4A4A4A"/>
          <w:sz w:val="21"/>
          <w:szCs w:val="21"/>
          <w:lang w:eastAsia="en-GB"/>
        </w:rPr>
        <w:t xml:space="preserve"> and </w:t>
      </w:r>
      <w:r>
        <w:rPr>
          <w:rFonts w:eastAsia="Times New Roman" w:cs="Arial"/>
          <w:color w:val="4A4A4A"/>
          <w:sz w:val="21"/>
          <w:szCs w:val="21"/>
          <w:lang w:eastAsia="en-GB"/>
        </w:rPr>
        <w:t>indicators for each capacities had changed and not comparable in a</w:t>
      </w:r>
      <w:r>
        <w:rPr>
          <w:rFonts w:eastAsia="Times New Roman" w:cs="Arial"/>
          <w:color w:val="4A4A4A"/>
          <w:sz w:val="21"/>
          <w:szCs w:val="21"/>
          <w:lang w:eastAsia="en-GB"/>
        </w:rPr>
        <w:t xml:space="preserve"> same </w:t>
      </w:r>
      <w:r>
        <w:rPr>
          <w:rFonts w:eastAsia="Times New Roman" w:cs="Arial"/>
          <w:color w:val="4A4A4A"/>
          <w:sz w:val="21"/>
          <w:szCs w:val="21"/>
          <w:lang w:eastAsia="en-GB"/>
        </w:rPr>
        <w:t>historical Serie.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71EB4734" w14:textId="035CE316" w:rsidR="009628B2" w:rsidRDefault="009628B2" w:rsidP="009628B2">
      <w:pPr>
        <w:shd w:val="clear" w:color="auto" w:fill="FFFFFF"/>
        <w:spacing w:after="0" w:line="336" w:lineRule="atLeast"/>
        <w:rPr>
          <w:rFonts w:eastAsia="Times New Roman" w:cs="Arial"/>
          <w:color w:val="4A4A4A"/>
          <w:sz w:val="21"/>
          <w:szCs w:val="21"/>
          <w:lang w:val="en-US" w:eastAsia="en-GB"/>
        </w:rPr>
      </w:pPr>
      <w:r>
        <w:rPr>
          <w:rFonts w:eastAsia="Times New Roman" w:cs="Arial"/>
          <w:color w:val="4A4A4A"/>
          <w:sz w:val="21"/>
          <w:szCs w:val="21"/>
          <w:lang w:val="en-US" w:eastAsia="en-GB"/>
        </w:rPr>
        <w:t xml:space="preserve">All data used are from </w:t>
      </w:r>
      <w:r w:rsidR="00F86A8A">
        <w:rPr>
          <w:rFonts w:eastAsia="Times New Roman" w:cs="Arial"/>
          <w:color w:val="4A4A4A"/>
          <w:sz w:val="21"/>
          <w:szCs w:val="21"/>
          <w:lang w:val="en-US" w:eastAsia="en-GB"/>
        </w:rPr>
        <w:t xml:space="preserve">the </w:t>
      </w:r>
      <w:r>
        <w:rPr>
          <w:rFonts w:eastAsia="Times New Roman" w:cs="Arial"/>
          <w:color w:val="4A4A4A"/>
          <w:sz w:val="21"/>
          <w:szCs w:val="21"/>
          <w:lang w:val="en-US" w:eastAsia="en-GB"/>
        </w:rPr>
        <w:t>questionnaires answered by national authorities.</w:t>
      </w:r>
    </w:p>
    <w:p w14:paraId="381718C4" w14:textId="6E9369A9" w:rsidR="009628B2" w:rsidRPr="008437BD" w:rsidRDefault="009628B2" w:rsidP="009628B2">
      <w:pPr>
        <w:shd w:val="clear" w:color="auto" w:fill="FFFFFF"/>
        <w:spacing w:after="0" w:line="336" w:lineRule="atLeast"/>
        <w:rPr>
          <w:rFonts w:eastAsia="Times New Roman" w:cs="Arial"/>
          <w:color w:val="4A4A4A"/>
          <w:sz w:val="21"/>
          <w:szCs w:val="21"/>
          <w:lang w:val="en-US" w:eastAsia="en-GB"/>
        </w:rPr>
      </w:pPr>
      <w:r w:rsidRPr="008437BD">
        <w:rPr>
          <w:rFonts w:eastAsia="Times New Roman" w:cs="Arial"/>
          <w:color w:val="4A4A4A"/>
          <w:sz w:val="21"/>
          <w:szCs w:val="21"/>
          <w:lang w:val="en-US" w:eastAsia="en-GB"/>
        </w:rPr>
        <w:t>INDICATOR LEVEL</w:t>
      </w:r>
    </w:p>
    <w:p w14:paraId="691DF83C" w14:textId="28496677" w:rsidR="009628B2" w:rsidRDefault="009628B2" w:rsidP="009628B2">
      <w:pPr>
        <w:shd w:val="clear" w:color="auto" w:fill="FFFFFF"/>
        <w:spacing w:after="0" w:line="336" w:lineRule="atLeast"/>
        <w:rPr>
          <w:rFonts w:eastAsia="Times New Roman" w:cs="Arial"/>
          <w:color w:val="4A4A4A"/>
          <w:sz w:val="21"/>
          <w:szCs w:val="21"/>
          <w:lang w:val="en-US" w:eastAsia="en-GB"/>
        </w:rPr>
      </w:pPr>
      <w:r w:rsidRPr="008437BD">
        <w:rPr>
          <w:rFonts w:eastAsia="Times New Roman" w:cs="Arial"/>
          <w:color w:val="4A4A4A"/>
          <w:sz w:val="21"/>
          <w:szCs w:val="21"/>
          <w:lang w:val="en-US" w:eastAsia="en-GB"/>
        </w:rPr>
        <w:t>The score of each indicator level will be classified</w:t>
      </w:r>
      <w:r>
        <w:rPr>
          <w:rFonts w:eastAsia="Times New Roman" w:cs="Arial"/>
          <w:color w:val="4A4A4A"/>
          <w:sz w:val="21"/>
          <w:szCs w:val="21"/>
          <w:lang w:val="en-US" w:eastAsia="en-GB"/>
        </w:rPr>
        <w:t xml:space="preserve"> </w:t>
      </w:r>
      <w:r w:rsidRPr="008437BD">
        <w:rPr>
          <w:rFonts w:eastAsia="Times New Roman" w:cs="Arial"/>
          <w:color w:val="4A4A4A"/>
          <w:sz w:val="21"/>
          <w:szCs w:val="21"/>
          <w:lang w:val="en-US" w:eastAsia="en-GB"/>
        </w:rPr>
        <w:t>as a percentage of performance along the “1 to</w:t>
      </w:r>
      <w:r>
        <w:rPr>
          <w:rFonts w:eastAsia="Times New Roman" w:cs="Arial"/>
          <w:color w:val="4A4A4A"/>
          <w:sz w:val="21"/>
          <w:szCs w:val="21"/>
          <w:lang w:val="en-US" w:eastAsia="en-GB"/>
        </w:rPr>
        <w:t xml:space="preserve"> </w:t>
      </w:r>
      <w:r w:rsidRPr="008437BD">
        <w:rPr>
          <w:rFonts w:eastAsia="Times New Roman" w:cs="Arial"/>
          <w:color w:val="4A4A4A"/>
          <w:sz w:val="21"/>
          <w:szCs w:val="21"/>
          <w:lang w:val="en-US" w:eastAsia="en-GB"/>
        </w:rPr>
        <w:t>5” scale.</w:t>
      </w:r>
      <w:r>
        <w:rPr>
          <w:rFonts w:eastAsia="Times New Roman" w:cs="Arial"/>
          <w:color w:val="4A4A4A"/>
          <w:sz w:val="21"/>
          <w:szCs w:val="21"/>
          <w:lang w:val="en-US" w:eastAsia="en-GB"/>
        </w:rPr>
        <w:t xml:space="preserve"> </w:t>
      </w:r>
      <w:r w:rsidRPr="008437BD">
        <w:rPr>
          <w:rFonts w:eastAsia="Times New Roman" w:cs="Arial"/>
          <w:color w:val="4A4A4A"/>
          <w:sz w:val="21"/>
          <w:szCs w:val="21"/>
          <w:lang w:val="en-US" w:eastAsia="en-GB"/>
        </w:rPr>
        <w:t>e.g. for a country selecting level 3 for indicator</w:t>
      </w:r>
      <w:r>
        <w:rPr>
          <w:rFonts w:eastAsia="Times New Roman" w:cs="Arial"/>
          <w:color w:val="4A4A4A"/>
          <w:sz w:val="21"/>
          <w:szCs w:val="21"/>
          <w:lang w:val="en-US" w:eastAsia="en-GB"/>
        </w:rPr>
        <w:t xml:space="preserve"> </w:t>
      </w:r>
      <w:r w:rsidRPr="008437BD">
        <w:rPr>
          <w:rFonts w:eastAsia="Times New Roman" w:cs="Arial"/>
          <w:color w:val="4A4A4A"/>
          <w:sz w:val="21"/>
          <w:szCs w:val="21"/>
          <w:lang w:val="en-US" w:eastAsia="en-GB"/>
        </w:rPr>
        <w:t>2.1,</w:t>
      </w:r>
      <w:r>
        <w:rPr>
          <w:rFonts w:eastAsia="Times New Roman" w:cs="Arial"/>
          <w:color w:val="4A4A4A"/>
          <w:sz w:val="21"/>
          <w:szCs w:val="21"/>
          <w:lang w:val="en-US" w:eastAsia="en-GB"/>
        </w:rPr>
        <w:t xml:space="preserve"> </w:t>
      </w:r>
      <w:r w:rsidRPr="008437BD">
        <w:rPr>
          <w:rFonts w:eastAsia="Times New Roman" w:cs="Arial"/>
          <w:color w:val="4A4A4A"/>
          <w:sz w:val="21"/>
          <w:szCs w:val="21"/>
          <w:lang w:val="en-US" w:eastAsia="en-GB"/>
        </w:rPr>
        <w:t>the indicator level will be expressed as:</w:t>
      </w:r>
      <w:r>
        <w:rPr>
          <w:rFonts w:eastAsia="Times New Roman" w:cs="Arial"/>
          <w:color w:val="4A4A4A"/>
          <w:sz w:val="21"/>
          <w:szCs w:val="21"/>
          <w:lang w:val="en-US" w:eastAsia="en-GB"/>
        </w:rPr>
        <w:t xml:space="preserve"> </w:t>
      </w:r>
      <w:r w:rsidRPr="008437BD">
        <w:rPr>
          <w:rFonts w:eastAsia="Times New Roman" w:cs="Arial"/>
          <w:color w:val="4A4A4A"/>
          <w:sz w:val="21"/>
          <w:szCs w:val="21"/>
          <w:lang w:val="en-US" w:eastAsia="en-GB"/>
        </w:rPr>
        <w:t>3/5*100=60%</w:t>
      </w:r>
    </w:p>
    <w:p w14:paraId="3DC8F841" w14:textId="22ECB6A1" w:rsidR="009628B2" w:rsidRPr="008437BD" w:rsidRDefault="009628B2" w:rsidP="009628B2">
      <w:pPr>
        <w:shd w:val="clear" w:color="auto" w:fill="FFFFFF"/>
        <w:spacing w:after="0" w:line="336" w:lineRule="atLeast"/>
        <w:rPr>
          <w:rFonts w:eastAsia="Times New Roman" w:cs="Arial"/>
          <w:color w:val="4A4A4A"/>
          <w:sz w:val="21"/>
          <w:szCs w:val="21"/>
          <w:lang w:val="en-US" w:eastAsia="en-GB"/>
        </w:rPr>
      </w:pPr>
    </w:p>
    <w:p w14:paraId="61E8A303" w14:textId="6E26F855" w:rsidR="009628B2" w:rsidRPr="008437BD" w:rsidRDefault="009628B2" w:rsidP="009628B2">
      <w:pPr>
        <w:shd w:val="clear" w:color="auto" w:fill="FFFFFF"/>
        <w:spacing w:after="0" w:line="336" w:lineRule="atLeast"/>
        <w:rPr>
          <w:rFonts w:eastAsia="Times New Roman" w:cs="Arial"/>
          <w:color w:val="4A4A4A"/>
          <w:sz w:val="21"/>
          <w:szCs w:val="21"/>
          <w:lang w:val="en-US" w:eastAsia="en-GB"/>
        </w:rPr>
      </w:pPr>
      <w:r w:rsidRPr="008437BD">
        <w:rPr>
          <w:rFonts w:eastAsia="Times New Roman" w:cs="Arial"/>
          <w:color w:val="4A4A4A"/>
          <w:sz w:val="21"/>
          <w:szCs w:val="21"/>
          <w:lang w:val="en-US" w:eastAsia="en-GB"/>
        </w:rPr>
        <w:t>CAPACITY LEVEL</w:t>
      </w:r>
    </w:p>
    <w:p w14:paraId="34C29C48" w14:textId="6811B768" w:rsidR="009628B2" w:rsidRDefault="009628B2" w:rsidP="009628B2">
      <w:pPr>
        <w:shd w:val="clear" w:color="auto" w:fill="FFFFFF"/>
        <w:spacing w:after="0" w:line="336" w:lineRule="atLeast"/>
        <w:rPr>
          <w:rFonts w:eastAsia="Times New Roman" w:cs="Arial"/>
          <w:color w:val="4A4A4A"/>
          <w:sz w:val="21"/>
          <w:szCs w:val="21"/>
          <w:lang w:val="en-US" w:eastAsia="en-GB"/>
        </w:rPr>
      </w:pPr>
      <w:r w:rsidRPr="008437BD">
        <w:rPr>
          <w:rFonts w:eastAsia="Times New Roman" w:cs="Arial"/>
          <w:color w:val="4A4A4A"/>
          <w:sz w:val="21"/>
          <w:szCs w:val="21"/>
          <w:lang w:val="en-US" w:eastAsia="en-GB"/>
        </w:rPr>
        <w:t>The level of the capacity will be expressed as the</w:t>
      </w:r>
      <w:r>
        <w:rPr>
          <w:rFonts w:eastAsia="Times New Roman" w:cs="Arial"/>
          <w:color w:val="4A4A4A"/>
          <w:sz w:val="21"/>
          <w:szCs w:val="21"/>
          <w:lang w:val="en-US" w:eastAsia="en-GB"/>
        </w:rPr>
        <w:t xml:space="preserve"> </w:t>
      </w:r>
      <w:r w:rsidRPr="008437BD">
        <w:rPr>
          <w:rFonts w:eastAsia="Times New Roman" w:cs="Arial"/>
          <w:color w:val="4A4A4A"/>
          <w:sz w:val="21"/>
          <w:szCs w:val="21"/>
          <w:lang w:val="en-US" w:eastAsia="en-GB"/>
        </w:rPr>
        <w:t>average of all indicators.</w:t>
      </w:r>
      <w:r>
        <w:rPr>
          <w:rFonts w:eastAsia="Times New Roman" w:cs="Arial"/>
          <w:color w:val="4A4A4A"/>
          <w:sz w:val="21"/>
          <w:szCs w:val="21"/>
          <w:lang w:val="en-US" w:eastAsia="en-GB"/>
        </w:rPr>
        <w:t xml:space="preserve"> </w:t>
      </w:r>
      <w:r w:rsidRPr="008437BD">
        <w:rPr>
          <w:rFonts w:eastAsia="Times New Roman" w:cs="Arial"/>
          <w:color w:val="4A4A4A"/>
          <w:sz w:val="21"/>
          <w:szCs w:val="21"/>
          <w:lang w:val="en-US" w:eastAsia="en-GB"/>
        </w:rPr>
        <w:t>e.g. for a country selecting level 3 for indicator</w:t>
      </w:r>
      <w:r>
        <w:rPr>
          <w:rFonts w:eastAsia="Times New Roman" w:cs="Arial"/>
          <w:color w:val="4A4A4A"/>
          <w:sz w:val="21"/>
          <w:szCs w:val="21"/>
          <w:lang w:val="en-US" w:eastAsia="en-GB"/>
        </w:rPr>
        <w:t xml:space="preserve"> </w:t>
      </w:r>
      <w:r w:rsidRPr="008437BD">
        <w:rPr>
          <w:rFonts w:eastAsia="Times New Roman" w:cs="Arial"/>
          <w:color w:val="4A4A4A"/>
          <w:sz w:val="21"/>
          <w:szCs w:val="21"/>
          <w:lang w:val="en-US" w:eastAsia="en-GB"/>
        </w:rPr>
        <w:t>2.1 and level 4 for indicator 2.2</w:t>
      </w:r>
      <w:r>
        <w:rPr>
          <w:rFonts w:eastAsia="Times New Roman" w:cs="Arial"/>
          <w:color w:val="4A4A4A"/>
          <w:sz w:val="21"/>
          <w:szCs w:val="21"/>
          <w:lang w:val="en-US" w:eastAsia="en-GB"/>
        </w:rPr>
        <w:t>. Indicator</w:t>
      </w:r>
      <w:r w:rsidRPr="008437BD">
        <w:rPr>
          <w:rFonts w:eastAsia="Times New Roman" w:cs="Arial"/>
          <w:color w:val="4A4A4A"/>
          <w:sz w:val="21"/>
          <w:szCs w:val="21"/>
          <w:lang w:val="en-US" w:eastAsia="en-GB"/>
        </w:rPr>
        <w:t xml:space="preserve"> level for 2.1 will be expressed as:</w:t>
      </w:r>
      <w:r>
        <w:rPr>
          <w:rFonts w:eastAsia="Times New Roman" w:cs="Arial"/>
          <w:color w:val="4A4A4A"/>
          <w:sz w:val="21"/>
          <w:szCs w:val="21"/>
          <w:lang w:val="en-US" w:eastAsia="en-GB"/>
        </w:rPr>
        <w:t xml:space="preserve"> </w:t>
      </w:r>
      <w:r w:rsidRPr="008437BD">
        <w:rPr>
          <w:rFonts w:eastAsia="Times New Roman" w:cs="Arial"/>
          <w:color w:val="4A4A4A"/>
          <w:sz w:val="21"/>
          <w:szCs w:val="21"/>
          <w:lang w:val="en-US" w:eastAsia="en-GB"/>
        </w:rPr>
        <w:t>3/5*100=60%</w:t>
      </w:r>
      <w:r>
        <w:rPr>
          <w:rFonts w:eastAsia="Times New Roman" w:cs="Arial"/>
          <w:color w:val="4A4A4A"/>
          <w:sz w:val="21"/>
          <w:szCs w:val="21"/>
          <w:lang w:val="en-US" w:eastAsia="en-GB"/>
        </w:rPr>
        <w:t>, i</w:t>
      </w:r>
      <w:r w:rsidRPr="008437BD">
        <w:rPr>
          <w:rFonts w:eastAsia="Times New Roman" w:cs="Arial"/>
          <w:color w:val="4A4A4A"/>
          <w:sz w:val="21"/>
          <w:szCs w:val="21"/>
          <w:lang w:val="en-US" w:eastAsia="en-GB"/>
        </w:rPr>
        <w:t>ndicator level for 2.2 will be expressed as:</w:t>
      </w:r>
      <w:r>
        <w:rPr>
          <w:rFonts w:eastAsia="Times New Roman" w:cs="Arial"/>
          <w:color w:val="4A4A4A"/>
          <w:sz w:val="21"/>
          <w:szCs w:val="21"/>
          <w:lang w:val="en-US" w:eastAsia="en-GB"/>
        </w:rPr>
        <w:t xml:space="preserve"> </w:t>
      </w:r>
      <w:r w:rsidRPr="008437BD">
        <w:rPr>
          <w:rFonts w:eastAsia="Times New Roman" w:cs="Arial"/>
          <w:color w:val="4A4A4A"/>
          <w:sz w:val="21"/>
          <w:szCs w:val="21"/>
          <w:lang w:val="en-US" w:eastAsia="en-GB"/>
        </w:rPr>
        <w:t>4/5*100=80%</w:t>
      </w:r>
      <w:r>
        <w:rPr>
          <w:rFonts w:eastAsia="Times New Roman" w:cs="Arial"/>
          <w:color w:val="4A4A4A"/>
          <w:sz w:val="21"/>
          <w:szCs w:val="21"/>
          <w:lang w:val="en-US" w:eastAsia="en-GB"/>
        </w:rPr>
        <w:t xml:space="preserve"> and </w:t>
      </w:r>
      <w:r w:rsidRPr="008437BD">
        <w:rPr>
          <w:rFonts w:eastAsia="Times New Roman" w:cs="Arial"/>
          <w:color w:val="4A4A4A"/>
          <w:sz w:val="21"/>
          <w:szCs w:val="21"/>
          <w:lang w:val="en-US" w:eastAsia="en-GB"/>
        </w:rPr>
        <w:t>capacity level for 2 will be expressed as:</w:t>
      </w:r>
      <w:r>
        <w:rPr>
          <w:rFonts w:eastAsia="Times New Roman" w:cs="Arial"/>
          <w:color w:val="4A4A4A"/>
          <w:sz w:val="21"/>
          <w:szCs w:val="21"/>
          <w:lang w:val="en-US" w:eastAsia="en-GB"/>
        </w:rPr>
        <w:t xml:space="preserve"> </w:t>
      </w:r>
      <w:r w:rsidRPr="008437BD">
        <w:rPr>
          <w:rFonts w:eastAsia="Times New Roman" w:cs="Arial"/>
          <w:color w:val="4A4A4A"/>
          <w:sz w:val="21"/>
          <w:szCs w:val="21"/>
          <w:lang w:val="en-US" w:eastAsia="en-GB"/>
        </w:rPr>
        <w:t>(60+80)/2=70%</w:t>
      </w:r>
    </w:p>
    <w:p w14:paraId="6A89839E" w14:textId="77777777" w:rsidR="00576CFA" w:rsidRPr="009628B2" w:rsidRDefault="00576CFA" w:rsidP="00576CFA">
      <w:pPr>
        <w:pStyle w:val="MText"/>
        <w:rPr>
          <w:lang w:val="en-US"/>
        </w:rPr>
      </w:pPr>
    </w:p>
    <w:p w14:paraId="514CE3C0" w14:textId="3F3F7A53" w:rsidR="00E1050F" w:rsidRPr="00A96255" w:rsidRDefault="00576CFA" w:rsidP="00F719A8">
      <w:pPr>
        <w:pStyle w:val="MHeader2"/>
      </w:pPr>
      <w:r w:rsidRPr="00A96255">
        <w:lastRenderedPageBreak/>
        <w:t>4.d. Validation</w:t>
      </w:r>
    </w:p>
    <w:p w14:paraId="01445437" w14:textId="77777777" w:rsidR="00B75E2F" w:rsidRDefault="0076246C" w:rsidP="00576CFA">
      <w:pPr>
        <w:pStyle w:val="MText"/>
      </w:pPr>
      <w:r>
        <w:t xml:space="preserve">The e-SPAR electronic platform </w:t>
      </w:r>
      <w:r w:rsidR="00B75E2F">
        <w:t>has</w:t>
      </w:r>
      <w:r>
        <w:t xml:space="preserve"> mechanisms </w:t>
      </w:r>
      <w:r w:rsidR="00B75E2F">
        <w:t xml:space="preserve">and check lists </w:t>
      </w:r>
      <w:r>
        <w:t>to monitor reports received and</w:t>
      </w:r>
      <w:r w:rsidR="00B75E2F">
        <w:t xml:space="preserve"> to</w:t>
      </w:r>
      <w:r>
        <w:t xml:space="preserve"> proceed quality checks, with access to all 3 levels of WHO staff, working with IHR Annual Reporting. </w:t>
      </w:r>
    </w:p>
    <w:p w14:paraId="49CB8337" w14:textId="590B20DA" w:rsidR="00EC2915" w:rsidRDefault="00B75E2F" w:rsidP="00576CFA">
      <w:pPr>
        <w:pStyle w:val="MText"/>
      </w:pPr>
      <w:r>
        <w:t xml:space="preserve">When </w:t>
      </w:r>
      <w:r w:rsidR="0076246C">
        <w:t xml:space="preserve">the national authority is filling in the questionnaire, some electronic check is made automatically with </w:t>
      </w:r>
      <w:r>
        <w:t xml:space="preserve">pop-up </w:t>
      </w:r>
      <w:r w:rsidR="0076246C">
        <w:t>alerts</w:t>
      </w:r>
      <w:r>
        <w:t xml:space="preserve"> to help with potential mistakes and missing critical information on the report, before final submission. </w:t>
      </w:r>
    </w:p>
    <w:p w14:paraId="1AF834D9" w14:textId="64F55532" w:rsidR="00B75E2F" w:rsidRDefault="00B75E2F" w:rsidP="00576CFA">
      <w:pPr>
        <w:pStyle w:val="MText"/>
      </w:pPr>
      <w:r>
        <w:t xml:space="preserve">Seminars are promoted tutorials are available and consultation with national authorities can be made, in coordination with all levels of WHO. </w:t>
      </w:r>
    </w:p>
    <w:p w14:paraId="32D250D5" w14:textId="1F7BE636" w:rsidR="00B75E2F" w:rsidRDefault="00B75E2F" w:rsidP="00576CFA">
      <w:pPr>
        <w:pStyle w:val="MText"/>
      </w:pPr>
      <w:r>
        <w:t xml:space="preserve">More details with references, short videos and links in several languages at: </w:t>
      </w:r>
      <w:hyperlink r:id="rId19" w:history="1">
        <w:r w:rsidRPr="00F97A38">
          <w:rPr>
            <w:rStyle w:val="Hyperlink"/>
          </w:rPr>
          <w:t>https://extranet.who.int/e-spar/</w:t>
        </w:r>
      </w:hyperlink>
      <w:r>
        <w:t xml:space="preserv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DF2A164" w14:textId="77777777" w:rsidR="00DE7FEB" w:rsidRDefault="00A263E0" w:rsidP="00576CFA">
      <w:pPr>
        <w:pStyle w:val="MText"/>
      </w:pPr>
      <w:r>
        <w:t>No adjustments adopted.</w:t>
      </w:r>
    </w:p>
    <w:p w14:paraId="7FBAEBBA" w14:textId="7043391B" w:rsidR="00EC2915" w:rsidRPr="00A96255" w:rsidRDefault="00A263E0" w:rsidP="00576CFA">
      <w:pPr>
        <w:pStyle w:val="MText"/>
      </w:pPr>
      <w:r>
        <w:t xml:space="preserve"> </w:t>
      </w: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2C45D1D0" w14:textId="77777777" w:rsidR="00DE7FEB" w:rsidRDefault="00B75E2F" w:rsidP="00576CFA">
      <w:pPr>
        <w:pStyle w:val="MText"/>
      </w:pPr>
      <w:r>
        <w:t>Usually no methodology is employed to replace missing reports. Eventually at ad-hoc basis it can be used last report received, just for specific request for data analysis.</w:t>
      </w:r>
    </w:p>
    <w:p w14:paraId="27033367" w14:textId="1D0A3952" w:rsidR="00EC2915" w:rsidRPr="00A96255" w:rsidRDefault="00B75E2F" w:rsidP="00576CFA">
      <w:pPr>
        <w:pStyle w:val="MText"/>
      </w:pPr>
      <w:r>
        <w:t xml:space="preserve"> </w:t>
      </w:r>
    </w:p>
    <w:p w14:paraId="51FCD280" w14:textId="0DAB30E3" w:rsidR="00E1050F" w:rsidRPr="00A96255" w:rsidRDefault="00E1050F" w:rsidP="00F719A8">
      <w:pPr>
        <w:pStyle w:val="MHeader2"/>
      </w:pPr>
      <w:r w:rsidRPr="00A96255">
        <w:t>4.g. Regional aggregations</w:t>
      </w:r>
    </w:p>
    <w:p w14:paraId="2EA010B7" w14:textId="1560176D" w:rsidR="00EC2915" w:rsidRDefault="00B75E2F" w:rsidP="00576CFA">
      <w:pPr>
        <w:pStyle w:val="MText"/>
      </w:pPr>
      <w:r>
        <w:t xml:space="preserve">The regional aggregation </w:t>
      </w:r>
      <w:r w:rsidR="00981170">
        <w:t>is</w:t>
      </w:r>
      <w:r>
        <w:t xml:space="preserve"> based on the list of WHO State Parties on each administrative region as the denominator.</w:t>
      </w:r>
    </w:p>
    <w:p w14:paraId="226F61E7" w14:textId="77777777" w:rsidR="00881DCB" w:rsidRPr="00A96255" w:rsidRDefault="00881DCB"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4211B4A5" w14:textId="383EF82B" w:rsidR="00981170" w:rsidRDefault="00B75E2F" w:rsidP="00981170">
      <w:pPr>
        <w:pStyle w:val="MText"/>
      </w:pPr>
      <w:r>
        <w:t xml:space="preserve">There are </w:t>
      </w:r>
      <w:r>
        <w:t xml:space="preserve">specific </w:t>
      </w:r>
      <w:r>
        <w:t>tutorial</w:t>
      </w:r>
      <w:r>
        <w:t xml:space="preserve"> and guidance</w:t>
      </w:r>
      <w:r>
        <w:t xml:space="preserve"> for national authority to </w:t>
      </w:r>
      <w:r>
        <w:t xml:space="preserve">use the </w:t>
      </w:r>
      <w:r>
        <w:t>e-SPAR platform and to report using</w:t>
      </w:r>
      <w:r>
        <w:t xml:space="preserve"> the State Parties Self-Assessment </w:t>
      </w:r>
      <w:r>
        <w:t xml:space="preserve">and Reporting </w:t>
      </w:r>
      <w:r>
        <w:t xml:space="preserve">Tool </w:t>
      </w:r>
      <w:r>
        <w:t>– SPAR</w:t>
      </w:r>
      <w:r w:rsidR="00981170">
        <w:t>, accessible from</w:t>
      </w:r>
      <w:r w:rsidR="00981170">
        <w:t xml:space="preserve"> the </w:t>
      </w:r>
      <w:r w:rsidR="00981170">
        <w:t>e-SPAR</w:t>
      </w:r>
      <w:r w:rsidR="00981170">
        <w:t xml:space="preserve"> public </w:t>
      </w:r>
      <w:r w:rsidR="00981170">
        <w:t xml:space="preserve">page at: </w:t>
      </w:r>
      <w:bookmarkStart w:id="6" w:name="_Hlk68199644"/>
      <w:r w:rsidR="00981170">
        <w:fldChar w:fldCharType="begin"/>
      </w:r>
      <w:r w:rsidR="00981170">
        <w:instrText xml:space="preserve"> HYPERLINK "</w:instrText>
      </w:r>
      <w:r w:rsidR="00981170" w:rsidRPr="00B75E2F">
        <w:instrText>https://extranet.who.int/e-spar/</w:instrText>
      </w:r>
      <w:r w:rsidR="00981170">
        <w:instrText xml:space="preserve">" </w:instrText>
      </w:r>
      <w:r w:rsidR="00981170">
        <w:fldChar w:fldCharType="separate"/>
      </w:r>
      <w:r w:rsidR="00981170" w:rsidRPr="00F97A38">
        <w:rPr>
          <w:rStyle w:val="Hyperlink"/>
        </w:rPr>
        <w:t>https://extranet.who.int/e-spar/</w:t>
      </w:r>
      <w:r w:rsidR="00981170">
        <w:fldChar w:fldCharType="end"/>
      </w:r>
      <w:r w:rsidR="00981170">
        <w:t xml:space="preserve"> </w:t>
      </w:r>
      <w:bookmarkEnd w:id="6"/>
    </w:p>
    <w:p w14:paraId="2939895F" w14:textId="4604D2A4"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679DB43C" w:rsidR="00EC2915" w:rsidRDefault="00A263E0" w:rsidP="00576CFA">
      <w:pPr>
        <w:pStyle w:val="MText"/>
      </w:pPr>
      <w:r>
        <w:t xml:space="preserve">WHO have specific teams </w:t>
      </w:r>
      <w:r w:rsidR="002F7BA8">
        <w:t xml:space="preserve">working in a collaborative approach to manage the quality of the statistical products and process, such as the </w:t>
      </w:r>
      <w:r w:rsidR="002F7BA8" w:rsidRPr="002F7BA8">
        <w:t>Division of Data Analytics and Delivery for Impact (more details at</w:t>
      </w:r>
      <w:r w:rsidR="002F7BA8">
        <w:rPr>
          <w:color w:val="0070C0"/>
        </w:rPr>
        <w:t xml:space="preserve"> </w:t>
      </w:r>
      <w:hyperlink r:id="rId20" w:history="1">
        <w:r w:rsidR="002F7BA8" w:rsidRPr="00F97A38">
          <w:rPr>
            <w:rStyle w:val="Hyperlink"/>
          </w:rPr>
          <w:t>https://www.who.int/data/ddi</w:t>
        </w:r>
      </w:hyperlink>
      <w:r w:rsidR="002F7BA8">
        <w:rPr>
          <w:color w:val="0070C0"/>
        </w:rPr>
        <w:t xml:space="preserve"> </w:t>
      </w:r>
      <w:r w:rsidR="002F7BA8" w:rsidRPr="002F7BA8">
        <w:t>)</w:t>
      </w:r>
    </w:p>
    <w:p w14:paraId="2818502B" w14:textId="77777777" w:rsidR="00881DCB" w:rsidRPr="00A96255" w:rsidRDefault="00881DCB" w:rsidP="00576CFA">
      <w:pPr>
        <w:pStyle w:val="MText"/>
      </w:pPr>
    </w:p>
    <w:p w14:paraId="17B979CA" w14:textId="449C0153" w:rsidR="00E1050F" w:rsidRPr="00A96255" w:rsidRDefault="00E1050F" w:rsidP="00F719A8">
      <w:pPr>
        <w:pStyle w:val="MHeader2"/>
      </w:pPr>
      <w:r w:rsidRPr="00A96255">
        <w:t>4.j Quality assurance</w:t>
      </w:r>
    </w:p>
    <w:p w14:paraId="5CD07A97" w14:textId="19C16293" w:rsidR="002F7BA8" w:rsidRPr="00A96255" w:rsidRDefault="002F7BA8" w:rsidP="00576CFA">
      <w:pPr>
        <w:pStyle w:val="MText"/>
      </w:pPr>
      <w:r>
        <w:t xml:space="preserve">Please see details from the statistical WHO Programmes at </w:t>
      </w:r>
      <w:hyperlink r:id="rId21" w:history="1">
        <w:r w:rsidRPr="00F97A38">
          <w:rPr>
            <w:rStyle w:val="Hyperlink"/>
          </w:rPr>
          <w:t>https://www.who.int/data/ddi</w:t>
        </w:r>
      </w:hyperlink>
      <w:r>
        <w:t xml:space="preserve">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C94D0D9" w14:textId="77777777" w:rsidR="002F7BA8" w:rsidRPr="00A96255" w:rsidRDefault="002F7BA8" w:rsidP="002F7BA8">
      <w:pPr>
        <w:pStyle w:val="MText"/>
      </w:pPr>
      <w:r>
        <w:t xml:space="preserve">Please see details from the statistical WHO Programmes at </w:t>
      </w:r>
      <w:hyperlink r:id="rId22" w:history="1">
        <w:r w:rsidRPr="00F97A38">
          <w:rPr>
            <w:rStyle w:val="Hyperlink"/>
          </w:rPr>
          <w:t>https://www.who.int/data/ddi</w:t>
        </w:r>
      </w:hyperlink>
      <w:r>
        <w:t xml:space="preserve">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703ADE8" w14:textId="15136378" w:rsidR="00981170" w:rsidRPr="00651C42" w:rsidRDefault="00981170" w:rsidP="00981170">
      <w:pPr>
        <w:pStyle w:val="MText"/>
        <w:rPr>
          <w:lang w:val="en-US"/>
        </w:rPr>
      </w:pPr>
      <w:r>
        <w:lastRenderedPageBreak/>
        <w:t>Since 2010</w:t>
      </w:r>
      <w:r>
        <w:t>, when the IHR Annual Reporting was implemented,</w:t>
      </w:r>
      <w:r>
        <w:t xml:space="preserve"> all 196 State Parties had </w:t>
      </w:r>
      <w:r>
        <w:t xml:space="preserve">reported </w:t>
      </w:r>
      <w:r>
        <w:t>at least once</w:t>
      </w:r>
      <w:r>
        <w:t>. All reports and regional breakdowns are available, including</w:t>
      </w:r>
      <w:r>
        <w:t xml:space="preserve"> for </w:t>
      </w:r>
      <w:r>
        <w:t>download of excel spreadsheet with all countries capacities reported</w:t>
      </w:r>
      <w:r>
        <w:t xml:space="preserve"> since 2010</w:t>
      </w:r>
      <w:r>
        <w:t xml:space="preserve"> at: </w:t>
      </w:r>
      <w:hyperlink r:id="rId23" w:history="1">
        <w:r w:rsidRPr="00F97A38">
          <w:rPr>
            <w:rStyle w:val="Hyperlink"/>
          </w:rPr>
          <w:t>https://extranet.who.int/e-spar/</w:t>
        </w:r>
      </w:hyperlink>
      <w:r>
        <w:t xml:space="preserve"> , at Health Security</w:t>
      </w:r>
      <w:r>
        <w:t xml:space="preserve"> and </w:t>
      </w:r>
      <w:r>
        <w:t>Emergency Preparedness (SPH) Portal (</w:t>
      </w:r>
      <w:hyperlink r:id="rId24" w:history="1">
        <w:r w:rsidRPr="00F97A38">
          <w:rPr>
            <w:rStyle w:val="Hyperlink"/>
          </w:rPr>
          <w:t>https://extranet.who.int/sph/</w:t>
        </w:r>
      </w:hyperlink>
      <w:r>
        <w:t xml:space="preserve"> )</w:t>
      </w:r>
      <w:r>
        <w:t xml:space="preserve"> and</w:t>
      </w:r>
    </w:p>
    <w:p w14:paraId="464A8CCF" w14:textId="54694B31" w:rsidR="00576CFA" w:rsidRDefault="00981170" w:rsidP="00981170">
      <w:pPr>
        <w:pStyle w:val="MText"/>
      </w:pPr>
      <w:r>
        <w:t>the Global Health Observatory (</w:t>
      </w:r>
      <w:hyperlink r:id="rId25" w:history="1">
        <w:r w:rsidRPr="00F97A38">
          <w:rPr>
            <w:rStyle w:val="Hyperlink"/>
          </w:rPr>
          <w:t>https://www.who.int/data/gho</w:t>
        </w:r>
      </w:hyperlink>
      <w:r>
        <w:t xml:space="preserve"> ).</w:t>
      </w:r>
    </w:p>
    <w:p w14:paraId="518B58B3" w14:textId="77777777" w:rsidR="00981170" w:rsidRPr="00A96255" w:rsidRDefault="00981170"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3CAB7BE" w14:textId="4D381788" w:rsidR="00EC2915" w:rsidRDefault="00256DE1" w:rsidP="00576CFA">
      <w:pPr>
        <w:pStyle w:val="MText"/>
      </w:pPr>
      <w:r>
        <w:t xml:space="preserve">The national IHR annual self-assessment and reporting have specific indicators, based on IHR requirements for core capacities </w:t>
      </w:r>
      <w:r w:rsidRPr="00256DE1">
        <w:t xml:space="preserve">needed to detect, assess, notify, report and respond, including at points of entry, to public health risk and acute events of domestic and international concern. </w:t>
      </w:r>
    </w:p>
    <w:p w14:paraId="7BEB8C34" w14:textId="7FFE1C73" w:rsidR="00256DE1" w:rsidRDefault="00256DE1" w:rsidP="00576CFA">
      <w:pPr>
        <w:pStyle w:val="MText"/>
      </w:pPr>
      <w:r>
        <w:t>External voluntary evaluation of similar capacities can be done, by the same country, such as using the “Joint external evaluation tool”, supported by several countries, in complement to the self-assessment. More details at: Health Security and Emergency Preparedness (SPH) Portal (</w:t>
      </w:r>
      <w:hyperlink r:id="rId26" w:history="1">
        <w:r w:rsidRPr="00F97A38">
          <w:rPr>
            <w:rStyle w:val="Hyperlink"/>
          </w:rPr>
          <w:t>https://extranet.who.int/sph/</w:t>
        </w:r>
      </w:hyperlink>
      <w:r>
        <w:t>)</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tbl>
      <w:tblPr>
        <w:tblW w:w="5000" w:type="pct"/>
        <w:tblCellMar>
          <w:left w:w="0" w:type="dxa"/>
          <w:right w:w="0" w:type="dxa"/>
        </w:tblCellMar>
        <w:tblLook w:val="04A0" w:firstRow="1" w:lastRow="0" w:firstColumn="1" w:lastColumn="0" w:noHBand="0" w:noVBand="1"/>
      </w:tblPr>
      <w:tblGrid>
        <w:gridCol w:w="3264"/>
        <w:gridCol w:w="920"/>
        <w:gridCol w:w="4842"/>
      </w:tblGrid>
      <w:tr w:rsidR="00A263E0" w:rsidRPr="00A263E0" w14:paraId="2ED45A8A" w14:textId="77777777" w:rsidTr="00A263E0">
        <w:trPr>
          <w:trHeight w:val="859"/>
        </w:trPr>
        <w:tc>
          <w:tcPr>
            <w:tcW w:w="2216" w:type="pct"/>
            <w:tcBorders>
              <w:top w:val="single" w:sz="8" w:space="0" w:color="auto"/>
              <w:left w:val="nil"/>
              <w:bottom w:val="single" w:sz="8" w:space="0" w:color="auto"/>
              <w:right w:val="single" w:sz="8" w:space="0" w:color="auto"/>
            </w:tcBorders>
            <w:tcMar>
              <w:top w:w="15" w:type="dxa"/>
              <w:left w:w="108" w:type="dxa"/>
              <w:bottom w:w="15" w:type="dxa"/>
              <w:right w:w="108" w:type="dxa"/>
            </w:tcMar>
            <w:vAlign w:val="bottom"/>
            <w:hideMark/>
          </w:tcPr>
          <w:p w14:paraId="13A53F0B" w14:textId="77777777" w:rsidR="00A263E0" w:rsidRPr="00A263E0" w:rsidRDefault="00A263E0" w:rsidP="00A263E0">
            <w:pPr>
              <w:rPr>
                <w:lang w:val="en-US"/>
              </w:rPr>
            </w:pPr>
            <w:r w:rsidRPr="00A263E0">
              <w:rPr>
                <w:lang w:val="en-US"/>
              </w:rPr>
              <w:t>International Health Regulations (</w:t>
            </w:r>
            <w:r w:rsidRPr="00A263E0">
              <w:rPr>
                <w:rFonts w:hint="cs"/>
                <w:cs/>
              </w:rPr>
              <w:t>‎‎</w:t>
            </w:r>
            <w:r w:rsidRPr="00A263E0">
              <w:rPr>
                <w:lang w:val="en-US"/>
              </w:rPr>
              <w:t>2005)</w:t>
            </w:r>
            <w:r w:rsidRPr="00A263E0">
              <w:rPr>
                <w:rFonts w:hint="cs"/>
                <w:cs/>
              </w:rPr>
              <w:t>‎‎</w:t>
            </w:r>
            <w:r w:rsidRPr="00A263E0">
              <w:rPr>
                <w:lang w:val="en-US"/>
              </w:rPr>
              <w:t>: State Party self-assessment annual reporting tool</w:t>
            </w:r>
          </w:p>
        </w:tc>
        <w:tc>
          <w:tcPr>
            <w:tcW w:w="346" w:type="pct"/>
            <w:tcBorders>
              <w:top w:val="single" w:sz="8" w:space="0" w:color="auto"/>
              <w:left w:val="nil"/>
              <w:bottom w:val="single" w:sz="8" w:space="0" w:color="auto"/>
              <w:right w:val="single" w:sz="8" w:space="0" w:color="auto"/>
            </w:tcBorders>
            <w:tcMar>
              <w:top w:w="15" w:type="dxa"/>
              <w:left w:w="108" w:type="dxa"/>
              <w:bottom w:w="15" w:type="dxa"/>
              <w:right w:w="108" w:type="dxa"/>
            </w:tcMar>
            <w:vAlign w:val="center"/>
            <w:hideMark/>
          </w:tcPr>
          <w:p w14:paraId="457040D1" w14:textId="77777777" w:rsidR="00A263E0" w:rsidRPr="00A263E0" w:rsidRDefault="00A263E0" w:rsidP="00A263E0">
            <w:pPr>
              <w:rPr>
                <w:lang w:val="en-US"/>
              </w:rPr>
            </w:pPr>
            <w:r w:rsidRPr="00A263E0">
              <w:rPr>
                <w:lang w:val="en-US"/>
              </w:rPr>
              <w:t>English</w:t>
            </w:r>
          </w:p>
        </w:tc>
        <w:tc>
          <w:tcPr>
            <w:tcW w:w="2438" w:type="pct"/>
            <w:tcBorders>
              <w:top w:val="single" w:sz="8" w:space="0" w:color="auto"/>
              <w:left w:val="nil"/>
              <w:bottom w:val="single" w:sz="8" w:space="0" w:color="auto"/>
              <w:right w:val="nil"/>
            </w:tcBorders>
            <w:tcMar>
              <w:top w:w="15" w:type="dxa"/>
              <w:left w:w="108" w:type="dxa"/>
              <w:bottom w:w="15" w:type="dxa"/>
              <w:right w:w="108" w:type="dxa"/>
            </w:tcMar>
            <w:vAlign w:val="center"/>
            <w:hideMark/>
          </w:tcPr>
          <w:p w14:paraId="7E737820" w14:textId="77777777" w:rsidR="00A263E0" w:rsidRPr="00A263E0" w:rsidRDefault="0073054B" w:rsidP="00A263E0">
            <w:pPr>
              <w:rPr>
                <w:lang w:val="en-US"/>
              </w:rPr>
            </w:pPr>
            <w:hyperlink r:id="rId27" w:history="1">
              <w:r w:rsidR="00A263E0" w:rsidRPr="00A263E0">
                <w:rPr>
                  <w:rStyle w:val="Hyperlink"/>
                  <w:lang w:val="en-US"/>
                </w:rPr>
                <w:t>https://www.who.int/publications/i/item/WHO-WHE-CPI-2018-16</w:t>
              </w:r>
            </w:hyperlink>
          </w:p>
        </w:tc>
      </w:tr>
      <w:tr w:rsidR="00A263E0" w:rsidRPr="00A263E0" w14:paraId="61C81939" w14:textId="77777777" w:rsidTr="00A263E0">
        <w:trPr>
          <w:trHeight w:val="859"/>
        </w:trPr>
        <w:tc>
          <w:tcPr>
            <w:tcW w:w="2216"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23A21DCD" w14:textId="77777777" w:rsidR="00A263E0" w:rsidRPr="00A263E0" w:rsidRDefault="00A263E0" w:rsidP="00A263E0">
            <w:pPr>
              <w:rPr>
                <w:lang w:val="fr-CH"/>
              </w:rPr>
            </w:pPr>
            <w:r w:rsidRPr="00A263E0">
              <w:rPr>
                <w:lang w:val="fr-CH"/>
              </w:rPr>
              <w:t>Règlement sanitaire international : outil d’autoévaluation pour l’établissement de rapports annuels par les États Parties</w:t>
            </w:r>
          </w:p>
        </w:tc>
        <w:tc>
          <w:tcPr>
            <w:tcW w:w="346" w:type="pct"/>
            <w:tcBorders>
              <w:top w:val="nil"/>
              <w:left w:val="nil"/>
              <w:bottom w:val="single" w:sz="8" w:space="0" w:color="auto"/>
              <w:right w:val="single" w:sz="8" w:space="0" w:color="auto"/>
            </w:tcBorders>
            <w:tcMar>
              <w:top w:w="15" w:type="dxa"/>
              <w:left w:w="108" w:type="dxa"/>
              <w:bottom w:w="15" w:type="dxa"/>
              <w:right w:w="108" w:type="dxa"/>
            </w:tcMar>
            <w:vAlign w:val="center"/>
            <w:hideMark/>
          </w:tcPr>
          <w:p w14:paraId="1D5E07C2" w14:textId="77777777" w:rsidR="00A263E0" w:rsidRPr="00A263E0" w:rsidRDefault="00A263E0" w:rsidP="00A263E0">
            <w:pPr>
              <w:rPr>
                <w:lang w:val="en-US"/>
              </w:rPr>
            </w:pPr>
            <w:r w:rsidRPr="00A263E0">
              <w:rPr>
                <w:lang w:val="en-US"/>
              </w:rPr>
              <w:t>French</w:t>
            </w:r>
          </w:p>
        </w:tc>
        <w:tc>
          <w:tcPr>
            <w:tcW w:w="2438" w:type="pct"/>
            <w:tcBorders>
              <w:top w:val="nil"/>
              <w:left w:val="nil"/>
              <w:bottom w:val="single" w:sz="8" w:space="0" w:color="auto"/>
              <w:right w:val="nil"/>
            </w:tcBorders>
            <w:tcMar>
              <w:top w:w="15" w:type="dxa"/>
              <w:left w:w="108" w:type="dxa"/>
              <w:bottom w:w="15" w:type="dxa"/>
              <w:right w:w="108" w:type="dxa"/>
            </w:tcMar>
            <w:vAlign w:val="center"/>
            <w:hideMark/>
          </w:tcPr>
          <w:p w14:paraId="3B5C5F7D" w14:textId="77777777" w:rsidR="00A263E0" w:rsidRPr="00A263E0" w:rsidRDefault="0073054B" w:rsidP="00A263E0">
            <w:pPr>
              <w:rPr>
                <w:lang w:val="en-US"/>
              </w:rPr>
            </w:pPr>
            <w:hyperlink r:id="rId28" w:history="1">
              <w:r w:rsidR="00A263E0" w:rsidRPr="00A263E0">
                <w:rPr>
                  <w:rStyle w:val="Hyperlink"/>
                  <w:lang w:val="en-US"/>
                </w:rPr>
                <w:t>https://www.who.int/fr/publications/i/item/WHO-WHE-CPI-2018-16</w:t>
              </w:r>
            </w:hyperlink>
          </w:p>
        </w:tc>
      </w:tr>
      <w:tr w:rsidR="00A263E0" w:rsidRPr="00A263E0" w14:paraId="749CCABE" w14:textId="77777777" w:rsidTr="00A263E0">
        <w:trPr>
          <w:trHeight w:val="1073"/>
        </w:trPr>
        <w:tc>
          <w:tcPr>
            <w:tcW w:w="2216"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547C7F3D" w14:textId="77777777" w:rsidR="00A263E0" w:rsidRPr="00A263E0" w:rsidRDefault="00A263E0" w:rsidP="00A263E0">
            <w:pPr>
              <w:rPr>
                <w:lang w:val="es-ES"/>
              </w:rPr>
            </w:pPr>
            <w:r w:rsidRPr="00A263E0">
              <w:rPr>
                <w:lang w:val="es-ES"/>
              </w:rPr>
              <w:t>Reglamento Sanitario Internacional (</w:t>
            </w:r>
            <w:r w:rsidRPr="00A263E0">
              <w:rPr>
                <w:rFonts w:hint="cs"/>
                <w:cs/>
              </w:rPr>
              <w:t>‎</w:t>
            </w:r>
            <w:r w:rsidRPr="00A263E0">
              <w:rPr>
                <w:lang w:val="es-ES"/>
              </w:rPr>
              <w:t>2005)</w:t>
            </w:r>
            <w:r w:rsidRPr="00A263E0">
              <w:rPr>
                <w:rFonts w:hint="cs"/>
                <w:cs/>
              </w:rPr>
              <w:t>‎</w:t>
            </w:r>
            <w:r w:rsidRPr="00A263E0">
              <w:rPr>
                <w:lang w:val="es-ES"/>
              </w:rPr>
              <w:t>: instrumento de autoevaluación para la presentación anual de informes de los Estados Partes</w:t>
            </w:r>
          </w:p>
        </w:tc>
        <w:tc>
          <w:tcPr>
            <w:tcW w:w="346" w:type="pct"/>
            <w:tcBorders>
              <w:top w:val="nil"/>
              <w:left w:val="nil"/>
              <w:bottom w:val="single" w:sz="8" w:space="0" w:color="auto"/>
              <w:right w:val="single" w:sz="8" w:space="0" w:color="auto"/>
            </w:tcBorders>
            <w:tcMar>
              <w:top w:w="15" w:type="dxa"/>
              <w:left w:w="108" w:type="dxa"/>
              <w:bottom w:w="15" w:type="dxa"/>
              <w:right w:w="108" w:type="dxa"/>
            </w:tcMar>
            <w:vAlign w:val="center"/>
            <w:hideMark/>
          </w:tcPr>
          <w:p w14:paraId="472A37B4" w14:textId="77777777" w:rsidR="00A263E0" w:rsidRPr="00A263E0" w:rsidRDefault="00A263E0" w:rsidP="00A263E0">
            <w:pPr>
              <w:rPr>
                <w:lang w:val="en-US"/>
              </w:rPr>
            </w:pPr>
            <w:r w:rsidRPr="00A263E0">
              <w:rPr>
                <w:lang w:val="en-US"/>
              </w:rPr>
              <w:t>Spanish</w:t>
            </w:r>
          </w:p>
        </w:tc>
        <w:tc>
          <w:tcPr>
            <w:tcW w:w="2438" w:type="pct"/>
            <w:tcBorders>
              <w:top w:val="nil"/>
              <w:left w:val="nil"/>
              <w:bottom w:val="single" w:sz="8" w:space="0" w:color="auto"/>
              <w:right w:val="nil"/>
            </w:tcBorders>
            <w:tcMar>
              <w:top w:w="15" w:type="dxa"/>
              <w:left w:w="108" w:type="dxa"/>
              <w:bottom w:w="15" w:type="dxa"/>
              <w:right w:w="108" w:type="dxa"/>
            </w:tcMar>
            <w:vAlign w:val="center"/>
            <w:hideMark/>
          </w:tcPr>
          <w:p w14:paraId="39A7C77D" w14:textId="77777777" w:rsidR="00A263E0" w:rsidRPr="00A263E0" w:rsidRDefault="0073054B" w:rsidP="00A263E0">
            <w:pPr>
              <w:rPr>
                <w:lang w:val="en-US"/>
              </w:rPr>
            </w:pPr>
            <w:hyperlink r:id="rId29" w:history="1">
              <w:r w:rsidR="00A263E0" w:rsidRPr="00A263E0">
                <w:rPr>
                  <w:rStyle w:val="Hyperlink"/>
                  <w:lang w:val="en-US"/>
                </w:rPr>
                <w:t>https://www.who.int/es/publications/i/item/WHO-WHE-CPI-2018-16</w:t>
              </w:r>
            </w:hyperlink>
          </w:p>
        </w:tc>
      </w:tr>
      <w:tr w:rsidR="00A263E0" w:rsidRPr="00A263E0" w14:paraId="0B6DDE50" w14:textId="77777777" w:rsidTr="00A263E0">
        <w:trPr>
          <w:trHeight w:val="859"/>
        </w:trPr>
        <w:tc>
          <w:tcPr>
            <w:tcW w:w="2216"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3E1ACE0A" w14:textId="77777777" w:rsidR="00A263E0" w:rsidRPr="00A263E0" w:rsidRDefault="00A263E0" w:rsidP="00A263E0">
            <w:pPr>
              <w:rPr>
                <w:lang w:val="en-US"/>
              </w:rPr>
            </w:pPr>
            <w:r w:rsidRPr="00A263E0">
              <w:rPr>
                <w:rFonts w:hint="cs"/>
                <w:rtl/>
              </w:rPr>
              <w:t>اللوائح الصحية الدولية (2005): أداة اإلبالغ السنوي للتقييم الذاتي للدول األطراف</w:t>
            </w:r>
          </w:p>
          <w:p w14:paraId="255F2895" w14:textId="77777777" w:rsidR="00A263E0" w:rsidRPr="00A263E0" w:rsidRDefault="00A263E0" w:rsidP="00A263E0">
            <w:pPr>
              <w:rPr>
                <w:lang w:val="en-US"/>
              </w:rPr>
            </w:pPr>
            <w:r w:rsidRPr="00A263E0">
              <w:rPr>
                <w:rFonts w:hint="cs"/>
                <w:rtl/>
              </w:rPr>
              <w:t>(</w:t>
            </w:r>
            <w:r w:rsidRPr="00A263E0">
              <w:rPr>
                <w:lang w:val="en-US"/>
              </w:rPr>
              <w:t xml:space="preserve">Overview uses google translation for instant </w:t>
            </w:r>
            <w:r w:rsidRPr="00A263E0">
              <w:rPr>
                <w:rFonts w:hint="cs"/>
                <w:rtl/>
              </w:rPr>
              <w:t>  )</w:t>
            </w:r>
          </w:p>
        </w:tc>
        <w:tc>
          <w:tcPr>
            <w:tcW w:w="346" w:type="pct"/>
            <w:tcBorders>
              <w:top w:val="nil"/>
              <w:left w:val="nil"/>
              <w:bottom w:val="single" w:sz="8" w:space="0" w:color="auto"/>
              <w:right w:val="single" w:sz="8" w:space="0" w:color="auto"/>
            </w:tcBorders>
            <w:tcMar>
              <w:top w:w="15" w:type="dxa"/>
              <w:left w:w="108" w:type="dxa"/>
              <w:bottom w:w="15" w:type="dxa"/>
              <w:right w:w="108" w:type="dxa"/>
            </w:tcMar>
            <w:vAlign w:val="center"/>
            <w:hideMark/>
          </w:tcPr>
          <w:p w14:paraId="4EA49287" w14:textId="77777777" w:rsidR="00A263E0" w:rsidRPr="00A263E0" w:rsidRDefault="00A263E0" w:rsidP="00A263E0">
            <w:pPr>
              <w:rPr>
                <w:lang w:val="en-US"/>
              </w:rPr>
            </w:pPr>
            <w:r w:rsidRPr="00A263E0">
              <w:rPr>
                <w:lang w:val="en-US"/>
              </w:rPr>
              <w:t>Arabic</w:t>
            </w:r>
          </w:p>
        </w:tc>
        <w:tc>
          <w:tcPr>
            <w:tcW w:w="2438" w:type="pct"/>
            <w:tcBorders>
              <w:top w:val="nil"/>
              <w:left w:val="nil"/>
              <w:bottom w:val="single" w:sz="8" w:space="0" w:color="auto"/>
              <w:right w:val="nil"/>
            </w:tcBorders>
            <w:tcMar>
              <w:top w:w="15" w:type="dxa"/>
              <w:left w:w="108" w:type="dxa"/>
              <w:bottom w:w="15" w:type="dxa"/>
              <w:right w:w="108" w:type="dxa"/>
            </w:tcMar>
            <w:vAlign w:val="center"/>
            <w:hideMark/>
          </w:tcPr>
          <w:p w14:paraId="1A9619F0" w14:textId="77777777" w:rsidR="00A263E0" w:rsidRPr="00A263E0" w:rsidRDefault="0073054B" w:rsidP="00A263E0">
            <w:pPr>
              <w:rPr>
                <w:rtl/>
              </w:rPr>
            </w:pPr>
            <w:hyperlink r:id="rId30" w:history="1">
              <w:r w:rsidR="00A263E0" w:rsidRPr="00A263E0">
                <w:rPr>
                  <w:rStyle w:val="Hyperlink"/>
                  <w:lang w:val="en-US"/>
                </w:rPr>
                <w:t>https://www.who.int/ar/publications/i/item/WHO-WHE-CPI-2018-16</w:t>
              </w:r>
            </w:hyperlink>
          </w:p>
        </w:tc>
      </w:tr>
      <w:tr w:rsidR="00A263E0" w:rsidRPr="00A263E0" w14:paraId="6E434467" w14:textId="77777777" w:rsidTr="00A263E0">
        <w:trPr>
          <w:trHeight w:val="1073"/>
        </w:trPr>
        <w:tc>
          <w:tcPr>
            <w:tcW w:w="2216"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10F6598A" w14:textId="77777777" w:rsidR="00A263E0" w:rsidRPr="00A263E0" w:rsidRDefault="00A263E0" w:rsidP="00A263E0">
            <w:pPr>
              <w:rPr>
                <w:rtl/>
              </w:rPr>
            </w:pPr>
            <w:r w:rsidRPr="00A263E0">
              <w:rPr>
                <w:lang w:val="ru-RU"/>
              </w:rPr>
              <w:t>Международные медико-санитарные правила (</w:t>
            </w:r>
            <w:r w:rsidRPr="00A263E0">
              <w:rPr>
                <w:rFonts w:hint="cs"/>
                <w:cs/>
              </w:rPr>
              <w:t>‎‎</w:t>
            </w:r>
            <w:r w:rsidRPr="00A263E0">
              <w:rPr>
                <w:lang w:val="ru-RU"/>
              </w:rPr>
              <w:t>2005 г.)</w:t>
            </w:r>
            <w:r w:rsidRPr="00A263E0">
              <w:rPr>
                <w:rFonts w:hint="cs"/>
                <w:cs/>
              </w:rPr>
              <w:t>‎‎</w:t>
            </w:r>
            <w:r w:rsidRPr="00A263E0">
              <w:rPr>
                <w:lang w:val="ru-RU"/>
              </w:rPr>
              <w:t>: инструмент ежегодной отчетности государств-участников на основе самооценки</w:t>
            </w:r>
          </w:p>
        </w:tc>
        <w:tc>
          <w:tcPr>
            <w:tcW w:w="346" w:type="pct"/>
            <w:tcBorders>
              <w:top w:val="nil"/>
              <w:left w:val="nil"/>
              <w:bottom w:val="single" w:sz="8" w:space="0" w:color="auto"/>
              <w:right w:val="single" w:sz="8" w:space="0" w:color="auto"/>
            </w:tcBorders>
            <w:tcMar>
              <w:top w:w="15" w:type="dxa"/>
              <w:left w:w="108" w:type="dxa"/>
              <w:bottom w:w="15" w:type="dxa"/>
              <w:right w:w="108" w:type="dxa"/>
            </w:tcMar>
            <w:vAlign w:val="center"/>
            <w:hideMark/>
          </w:tcPr>
          <w:p w14:paraId="55D5B8A1" w14:textId="77777777" w:rsidR="00A263E0" w:rsidRPr="00A263E0" w:rsidRDefault="00A263E0" w:rsidP="00A263E0">
            <w:pPr>
              <w:rPr>
                <w:lang w:val="en-US"/>
              </w:rPr>
            </w:pPr>
            <w:r w:rsidRPr="00A263E0">
              <w:rPr>
                <w:lang w:val="en-US"/>
              </w:rPr>
              <w:t>Russian</w:t>
            </w:r>
          </w:p>
        </w:tc>
        <w:tc>
          <w:tcPr>
            <w:tcW w:w="2438" w:type="pct"/>
            <w:tcBorders>
              <w:top w:val="nil"/>
              <w:left w:val="nil"/>
              <w:bottom w:val="single" w:sz="8" w:space="0" w:color="auto"/>
              <w:right w:val="nil"/>
            </w:tcBorders>
            <w:tcMar>
              <w:top w:w="15" w:type="dxa"/>
              <w:left w:w="108" w:type="dxa"/>
              <w:bottom w:w="15" w:type="dxa"/>
              <w:right w:w="108" w:type="dxa"/>
            </w:tcMar>
            <w:vAlign w:val="center"/>
            <w:hideMark/>
          </w:tcPr>
          <w:p w14:paraId="0318ECDB" w14:textId="77777777" w:rsidR="00A263E0" w:rsidRPr="00A263E0" w:rsidRDefault="0073054B" w:rsidP="00A263E0">
            <w:pPr>
              <w:rPr>
                <w:lang w:val="en-US"/>
              </w:rPr>
            </w:pPr>
            <w:hyperlink r:id="rId31" w:history="1">
              <w:r w:rsidR="00A263E0" w:rsidRPr="00A263E0">
                <w:rPr>
                  <w:rStyle w:val="Hyperlink"/>
                  <w:lang w:val="en-US"/>
                </w:rPr>
                <w:t>https://www.who.int/ru/publications/i/item/WHO-WHE-CPI-2018-16</w:t>
              </w:r>
            </w:hyperlink>
          </w:p>
        </w:tc>
      </w:tr>
      <w:tr w:rsidR="00A263E0" w:rsidRPr="00A263E0" w14:paraId="1ABDDE16" w14:textId="77777777" w:rsidTr="00A263E0">
        <w:trPr>
          <w:trHeight w:val="1073"/>
        </w:trPr>
        <w:tc>
          <w:tcPr>
            <w:tcW w:w="2216"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25A42220" w14:textId="77777777" w:rsidR="00A263E0" w:rsidRPr="00A263E0" w:rsidRDefault="00A263E0" w:rsidP="00A263E0">
            <w:pPr>
              <w:rPr>
                <w:lang w:val="en-US"/>
              </w:rPr>
            </w:pPr>
            <w:r w:rsidRPr="00A263E0">
              <w:rPr>
                <w:rFonts w:hint="eastAsia"/>
                <w:lang w:val="en-US"/>
              </w:rPr>
              <w:lastRenderedPageBreak/>
              <w:t>《国际卫生条例（</w:t>
            </w:r>
            <w:r w:rsidRPr="00A263E0">
              <w:rPr>
                <w:lang w:val="en-US"/>
              </w:rPr>
              <w:t>2005)</w:t>
            </w:r>
            <w:r w:rsidRPr="00A263E0">
              <w:rPr>
                <w:rFonts w:hint="eastAsia"/>
                <w:lang w:val="en-US"/>
              </w:rPr>
              <w:t>》缔约国自评年度报告工具</w:t>
            </w:r>
          </w:p>
        </w:tc>
        <w:tc>
          <w:tcPr>
            <w:tcW w:w="346" w:type="pct"/>
            <w:tcBorders>
              <w:top w:val="nil"/>
              <w:left w:val="nil"/>
              <w:bottom w:val="single" w:sz="8" w:space="0" w:color="auto"/>
              <w:right w:val="single" w:sz="8" w:space="0" w:color="auto"/>
            </w:tcBorders>
            <w:tcMar>
              <w:top w:w="15" w:type="dxa"/>
              <w:left w:w="108" w:type="dxa"/>
              <w:bottom w:w="15" w:type="dxa"/>
              <w:right w:w="108" w:type="dxa"/>
            </w:tcMar>
            <w:vAlign w:val="center"/>
            <w:hideMark/>
          </w:tcPr>
          <w:p w14:paraId="24BDF606" w14:textId="77777777" w:rsidR="00A263E0" w:rsidRPr="00A263E0" w:rsidRDefault="00A263E0" w:rsidP="00A263E0">
            <w:pPr>
              <w:rPr>
                <w:lang w:val="en-US"/>
              </w:rPr>
            </w:pPr>
            <w:r w:rsidRPr="00A263E0">
              <w:rPr>
                <w:lang w:val="en-US"/>
              </w:rPr>
              <w:t>Chinese</w:t>
            </w:r>
          </w:p>
        </w:tc>
        <w:tc>
          <w:tcPr>
            <w:tcW w:w="2438" w:type="pct"/>
            <w:tcBorders>
              <w:top w:val="nil"/>
              <w:left w:val="nil"/>
              <w:bottom w:val="single" w:sz="8" w:space="0" w:color="auto"/>
              <w:right w:val="nil"/>
            </w:tcBorders>
            <w:tcMar>
              <w:top w:w="15" w:type="dxa"/>
              <w:left w:w="108" w:type="dxa"/>
              <w:bottom w:w="15" w:type="dxa"/>
              <w:right w:w="108" w:type="dxa"/>
            </w:tcMar>
            <w:vAlign w:val="center"/>
            <w:hideMark/>
          </w:tcPr>
          <w:p w14:paraId="26941A33" w14:textId="77777777" w:rsidR="00A263E0" w:rsidRPr="00A263E0" w:rsidRDefault="0073054B" w:rsidP="00A263E0">
            <w:pPr>
              <w:rPr>
                <w:lang w:val="en-US"/>
              </w:rPr>
            </w:pPr>
            <w:hyperlink r:id="rId32" w:history="1">
              <w:r w:rsidR="00A263E0" w:rsidRPr="00A263E0">
                <w:rPr>
                  <w:rStyle w:val="Hyperlink"/>
                  <w:lang w:val="en-US"/>
                </w:rPr>
                <w:t>https://www.who.int/zh/publications/i/item/WHO-WHE-CPI-2018-16</w:t>
              </w:r>
            </w:hyperlink>
          </w:p>
        </w:tc>
      </w:tr>
    </w:tbl>
    <w:p w14:paraId="00FDB761" w14:textId="77777777" w:rsidR="00A263E0" w:rsidRPr="00A263E0" w:rsidRDefault="00A263E0" w:rsidP="00A263E0">
      <w:pPr>
        <w:rPr>
          <w:lang w:val="en-US"/>
        </w:rPr>
      </w:pPr>
      <w:r w:rsidRPr="00A263E0">
        <w:rPr>
          <w:lang w:val="en-US"/>
        </w:rPr>
        <w:t> </w:t>
      </w:r>
    </w:p>
    <w:tbl>
      <w:tblPr>
        <w:tblW w:w="5000" w:type="pct"/>
        <w:tblCellMar>
          <w:left w:w="0" w:type="dxa"/>
          <w:right w:w="0" w:type="dxa"/>
        </w:tblCellMar>
        <w:tblLook w:val="04A0" w:firstRow="1" w:lastRow="0" w:firstColumn="1" w:lastColumn="0" w:noHBand="0" w:noVBand="1"/>
      </w:tblPr>
      <w:tblGrid>
        <w:gridCol w:w="3264"/>
        <w:gridCol w:w="920"/>
        <w:gridCol w:w="4842"/>
      </w:tblGrid>
      <w:tr w:rsidR="00A263E0" w:rsidRPr="00A263E0" w14:paraId="59DDFB01" w14:textId="77777777" w:rsidTr="00A263E0">
        <w:trPr>
          <w:trHeight w:val="921"/>
        </w:trPr>
        <w:tc>
          <w:tcPr>
            <w:tcW w:w="2232" w:type="pct"/>
            <w:tcBorders>
              <w:top w:val="single" w:sz="8" w:space="0" w:color="auto"/>
              <w:left w:val="nil"/>
              <w:bottom w:val="single" w:sz="8" w:space="0" w:color="auto"/>
              <w:right w:val="single" w:sz="8" w:space="0" w:color="auto"/>
            </w:tcBorders>
            <w:tcMar>
              <w:top w:w="15" w:type="dxa"/>
              <w:left w:w="108" w:type="dxa"/>
              <w:bottom w:w="15" w:type="dxa"/>
              <w:right w:w="108" w:type="dxa"/>
            </w:tcMar>
            <w:vAlign w:val="bottom"/>
            <w:hideMark/>
          </w:tcPr>
          <w:p w14:paraId="2070BF5C" w14:textId="77777777" w:rsidR="00A263E0" w:rsidRPr="00A263E0" w:rsidRDefault="00A263E0" w:rsidP="00A263E0">
            <w:pPr>
              <w:rPr>
                <w:lang w:val="en-US"/>
              </w:rPr>
            </w:pPr>
            <w:r w:rsidRPr="00A263E0">
              <w:rPr>
                <w:lang w:val="en-US"/>
              </w:rPr>
              <w:t>International Health Regulations (</w:t>
            </w:r>
            <w:r w:rsidRPr="00A263E0">
              <w:rPr>
                <w:rFonts w:hint="cs"/>
                <w:cs/>
              </w:rPr>
              <w:t>‎‎‎‎‎‎‎‎‎‎‎‎‎‎</w:t>
            </w:r>
            <w:r w:rsidRPr="00A263E0">
              <w:rPr>
                <w:lang w:val="en-US"/>
              </w:rPr>
              <w:t>2005)</w:t>
            </w:r>
            <w:r w:rsidRPr="00A263E0">
              <w:rPr>
                <w:rFonts w:hint="cs"/>
                <w:cs/>
              </w:rPr>
              <w:t>‎‎‎‎‎‎‎‎‎‎‎‎‎‎</w:t>
            </w:r>
            <w:r w:rsidRPr="00A263E0">
              <w:rPr>
                <w:lang w:val="en-US"/>
              </w:rPr>
              <w:t>: guidance document for the State Party self-assessment annual reporting tool</w:t>
            </w:r>
          </w:p>
        </w:tc>
        <w:tc>
          <w:tcPr>
            <w:tcW w:w="331" w:type="pct"/>
            <w:tcBorders>
              <w:top w:val="single" w:sz="8" w:space="0" w:color="auto"/>
              <w:left w:val="nil"/>
              <w:bottom w:val="single" w:sz="8" w:space="0" w:color="auto"/>
              <w:right w:val="single" w:sz="8" w:space="0" w:color="auto"/>
            </w:tcBorders>
            <w:tcMar>
              <w:top w:w="15" w:type="dxa"/>
              <w:left w:w="108" w:type="dxa"/>
              <w:bottom w:w="15" w:type="dxa"/>
              <w:right w:w="108" w:type="dxa"/>
            </w:tcMar>
            <w:vAlign w:val="bottom"/>
            <w:hideMark/>
          </w:tcPr>
          <w:p w14:paraId="2069EBF7" w14:textId="77777777" w:rsidR="00A263E0" w:rsidRPr="00A263E0" w:rsidRDefault="00A263E0" w:rsidP="00A263E0">
            <w:pPr>
              <w:rPr>
                <w:lang w:val="en-US"/>
              </w:rPr>
            </w:pPr>
            <w:r w:rsidRPr="00A263E0">
              <w:rPr>
                <w:lang w:val="en-US"/>
              </w:rPr>
              <w:t>English</w:t>
            </w:r>
          </w:p>
        </w:tc>
        <w:tc>
          <w:tcPr>
            <w:tcW w:w="2438" w:type="pct"/>
            <w:tcBorders>
              <w:top w:val="single" w:sz="8" w:space="0" w:color="auto"/>
              <w:left w:val="nil"/>
              <w:bottom w:val="single" w:sz="8" w:space="0" w:color="auto"/>
              <w:right w:val="nil"/>
            </w:tcBorders>
            <w:tcMar>
              <w:top w:w="15" w:type="dxa"/>
              <w:left w:w="108" w:type="dxa"/>
              <w:bottom w:w="15" w:type="dxa"/>
              <w:right w:w="108" w:type="dxa"/>
            </w:tcMar>
            <w:vAlign w:val="bottom"/>
            <w:hideMark/>
          </w:tcPr>
          <w:p w14:paraId="1A8E22E9" w14:textId="77777777" w:rsidR="00A263E0" w:rsidRPr="00A263E0" w:rsidRDefault="0073054B" w:rsidP="00A263E0">
            <w:pPr>
              <w:rPr>
                <w:lang w:val="en-US"/>
              </w:rPr>
            </w:pPr>
            <w:hyperlink r:id="rId33" w:history="1">
              <w:r w:rsidR="00A263E0" w:rsidRPr="00A263E0">
                <w:rPr>
                  <w:rStyle w:val="Hyperlink"/>
                  <w:lang w:val="en-US"/>
                </w:rPr>
                <w:t>https://www.who.int/publications/i/item/WHO-WHE-CPI-2018.17</w:t>
              </w:r>
            </w:hyperlink>
          </w:p>
        </w:tc>
      </w:tr>
      <w:tr w:rsidR="00A263E0" w:rsidRPr="00A263E0" w14:paraId="7F13F1A8" w14:textId="77777777" w:rsidTr="00A263E0">
        <w:trPr>
          <w:trHeight w:val="822"/>
        </w:trPr>
        <w:tc>
          <w:tcPr>
            <w:tcW w:w="2232"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33F339F5" w14:textId="77777777" w:rsidR="00A263E0" w:rsidRPr="00A263E0" w:rsidRDefault="00A263E0" w:rsidP="00A263E0">
            <w:pPr>
              <w:rPr>
                <w:lang w:val="fr-CH"/>
              </w:rPr>
            </w:pPr>
            <w:r w:rsidRPr="00A263E0">
              <w:rPr>
                <w:lang w:val="fr-CH"/>
              </w:rPr>
              <w:t>Règlement sanitaire international (</w:t>
            </w:r>
            <w:r w:rsidRPr="00A263E0">
              <w:rPr>
                <w:rFonts w:hint="cs"/>
                <w:cs/>
              </w:rPr>
              <w:t>‎‎‎‎</w:t>
            </w:r>
            <w:r w:rsidRPr="00A263E0">
              <w:rPr>
                <w:lang w:val="fr-CH"/>
              </w:rPr>
              <w:t>2005)</w:t>
            </w:r>
            <w:r w:rsidRPr="00A263E0">
              <w:rPr>
                <w:rFonts w:hint="cs"/>
                <w:cs/>
              </w:rPr>
              <w:t>‎‎‎‎</w:t>
            </w:r>
            <w:r w:rsidRPr="00A263E0">
              <w:rPr>
                <w:lang w:val="fr-CH"/>
              </w:rPr>
              <w:t xml:space="preserve"> : document d’orientation sur l’outil d’autoévaluation pour l’établissement de rapports annuels par les États Parties</w:t>
            </w:r>
          </w:p>
        </w:tc>
        <w:tc>
          <w:tcPr>
            <w:tcW w:w="331"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15032D0B" w14:textId="77777777" w:rsidR="00A263E0" w:rsidRPr="00A263E0" w:rsidRDefault="00A263E0" w:rsidP="00A263E0">
            <w:pPr>
              <w:rPr>
                <w:lang w:val="en-US"/>
              </w:rPr>
            </w:pPr>
            <w:r w:rsidRPr="00A263E0">
              <w:rPr>
                <w:lang w:val="en-US"/>
              </w:rPr>
              <w:t>French</w:t>
            </w:r>
          </w:p>
        </w:tc>
        <w:tc>
          <w:tcPr>
            <w:tcW w:w="2438" w:type="pct"/>
            <w:tcBorders>
              <w:top w:val="nil"/>
              <w:left w:val="nil"/>
              <w:bottom w:val="single" w:sz="8" w:space="0" w:color="auto"/>
              <w:right w:val="nil"/>
            </w:tcBorders>
            <w:tcMar>
              <w:top w:w="15" w:type="dxa"/>
              <w:left w:w="108" w:type="dxa"/>
              <w:bottom w:w="15" w:type="dxa"/>
              <w:right w:w="108" w:type="dxa"/>
            </w:tcMar>
            <w:vAlign w:val="bottom"/>
            <w:hideMark/>
          </w:tcPr>
          <w:p w14:paraId="35E3CBF3" w14:textId="77777777" w:rsidR="00A263E0" w:rsidRPr="00A263E0" w:rsidRDefault="0073054B" w:rsidP="00A263E0">
            <w:pPr>
              <w:rPr>
                <w:lang w:val="en-US"/>
              </w:rPr>
            </w:pPr>
            <w:hyperlink r:id="rId34" w:history="1">
              <w:r w:rsidR="00A263E0" w:rsidRPr="00A263E0">
                <w:rPr>
                  <w:rStyle w:val="Hyperlink"/>
                  <w:lang w:val="en-US"/>
                </w:rPr>
                <w:t>https://www.who.int/fr/publications/i/item/WHO-WHE-CPI-2018.17</w:t>
              </w:r>
            </w:hyperlink>
          </w:p>
        </w:tc>
      </w:tr>
      <w:tr w:rsidR="00A263E0" w:rsidRPr="00A263E0" w14:paraId="158E511C" w14:textId="77777777" w:rsidTr="00A263E0">
        <w:trPr>
          <w:trHeight w:val="1075"/>
        </w:trPr>
        <w:tc>
          <w:tcPr>
            <w:tcW w:w="2232"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3B2AA5B4" w14:textId="77777777" w:rsidR="00A263E0" w:rsidRPr="00A263E0" w:rsidRDefault="00A263E0" w:rsidP="00A263E0">
            <w:pPr>
              <w:rPr>
                <w:lang w:val="es-ES"/>
              </w:rPr>
            </w:pPr>
            <w:r w:rsidRPr="00A263E0">
              <w:rPr>
                <w:lang w:val="es-ES"/>
              </w:rPr>
              <w:t>Reglamento Sanitario Internacional (</w:t>
            </w:r>
            <w:r w:rsidRPr="00A263E0">
              <w:rPr>
                <w:rFonts w:hint="cs"/>
                <w:cs/>
              </w:rPr>
              <w:t>‎‎</w:t>
            </w:r>
            <w:r w:rsidRPr="00A263E0">
              <w:rPr>
                <w:lang w:val="es-ES"/>
              </w:rPr>
              <w:t>2005)</w:t>
            </w:r>
            <w:r w:rsidRPr="00A263E0">
              <w:rPr>
                <w:rFonts w:hint="cs"/>
                <w:cs/>
              </w:rPr>
              <w:t>‎‎</w:t>
            </w:r>
            <w:r w:rsidRPr="00A263E0">
              <w:rPr>
                <w:lang w:val="es-ES"/>
              </w:rPr>
              <w:t>: documento de orientación sobre el instrumento de autoevaluación para la presentación anual de informes de los Estados Partes</w:t>
            </w:r>
          </w:p>
        </w:tc>
        <w:tc>
          <w:tcPr>
            <w:tcW w:w="331"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6E23C4FA" w14:textId="77777777" w:rsidR="00A263E0" w:rsidRPr="00A263E0" w:rsidRDefault="00A263E0" w:rsidP="00A263E0">
            <w:pPr>
              <w:rPr>
                <w:lang w:val="en-US"/>
              </w:rPr>
            </w:pPr>
            <w:r w:rsidRPr="00A263E0">
              <w:rPr>
                <w:lang w:val="en-US"/>
              </w:rPr>
              <w:t>Spanish</w:t>
            </w:r>
          </w:p>
        </w:tc>
        <w:tc>
          <w:tcPr>
            <w:tcW w:w="2438" w:type="pct"/>
            <w:tcBorders>
              <w:top w:val="nil"/>
              <w:left w:val="nil"/>
              <w:bottom w:val="single" w:sz="8" w:space="0" w:color="auto"/>
              <w:right w:val="nil"/>
            </w:tcBorders>
            <w:tcMar>
              <w:top w:w="15" w:type="dxa"/>
              <w:left w:w="108" w:type="dxa"/>
              <w:bottom w:w="15" w:type="dxa"/>
              <w:right w:w="108" w:type="dxa"/>
            </w:tcMar>
            <w:vAlign w:val="bottom"/>
            <w:hideMark/>
          </w:tcPr>
          <w:p w14:paraId="6D489BCF" w14:textId="77777777" w:rsidR="00A263E0" w:rsidRPr="00A263E0" w:rsidRDefault="0073054B" w:rsidP="00A263E0">
            <w:pPr>
              <w:rPr>
                <w:lang w:val="en-US"/>
              </w:rPr>
            </w:pPr>
            <w:hyperlink r:id="rId35" w:history="1">
              <w:r w:rsidR="00A263E0" w:rsidRPr="00A263E0">
                <w:rPr>
                  <w:rStyle w:val="Hyperlink"/>
                  <w:lang w:val="en-US"/>
                </w:rPr>
                <w:t>https://www.who.int/es/publications/i/item/WHO-WHE-CPI-2018.17</w:t>
              </w:r>
            </w:hyperlink>
          </w:p>
        </w:tc>
      </w:tr>
      <w:tr w:rsidR="00A263E0" w:rsidRPr="00A263E0" w14:paraId="4583F3C1" w14:textId="77777777" w:rsidTr="00A263E0">
        <w:trPr>
          <w:trHeight w:val="680"/>
        </w:trPr>
        <w:tc>
          <w:tcPr>
            <w:tcW w:w="2232"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0FCA4ADC" w14:textId="77777777" w:rsidR="00A263E0" w:rsidRPr="00A263E0" w:rsidRDefault="00A263E0" w:rsidP="00A263E0">
            <w:pPr>
              <w:rPr>
                <w:lang w:val="en-US"/>
              </w:rPr>
            </w:pPr>
            <w:r w:rsidRPr="00A263E0">
              <w:rPr>
                <w:rtl/>
              </w:rPr>
              <w:t>اللوائح الصحية الدولية (2005): وثيقة توجيهية بشأن أداة اإلبالغ السنوي للدول األطراف بالتقييم</w:t>
            </w:r>
          </w:p>
        </w:tc>
        <w:tc>
          <w:tcPr>
            <w:tcW w:w="331"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5EA6896D" w14:textId="77777777" w:rsidR="00A263E0" w:rsidRPr="00A263E0" w:rsidRDefault="00A263E0" w:rsidP="00A263E0">
            <w:pPr>
              <w:rPr>
                <w:lang w:val="en-US"/>
              </w:rPr>
            </w:pPr>
            <w:r w:rsidRPr="00A263E0">
              <w:rPr>
                <w:lang w:val="en-US"/>
              </w:rPr>
              <w:t>Arabic</w:t>
            </w:r>
          </w:p>
        </w:tc>
        <w:tc>
          <w:tcPr>
            <w:tcW w:w="2438" w:type="pct"/>
            <w:tcBorders>
              <w:top w:val="nil"/>
              <w:left w:val="nil"/>
              <w:bottom w:val="single" w:sz="8" w:space="0" w:color="auto"/>
              <w:right w:val="nil"/>
            </w:tcBorders>
            <w:tcMar>
              <w:top w:w="15" w:type="dxa"/>
              <w:left w:w="108" w:type="dxa"/>
              <w:bottom w:w="15" w:type="dxa"/>
              <w:right w:w="108" w:type="dxa"/>
            </w:tcMar>
            <w:vAlign w:val="bottom"/>
            <w:hideMark/>
          </w:tcPr>
          <w:p w14:paraId="35F2FA95" w14:textId="77777777" w:rsidR="00A263E0" w:rsidRPr="00A263E0" w:rsidRDefault="0073054B" w:rsidP="00A263E0">
            <w:pPr>
              <w:rPr>
                <w:lang w:val="en-US"/>
              </w:rPr>
            </w:pPr>
            <w:hyperlink r:id="rId36" w:history="1">
              <w:r w:rsidR="00A263E0" w:rsidRPr="00A263E0">
                <w:rPr>
                  <w:rStyle w:val="Hyperlink"/>
                  <w:lang w:val="en-US"/>
                </w:rPr>
                <w:t>https://www.who.int/ar/publications/i/item/WHO-WHE-CPI-2018.17</w:t>
              </w:r>
            </w:hyperlink>
          </w:p>
        </w:tc>
      </w:tr>
      <w:tr w:rsidR="00A263E0" w:rsidRPr="00A263E0" w14:paraId="7FB1AED5" w14:textId="77777777" w:rsidTr="00A263E0">
        <w:trPr>
          <w:trHeight w:val="946"/>
        </w:trPr>
        <w:tc>
          <w:tcPr>
            <w:tcW w:w="2232"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722B13D8" w14:textId="77777777" w:rsidR="00A263E0" w:rsidRPr="00A263E0" w:rsidRDefault="00A263E0" w:rsidP="00A263E0">
            <w:pPr>
              <w:rPr>
                <w:lang w:val="ru-RU"/>
              </w:rPr>
            </w:pPr>
            <w:r w:rsidRPr="00A263E0">
              <w:rPr>
                <w:lang w:val="ru-RU"/>
              </w:rPr>
              <w:t>Международные медико-санитарные правила (</w:t>
            </w:r>
            <w:r w:rsidRPr="00A263E0">
              <w:rPr>
                <w:rFonts w:hint="cs"/>
                <w:cs/>
              </w:rPr>
              <w:t>‎‎‎</w:t>
            </w:r>
            <w:r w:rsidRPr="00A263E0">
              <w:rPr>
                <w:lang w:val="ru-RU"/>
              </w:rPr>
              <w:t>2005 г.)</w:t>
            </w:r>
            <w:r w:rsidRPr="00A263E0">
              <w:rPr>
                <w:rFonts w:hint="cs"/>
                <w:cs/>
              </w:rPr>
              <w:t>‎‎‎</w:t>
            </w:r>
            <w:r w:rsidRPr="00A263E0">
              <w:rPr>
                <w:lang w:val="ru-RU"/>
              </w:rPr>
              <w:t>: руководство по инструменту ежегодной отчетности государств-участников на основе самооценки</w:t>
            </w:r>
          </w:p>
        </w:tc>
        <w:tc>
          <w:tcPr>
            <w:tcW w:w="331"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79A53269" w14:textId="77777777" w:rsidR="00A263E0" w:rsidRPr="00A263E0" w:rsidRDefault="00A263E0" w:rsidP="00A263E0">
            <w:pPr>
              <w:rPr>
                <w:lang w:val="en-US"/>
              </w:rPr>
            </w:pPr>
            <w:r w:rsidRPr="00A263E0">
              <w:rPr>
                <w:lang w:val="en-US"/>
              </w:rPr>
              <w:t>Russian</w:t>
            </w:r>
          </w:p>
        </w:tc>
        <w:tc>
          <w:tcPr>
            <w:tcW w:w="2438" w:type="pct"/>
            <w:tcBorders>
              <w:top w:val="nil"/>
              <w:left w:val="nil"/>
              <w:bottom w:val="single" w:sz="8" w:space="0" w:color="auto"/>
              <w:right w:val="nil"/>
            </w:tcBorders>
            <w:tcMar>
              <w:top w:w="15" w:type="dxa"/>
              <w:left w:w="108" w:type="dxa"/>
              <w:bottom w:w="15" w:type="dxa"/>
              <w:right w:w="108" w:type="dxa"/>
            </w:tcMar>
            <w:vAlign w:val="bottom"/>
            <w:hideMark/>
          </w:tcPr>
          <w:p w14:paraId="518BEA8B" w14:textId="77777777" w:rsidR="00A263E0" w:rsidRPr="00A263E0" w:rsidRDefault="0073054B" w:rsidP="00A263E0">
            <w:pPr>
              <w:rPr>
                <w:lang w:val="en-US"/>
              </w:rPr>
            </w:pPr>
            <w:hyperlink r:id="rId37" w:history="1">
              <w:r w:rsidR="00A263E0" w:rsidRPr="00A263E0">
                <w:rPr>
                  <w:rStyle w:val="Hyperlink"/>
                  <w:lang w:val="en-US"/>
                </w:rPr>
                <w:t>https://www.who.int/ru/publications/i/item/WHO-WHE-CPI-2018.17</w:t>
              </w:r>
            </w:hyperlink>
          </w:p>
        </w:tc>
      </w:tr>
      <w:tr w:rsidR="00A263E0" w:rsidRPr="00A263E0" w14:paraId="7C13DF4F" w14:textId="77777777" w:rsidTr="00A263E0">
        <w:trPr>
          <w:trHeight w:val="534"/>
        </w:trPr>
        <w:tc>
          <w:tcPr>
            <w:tcW w:w="2232"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5E8D2780" w14:textId="77777777" w:rsidR="00A263E0" w:rsidRPr="00A263E0" w:rsidRDefault="00A263E0" w:rsidP="00A263E0">
            <w:pPr>
              <w:rPr>
                <w:lang w:val="en-US"/>
              </w:rPr>
            </w:pPr>
            <w:r w:rsidRPr="00A263E0">
              <w:rPr>
                <w:rFonts w:hint="eastAsia"/>
                <w:lang w:val="en-US"/>
              </w:rPr>
              <w:t>国际卫生条例（</w:t>
            </w:r>
            <w:r w:rsidRPr="00A263E0">
              <w:rPr>
                <w:lang w:val="en-US"/>
              </w:rPr>
              <w:t xml:space="preserve">2005): </w:t>
            </w:r>
            <w:r w:rsidRPr="00A263E0">
              <w:rPr>
                <w:rFonts w:hint="eastAsia"/>
                <w:lang w:val="en-US"/>
              </w:rPr>
              <w:t>缔约国自评年度报告</w:t>
            </w:r>
            <w:r w:rsidRPr="00A263E0">
              <w:rPr>
                <w:rFonts w:hint="eastAsia"/>
                <w:lang w:val="en-US"/>
              </w:rPr>
              <w:t xml:space="preserve"> </w:t>
            </w:r>
            <w:r w:rsidRPr="00A263E0">
              <w:rPr>
                <w:rFonts w:hint="eastAsia"/>
                <w:lang w:val="en-US"/>
              </w:rPr>
              <w:t>工具指导文件</w:t>
            </w:r>
          </w:p>
        </w:tc>
        <w:tc>
          <w:tcPr>
            <w:tcW w:w="331" w:type="pct"/>
            <w:tcBorders>
              <w:top w:val="nil"/>
              <w:left w:val="nil"/>
              <w:bottom w:val="single" w:sz="8" w:space="0" w:color="auto"/>
              <w:right w:val="single" w:sz="8" w:space="0" w:color="auto"/>
            </w:tcBorders>
            <w:tcMar>
              <w:top w:w="15" w:type="dxa"/>
              <w:left w:w="108" w:type="dxa"/>
              <w:bottom w:w="15" w:type="dxa"/>
              <w:right w:w="108" w:type="dxa"/>
            </w:tcMar>
            <w:vAlign w:val="bottom"/>
            <w:hideMark/>
          </w:tcPr>
          <w:p w14:paraId="683138BB" w14:textId="77777777" w:rsidR="00A263E0" w:rsidRPr="00A263E0" w:rsidRDefault="00A263E0" w:rsidP="00A263E0">
            <w:pPr>
              <w:rPr>
                <w:lang w:val="en-US"/>
              </w:rPr>
            </w:pPr>
            <w:r w:rsidRPr="00A263E0">
              <w:rPr>
                <w:lang w:val="en-US"/>
              </w:rPr>
              <w:t>Chinese</w:t>
            </w:r>
          </w:p>
        </w:tc>
        <w:tc>
          <w:tcPr>
            <w:tcW w:w="2438" w:type="pct"/>
            <w:tcBorders>
              <w:top w:val="nil"/>
              <w:left w:val="nil"/>
              <w:bottom w:val="single" w:sz="8" w:space="0" w:color="auto"/>
              <w:right w:val="nil"/>
            </w:tcBorders>
            <w:tcMar>
              <w:top w:w="15" w:type="dxa"/>
              <w:left w:w="108" w:type="dxa"/>
              <w:bottom w:w="15" w:type="dxa"/>
              <w:right w:w="108" w:type="dxa"/>
            </w:tcMar>
            <w:vAlign w:val="bottom"/>
            <w:hideMark/>
          </w:tcPr>
          <w:p w14:paraId="435A58F7" w14:textId="77777777" w:rsidR="00A263E0" w:rsidRPr="00A263E0" w:rsidRDefault="0073054B" w:rsidP="00A263E0">
            <w:pPr>
              <w:rPr>
                <w:lang w:val="en-US"/>
              </w:rPr>
            </w:pPr>
            <w:hyperlink r:id="rId38" w:history="1">
              <w:r w:rsidR="00A263E0" w:rsidRPr="00A263E0">
                <w:rPr>
                  <w:rStyle w:val="Hyperlink"/>
                  <w:lang w:val="en-US"/>
                </w:rPr>
                <w:t>https://www.who.int/zh/publications/i/item/WHO-WHE-CPI-2018.17</w:t>
              </w:r>
            </w:hyperlink>
          </w:p>
        </w:tc>
      </w:tr>
    </w:tbl>
    <w:p w14:paraId="6F4D3D05" w14:textId="77777777" w:rsidR="00186795" w:rsidRPr="00576CFA" w:rsidRDefault="00186795" w:rsidP="00280DB4">
      <w:pPr>
        <w:pStyle w:val="MText"/>
        <w:shd w:val="clear" w:color="auto" w:fill="auto"/>
        <w:spacing w:after="200"/>
      </w:pPr>
    </w:p>
    <w:sectPr w:rsidR="00186795" w:rsidRPr="00576CFA">
      <w:headerReference w:type="default" r:id="rId39"/>
      <w:footerReference w:type="default" r:id="rId4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383BD" w14:textId="77777777" w:rsidR="0073054B" w:rsidRDefault="0073054B" w:rsidP="00573C0B">
      <w:pPr>
        <w:spacing w:after="0" w:line="240" w:lineRule="auto"/>
      </w:pPr>
      <w:r>
        <w:separator/>
      </w:r>
    </w:p>
  </w:endnote>
  <w:endnote w:type="continuationSeparator" w:id="0">
    <w:p w14:paraId="1D8322D0" w14:textId="77777777" w:rsidR="0073054B" w:rsidRDefault="0073054B" w:rsidP="00573C0B">
      <w:pPr>
        <w:spacing w:after="0" w:line="240" w:lineRule="auto"/>
      </w:pPr>
      <w:r>
        <w:continuationSeparator/>
      </w:r>
    </w:p>
  </w:endnote>
  <w:endnote w:type="continuationNotice" w:id="1">
    <w:p w14:paraId="5AEDDADA" w14:textId="77777777" w:rsidR="0073054B" w:rsidRDefault="007305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FF20B" w14:textId="77777777" w:rsidR="00471EDB" w:rsidRDefault="00471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A73FB" w14:textId="77777777" w:rsidR="0073054B" w:rsidRDefault="0073054B" w:rsidP="00573C0B">
      <w:pPr>
        <w:spacing w:after="0" w:line="240" w:lineRule="auto"/>
      </w:pPr>
      <w:r>
        <w:separator/>
      </w:r>
    </w:p>
  </w:footnote>
  <w:footnote w:type="continuationSeparator" w:id="0">
    <w:p w14:paraId="580F6E7A" w14:textId="77777777" w:rsidR="0073054B" w:rsidRDefault="0073054B" w:rsidP="00573C0B">
      <w:pPr>
        <w:spacing w:after="0" w:line="240" w:lineRule="auto"/>
      </w:pPr>
      <w:r>
        <w:continuationSeparator/>
      </w:r>
    </w:p>
  </w:footnote>
  <w:footnote w:type="continuationNotice" w:id="1">
    <w:p w14:paraId="30EF557A" w14:textId="77777777" w:rsidR="0073054B" w:rsidRDefault="007305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78B67E4" w:rsidR="00651C42" w:rsidRPr="00757E8A" w:rsidRDefault="00651C42"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w:t>
    </w:r>
    <w:r w:rsidR="00010C5B">
      <w:rPr>
        <w:color w:val="404040" w:themeColor="text1" w:themeTint="BF"/>
        <w:sz w:val="18"/>
        <w:szCs w:val="18"/>
      </w:rPr>
      <w:t>0</w:t>
    </w:r>
    <w:r w:rsidR="000B55BC">
      <w:rPr>
        <w:color w:val="404040" w:themeColor="text1" w:themeTint="BF"/>
        <w:sz w:val="18"/>
        <w:szCs w:val="18"/>
      </w:rPr>
      <w:t>1</w:t>
    </w:r>
    <w:r>
      <w:rPr>
        <w:color w:val="404040" w:themeColor="text1" w:themeTint="BF"/>
        <w:sz w:val="18"/>
        <w:szCs w:val="18"/>
      </w:rPr>
      <w:t xml:space="preserve"> </w:t>
    </w:r>
    <w:r w:rsidR="00010C5B">
      <w:rPr>
        <w:color w:val="404040" w:themeColor="text1" w:themeTint="BF"/>
        <w:sz w:val="18"/>
        <w:szCs w:val="18"/>
      </w:rPr>
      <w:t>April</w:t>
    </w:r>
    <w:r>
      <w:rPr>
        <w:color w:val="404040" w:themeColor="text1" w:themeTint="BF"/>
        <w:sz w:val="18"/>
        <w:szCs w:val="18"/>
      </w:rPr>
      <w:t xml:space="preserve"> 202</w:t>
    </w:r>
    <w:r w:rsidR="00010C5B">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519"/>
    <w:multiLevelType w:val="multilevel"/>
    <w:tmpl w:val="F17480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1837D8"/>
    <w:multiLevelType w:val="multilevel"/>
    <w:tmpl w:val="4340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C233DB"/>
    <w:multiLevelType w:val="multilevel"/>
    <w:tmpl w:val="52BC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0C5B"/>
    <w:rsid w:val="000173F9"/>
    <w:rsid w:val="000412A0"/>
    <w:rsid w:val="00047DDA"/>
    <w:rsid w:val="00052E54"/>
    <w:rsid w:val="00053391"/>
    <w:rsid w:val="0005455A"/>
    <w:rsid w:val="00071F07"/>
    <w:rsid w:val="0007759D"/>
    <w:rsid w:val="000777AB"/>
    <w:rsid w:val="00077F46"/>
    <w:rsid w:val="00090FB1"/>
    <w:rsid w:val="00096186"/>
    <w:rsid w:val="000A72E4"/>
    <w:rsid w:val="000B0E2F"/>
    <w:rsid w:val="000B2430"/>
    <w:rsid w:val="000B55BC"/>
    <w:rsid w:val="000D0B30"/>
    <w:rsid w:val="000E21F1"/>
    <w:rsid w:val="000F703E"/>
    <w:rsid w:val="00120E86"/>
    <w:rsid w:val="00125DE9"/>
    <w:rsid w:val="001332E0"/>
    <w:rsid w:val="00134DE7"/>
    <w:rsid w:val="001363CB"/>
    <w:rsid w:val="00185354"/>
    <w:rsid w:val="001854DC"/>
    <w:rsid w:val="00186795"/>
    <w:rsid w:val="00194D09"/>
    <w:rsid w:val="001A7D5C"/>
    <w:rsid w:val="001B60AA"/>
    <w:rsid w:val="001B63C8"/>
    <w:rsid w:val="001C08B3"/>
    <w:rsid w:val="001C1972"/>
    <w:rsid w:val="001C421F"/>
    <w:rsid w:val="001D360D"/>
    <w:rsid w:val="001D69D3"/>
    <w:rsid w:val="00256DE1"/>
    <w:rsid w:val="00261A8D"/>
    <w:rsid w:val="00280DB4"/>
    <w:rsid w:val="00283C1C"/>
    <w:rsid w:val="0028536C"/>
    <w:rsid w:val="00291A00"/>
    <w:rsid w:val="00291A11"/>
    <w:rsid w:val="002A315C"/>
    <w:rsid w:val="002A3342"/>
    <w:rsid w:val="002A64BA"/>
    <w:rsid w:val="002B4989"/>
    <w:rsid w:val="002C2510"/>
    <w:rsid w:val="002D714E"/>
    <w:rsid w:val="002E53C3"/>
    <w:rsid w:val="002F1468"/>
    <w:rsid w:val="002F4191"/>
    <w:rsid w:val="002F5F0C"/>
    <w:rsid w:val="002F7BA8"/>
    <w:rsid w:val="0030659A"/>
    <w:rsid w:val="003265EB"/>
    <w:rsid w:val="0034329E"/>
    <w:rsid w:val="00343FAA"/>
    <w:rsid w:val="00347F5E"/>
    <w:rsid w:val="00353C98"/>
    <w:rsid w:val="00371A20"/>
    <w:rsid w:val="003821B4"/>
    <w:rsid w:val="00382CF3"/>
    <w:rsid w:val="00387D52"/>
    <w:rsid w:val="003A7CEA"/>
    <w:rsid w:val="003B76FE"/>
    <w:rsid w:val="003E2ACB"/>
    <w:rsid w:val="003F0BD3"/>
    <w:rsid w:val="003F278A"/>
    <w:rsid w:val="003F2D7B"/>
    <w:rsid w:val="003F7A02"/>
    <w:rsid w:val="00422EA5"/>
    <w:rsid w:val="00422EFA"/>
    <w:rsid w:val="0042791F"/>
    <w:rsid w:val="004456ED"/>
    <w:rsid w:val="004654DB"/>
    <w:rsid w:val="00471EDB"/>
    <w:rsid w:val="0048045A"/>
    <w:rsid w:val="004841B8"/>
    <w:rsid w:val="004930F2"/>
    <w:rsid w:val="004B0F1C"/>
    <w:rsid w:val="004F2EE6"/>
    <w:rsid w:val="00500D1E"/>
    <w:rsid w:val="005014BD"/>
    <w:rsid w:val="00502DBA"/>
    <w:rsid w:val="005040C4"/>
    <w:rsid w:val="00507637"/>
    <w:rsid w:val="00507852"/>
    <w:rsid w:val="00514DBF"/>
    <w:rsid w:val="00550921"/>
    <w:rsid w:val="00563712"/>
    <w:rsid w:val="00573631"/>
    <w:rsid w:val="00573C0B"/>
    <w:rsid w:val="005768D7"/>
    <w:rsid w:val="00576CFA"/>
    <w:rsid w:val="0058556D"/>
    <w:rsid w:val="00592AF2"/>
    <w:rsid w:val="005947AD"/>
    <w:rsid w:val="00597748"/>
    <w:rsid w:val="005979E8"/>
    <w:rsid w:val="005C13BC"/>
    <w:rsid w:val="005D0AF4"/>
    <w:rsid w:val="005D134C"/>
    <w:rsid w:val="005E54BD"/>
    <w:rsid w:val="005F6CCA"/>
    <w:rsid w:val="006104AF"/>
    <w:rsid w:val="00611247"/>
    <w:rsid w:val="00621893"/>
    <w:rsid w:val="006351E1"/>
    <w:rsid w:val="006447B1"/>
    <w:rsid w:val="00651C42"/>
    <w:rsid w:val="00662775"/>
    <w:rsid w:val="00682C13"/>
    <w:rsid w:val="006852FC"/>
    <w:rsid w:val="006A3A20"/>
    <w:rsid w:val="006B40AB"/>
    <w:rsid w:val="006B5DC5"/>
    <w:rsid w:val="006C4BFD"/>
    <w:rsid w:val="006C7D30"/>
    <w:rsid w:val="006E3C08"/>
    <w:rsid w:val="00700ACF"/>
    <w:rsid w:val="00712487"/>
    <w:rsid w:val="0073054B"/>
    <w:rsid w:val="00731BE8"/>
    <w:rsid w:val="00743A4A"/>
    <w:rsid w:val="00750B27"/>
    <w:rsid w:val="007530CA"/>
    <w:rsid w:val="00756D68"/>
    <w:rsid w:val="007578D9"/>
    <w:rsid w:val="00757E8A"/>
    <w:rsid w:val="0076246C"/>
    <w:rsid w:val="00763E43"/>
    <w:rsid w:val="0076498B"/>
    <w:rsid w:val="00764EB5"/>
    <w:rsid w:val="00770FF0"/>
    <w:rsid w:val="00777A95"/>
    <w:rsid w:val="00782416"/>
    <w:rsid w:val="007B0364"/>
    <w:rsid w:val="007D0981"/>
    <w:rsid w:val="007D1929"/>
    <w:rsid w:val="007F55AD"/>
    <w:rsid w:val="00803CF1"/>
    <w:rsid w:val="008104BB"/>
    <w:rsid w:val="008249C5"/>
    <w:rsid w:val="008333EA"/>
    <w:rsid w:val="008526F9"/>
    <w:rsid w:val="0085285E"/>
    <w:rsid w:val="00853023"/>
    <w:rsid w:val="008534D4"/>
    <w:rsid w:val="00877C5A"/>
    <w:rsid w:val="00881DCB"/>
    <w:rsid w:val="00881E28"/>
    <w:rsid w:val="00892E5B"/>
    <w:rsid w:val="00894C4B"/>
    <w:rsid w:val="008A12E3"/>
    <w:rsid w:val="008A42FA"/>
    <w:rsid w:val="008B0AC7"/>
    <w:rsid w:val="008C2335"/>
    <w:rsid w:val="008C67C1"/>
    <w:rsid w:val="008D1D39"/>
    <w:rsid w:val="008F07D2"/>
    <w:rsid w:val="00917851"/>
    <w:rsid w:val="00917F65"/>
    <w:rsid w:val="009311E7"/>
    <w:rsid w:val="00942694"/>
    <w:rsid w:val="0095455C"/>
    <w:rsid w:val="009628B2"/>
    <w:rsid w:val="0097181B"/>
    <w:rsid w:val="00981170"/>
    <w:rsid w:val="009A7E3A"/>
    <w:rsid w:val="009B1265"/>
    <w:rsid w:val="009B4A15"/>
    <w:rsid w:val="009B5693"/>
    <w:rsid w:val="009C61A2"/>
    <w:rsid w:val="009C78E4"/>
    <w:rsid w:val="009D687E"/>
    <w:rsid w:val="009F6DE7"/>
    <w:rsid w:val="00A10583"/>
    <w:rsid w:val="00A1482A"/>
    <w:rsid w:val="00A263E0"/>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75E2F"/>
    <w:rsid w:val="00B8087E"/>
    <w:rsid w:val="00BB646E"/>
    <w:rsid w:val="00BD1BA1"/>
    <w:rsid w:val="00BD73FA"/>
    <w:rsid w:val="00BE18F5"/>
    <w:rsid w:val="00C019E5"/>
    <w:rsid w:val="00C35BC4"/>
    <w:rsid w:val="00C43F5B"/>
    <w:rsid w:val="00C669D9"/>
    <w:rsid w:val="00CA3A43"/>
    <w:rsid w:val="00CB4371"/>
    <w:rsid w:val="00CC516D"/>
    <w:rsid w:val="00D24330"/>
    <w:rsid w:val="00D40056"/>
    <w:rsid w:val="00D51E7C"/>
    <w:rsid w:val="00D54F29"/>
    <w:rsid w:val="00D7020C"/>
    <w:rsid w:val="00D70AD9"/>
    <w:rsid w:val="00D72152"/>
    <w:rsid w:val="00D94BA5"/>
    <w:rsid w:val="00D9510F"/>
    <w:rsid w:val="00DA615C"/>
    <w:rsid w:val="00DB2AD7"/>
    <w:rsid w:val="00DD1BC6"/>
    <w:rsid w:val="00DE5DC3"/>
    <w:rsid w:val="00DE7FEB"/>
    <w:rsid w:val="00E00D8A"/>
    <w:rsid w:val="00E1050F"/>
    <w:rsid w:val="00E11604"/>
    <w:rsid w:val="00E11D92"/>
    <w:rsid w:val="00E130A0"/>
    <w:rsid w:val="00E210C4"/>
    <w:rsid w:val="00E23DB7"/>
    <w:rsid w:val="00E46D96"/>
    <w:rsid w:val="00E52CCA"/>
    <w:rsid w:val="00E66409"/>
    <w:rsid w:val="00E74386"/>
    <w:rsid w:val="00E81D5B"/>
    <w:rsid w:val="00E976B9"/>
    <w:rsid w:val="00EA05D3"/>
    <w:rsid w:val="00EB19AD"/>
    <w:rsid w:val="00EB2F31"/>
    <w:rsid w:val="00EB6493"/>
    <w:rsid w:val="00EC187F"/>
    <w:rsid w:val="00EC21ED"/>
    <w:rsid w:val="00EC2915"/>
    <w:rsid w:val="00ED05A9"/>
    <w:rsid w:val="00ED1BA0"/>
    <w:rsid w:val="00EE5D95"/>
    <w:rsid w:val="00F17257"/>
    <w:rsid w:val="00F34D24"/>
    <w:rsid w:val="00F4130B"/>
    <w:rsid w:val="00F4252A"/>
    <w:rsid w:val="00F556A2"/>
    <w:rsid w:val="00F7146D"/>
    <w:rsid w:val="00F719A8"/>
    <w:rsid w:val="00F86A8A"/>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76246C"/>
    <w:rPr>
      <w:color w:val="800080" w:themeColor="followedHyperlink"/>
      <w:u w:val="single"/>
    </w:rPr>
  </w:style>
  <w:style w:type="paragraph" w:styleId="Revision">
    <w:name w:val="Revision"/>
    <w:hidden/>
    <w:uiPriority w:val="99"/>
    <w:semiHidden/>
    <w:rsid w:val="001363CB"/>
    <w:pPr>
      <w:spacing w:after="0" w:line="240" w:lineRule="auto"/>
    </w:p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8912">
      <w:bodyDiv w:val="1"/>
      <w:marLeft w:val="0"/>
      <w:marRight w:val="0"/>
      <w:marTop w:val="0"/>
      <w:marBottom w:val="0"/>
      <w:divBdr>
        <w:top w:val="none" w:sz="0" w:space="0" w:color="auto"/>
        <w:left w:val="none" w:sz="0" w:space="0" w:color="auto"/>
        <w:bottom w:val="none" w:sz="0" w:space="0" w:color="auto"/>
        <w:right w:val="none" w:sz="0" w:space="0" w:color="auto"/>
      </w:divBdr>
    </w:div>
    <w:div w:id="524367536">
      <w:bodyDiv w:val="1"/>
      <w:marLeft w:val="0"/>
      <w:marRight w:val="0"/>
      <w:marTop w:val="0"/>
      <w:marBottom w:val="0"/>
      <w:divBdr>
        <w:top w:val="none" w:sz="0" w:space="0" w:color="auto"/>
        <w:left w:val="none" w:sz="0" w:space="0" w:color="auto"/>
        <w:bottom w:val="none" w:sz="0" w:space="0" w:color="auto"/>
        <w:right w:val="none" w:sz="0" w:space="0" w:color="auto"/>
      </w:divBdr>
    </w:div>
    <w:div w:id="546180293">
      <w:bodyDiv w:val="1"/>
      <w:marLeft w:val="0"/>
      <w:marRight w:val="0"/>
      <w:marTop w:val="0"/>
      <w:marBottom w:val="0"/>
      <w:divBdr>
        <w:top w:val="none" w:sz="0" w:space="0" w:color="auto"/>
        <w:left w:val="none" w:sz="0" w:space="0" w:color="auto"/>
        <w:bottom w:val="none" w:sz="0" w:space="0" w:color="auto"/>
        <w:right w:val="none" w:sz="0" w:space="0" w:color="auto"/>
      </w:divBdr>
    </w:div>
    <w:div w:id="94530553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2775833">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41220987">
      <w:bodyDiv w:val="1"/>
      <w:marLeft w:val="0"/>
      <w:marRight w:val="0"/>
      <w:marTop w:val="0"/>
      <w:marBottom w:val="0"/>
      <w:divBdr>
        <w:top w:val="none" w:sz="0" w:space="0" w:color="auto"/>
        <w:left w:val="none" w:sz="0" w:space="0" w:color="auto"/>
        <w:bottom w:val="none" w:sz="0" w:space="0" w:color="auto"/>
        <w:right w:val="none" w:sz="0" w:space="0" w:color="auto"/>
      </w:divBdr>
    </w:div>
    <w:div w:id="1509444675">
      <w:bodyDiv w:val="1"/>
      <w:marLeft w:val="0"/>
      <w:marRight w:val="0"/>
      <w:marTop w:val="0"/>
      <w:marBottom w:val="0"/>
      <w:divBdr>
        <w:top w:val="none" w:sz="0" w:space="0" w:color="auto"/>
        <w:left w:val="none" w:sz="0" w:space="0" w:color="auto"/>
        <w:bottom w:val="none" w:sz="0" w:space="0" w:color="auto"/>
        <w:right w:val="none" w:sz="0" w:space="0" w:color="auto"/>
      </w:divBdr>
    </w:div>
    <w:div w:id="214318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xtranet.who.int/e-spar" TargetMode="External"/><Relationship Id="rId18" Type="http://schemas.openxmlformats.org/officeDocument/2006/relationships/hyperlink" Target="https://apps.who.int/iris/bitstream/handle/10665/272438/WHO-WHE-CPI-2018.17-eng.pdf?sequence=1" TargetMode="External"/><Relationship Id="rId26" Type="http://schemas.openxmlformats.org/officeDocument/2006/relationships/hyperlink" Target="https://extranet.who.int/sph/"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who.int/data/ddi" TargetMode="External"/><Relationship Id="rId34" Type="http://schemas.openxmlformats.org/officeDocument/2006/relationships/hyperlink" Target="https://www.who.int/fr/publications/i/item/WHO-WHE-CPI-2018.17"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xtranet.who.int/e-spar" TargetMode="External"/><Relationship Id="rId17" Type="http://schemas.openxmlformats.org/officeDocument/2006/relationships/hyperlink" Target="https://portal.who.int/triplebillions/" TargetMode="External"/><Relationship Id="rId25" Type="http://schemas.openxmlformats.org/officeDocument/2006/relationships/hyperlink" Target="https://www.who.int/data/gho" TargetMode="External"/><Relationship Id="rId33" Type="http://schemas.openxmlformats.org/officeDocument/2006/relationships/hyperlink" Target="https://www.who.int/publications/i/item/WHO-WHE-CPI-2018.17" TargetMode="External"/><Relationship Id="rId38" Type="http://schemas.openxmlformats.org/officeDocument/2006/relationships/hyperlink" Target="https://www.who.int/zh/publications/i/item/WHO-WHE-CPI-2018.17" TargetMode="External"/><Relationship Id="rId2" Type="http://schemas.openxmlformats.org/officeDocument/2006/relationships/customXml" Target="../customXml/item2.xml"/><Relationship Id="rId16" Type="http://schemas.openxmlformats.org/officeDocument/2006/relationships/hyperlink" Target="https://www.who.int/data/gho" TargetMode="External"/><Relationship Id="rId20" Type="http://schemas.openxmlformats.org/officeDocument/2006/relationships/hyperlink" Target="https://www.who.int/data/ddi" TargetMode="External"/><Relationship Id="rId29" Type="http://schemas.openxmlformats.org/officeDocument/2006/relationships/hyperlink" Target="https://www.who.int/es/publications/i/item/WHO-WHE-CPI-2018-16"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ho.int" TargetMode="External"/><Relationship Id="rId24" Type="http://schemas.openxmlformats.org/officeDocument/2006/relationships/hyperlink" Target="https://extranet.who.int/sph/" TargetMode="External"/><Relationship Id="rId32" Type="http://schemas.openxmlformats.org/officeDocument/2006/relationships/hyperlink" Target="https://www.who.int/zh/publications/i/item/WHO-WHE-CPI-2018-16" TargetMode="External"/><Relationship Id="rId37" Type="http://schemas.openxmlformats.org/officeDocument/2006/relationships/hyperlink" Target="https://www.who.int/ru/publications/i/item/WHO-WHE-CPI-2018.17"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extranet.who.int/sph/" TargetMode="External"/><Relationship Id="rId23" Type="http://schemas.openxmlformats.org/officeDocument/2006/relationships/hyperlink" Target="https://extranet.who.int/e-spar/" TargetMode="External"/><Relationship Id="rId28" Type="http://schemas.openxmlformats.org/officeDocument/2006/relationships/hyperlink" Target="https://www.who.int/fr/publications/i/item/WHO-WHE-CPI-2018-16" TargetMode="External"/><Relationship Id="rId36" Type="http://schemas.openxmlformats.org/officeDocument/2006/relationships/hyperlink" Target="https://www.who.int/ar/publications/i/item/WHO-WHE-CPI-2018.17" TargetMode="External"/><Relationship Id="rId10" Type="http://schemas.openxmlformats.org/officeDocument/2006/relationships/endnotes" Target="endnotes.xml"/><Relationship Id="rId19" Type="http://schemas.openxmlformats.org/officeDocument/2006/relationships/hyperlink" Target="https://extranet.who.int/e-spar/" TargetMode="External"/><Relationship Id="rId31" Type="http://schemas.openxmlformats.org/officeDocument/2006/relationships/hyperlink" Target="https://www.who.int/ru/publications/i/item/WHO-WHE-CPI-2018-1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ho.int" TargetMode="External"/><Relationship Id="rId22" Type="http://schemas.openxmlformats.org/officeDocument/2006/relationships/hyperlink" Target="https://www.who.int/data/ddi" TargetMode="External"/><Relationship Id="rId27" Type="http://schemas.openxmlformats.org/officeDocument/2006/relationships/hyperlink" Target="https://www.who.int/publications/i/item/WHO-WHE-CPI-2018-16" TargetMode="External"/><Relationship Id="rId30" Type="http://schemas.openxmlformats.org/officeDocument/2006/relationships/hyperlink" Target="https://www.who.int/ar/publications/i/item/WHO-WHE-CPI-2018-16" TargetMode="External"/><Relationship Id="rId35" Type="http://schemas.openxmlformats.org/officeDocument/2006/relationships/hyperlink" Target="https://www.who.int/es/publications/i/item/WHO-WHE-CPI-201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D98F59-8E70-4A19-9EA2-C748B761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2</cp:revision>
  <cp:lastPrinted>2016-07-16T14:25:00Z</cp:lastPrinted>
  <dcterms:created xsi:type="dcterms:W3CDTF">2021-07-05T04:46:00Z</dcterms:created>
  <dcterms:modified xsi:type="dcterms:W3CDTF">2021-07-05T04:46:00Z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