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F4EBEC6" w:rsidR="00D24330" w:rsidRPr="00A96255" w:rsidRDefault="00530527" w:rsidP="002F5F0C">
      <w:pPr>
        <w:pStyle w:val="MGTHeader"/>
      </w:pPr>
      <w:r w:rsidRPr="00530527">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0AE6F333" w:rsidR="00D24330" w:rsidRPr="00A96255" w:rsidRDefault="00530527" w:rsidP="00D24330">
      <w:pPr>
        <w:pStyle w:val="MGTHeader"/>
      </w:pPr>
      <w:r w:rsidRPr="00530527">
        <w:t>Target 4.2: By 2030, ensure that all girls and boys have access to quality early childhood development, care and pre-primary education so that they are ready for primary education</w:t>
      </w:r>
    </w:p>
    <w:p w14:paraId="3E67E7E0" w14:textId="77777777" w:rsidR="00D24330" w:rsidRPr="00A96255" w:rsidRDefault="00D24330" w:rsidP="00D24330">
      <w:pPr>
        <w:pStyle w:val="MIndHeader"/>
      </w:pPr>
      <w:r w:rsidRPr="00A96255">
        <w:t>0.c. Indicator</w:t>
      </w:r>
    </w:p>
    <w:p w14:paraId="6045F6C3" w14:textId="3DEB580B" w:rsidR="00D24330" w:rsidRPr="00A96255" w:rsidRDefault="00530527" w:rsidP="00D24330">
      <w:pPr>
        <w:pStyle w:val="MGTHeader"/>
      </w:pPr>
      <w:r w:rsidRPr="00530527">
        <w:t xml:space="preserve">Indicator 4.2.1: Proportion of children aged 24-59 months </w:t>
      </w:r>
      <w:bookmarkStart w:id="0" w:name="_GoBack"/>
      <w:bookmarkEnd w:id="0"/>
      <w:r w:rsidRPr="00530527">
        <w:t>who are developmentally on track in health, learning and psychosocial well-being, by sex</w:t>
      </w:r>
    </w:p>
    <w:p w14:paraId="37E5E4F6" w14:textId="77777777" w:rsidR="00D24330" w:rsidRPr="00A96255" w:rsidRDefault="00D24330" w:rsidP="00D24330">
      <w:pPr>
        <w:pStyle w:val="MIndHeader"/>
      </w:pPr>
      <w:r w:rsidRPr="00A96255">
        <w:t>0.d. Series</w:t>
      </w:r>
    </w:p>
    <w:p w14:paraId="771888BA" w14:textId="5A71037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E1F4062" w:rsidR="00D24330" w:rsidRPr="00A96255" w:rsidRDefault="4A68DA37" w:rsidP="00D24330">
      <w:pPr>
        <w:pStyle w:val="MGTHeader"/>
      </w:pPr>
      <w:r>
        <w:t>March</w:t>
      </w:r>
      <w:r w:rsidR="00EA5C5B">
        <w:t xml:space="preserve"> 2021</w:t>
      </w:r>
    </w:p>
    <w:p w14:paraId="415C9FF1" w14:textId="77777777" w:rsidR="00D24330" w:rsidRPr="00A96255" w:rsidRDefault="00D24330" w:rsidP="00D24330">
      <w:pPr>
        <w:pStyle w:val="MIndHeader"/>
      </w:pPr>
      <w:r w:rsidRPr="00A96255">
        <w:t>0.f. Related indicators</w:t>
      </w:r>
    </w:p>
    <w:p w14:paraId="21524279" w14:textId="333E3C8F" w:rsidR="00D24330" w:rsidRPr="00A96255" w:rsidRDefault="00530527" w:rsidP="00D24330">
      <w:pPr>
        <w:pStyle w:val="MGTHeader"/>
      </w:pPr>
      <w:r w:rsidRPr="00530527">
        <w:t>Indicator 4.2.2: Participation rate in organized learning (one year before the official primary entry age), by sex</w:t>
      </w:r>
    </w:p>
    <w:p w14:paraId="077BC49E" w14:textId="77777777" w:rsidR="00D24330" w:rsidRPr="00A96255" w:rsidRDefault="00D24330" w:rsidP="00D24330">
      <w:pPr>
        <w:pStyle w:val="MIndHeader"/>
      </w:pPr>
      <w:r w:rsidRPr="00A96255">
        <w:t>0.g. International organisations(s) responsible for global monitoring</w:t>
      </w:r>
    </w:p>
    <w:p w14:paraId="0393368E" w14:textId="430419AB" w:rsidR="00621893" w:rsidRPr="00A96255" w:rsidRDefault="00530527" w:rsidP="00D24330">
      <w:pPr>
        <w:pStyle w:val="MGTHeader"/>
        <w:rPr>
          <w:color w:val="4A4A4A"/>
        </w:rPr>
      </w:pPr>
      <w:r w:rsidRPr="00530527">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5C32C83D" w:rsidR="00576CFA" w:rsidRDefault="00530527" w:rsidP="00576CFA">
      <w:pPr>
        <w:pStyle w:val="MText"/>
      </w:pPr>
      <w:r w:rsidRPr="00530527">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AE3CBC1" w14:textId="77777777" w:rsidR="00530527" w:rsidRDefault="00530527" w:rsidP="00530527">
      <w:pPr>
        <w:pStyle w:val="MText"/>
      </w:pPr>
      <w:r>
        <w:t>Definition:</w:t>
      </w:r>
    </w:p>
    <w:p w14:paraId="500C8B05" w14:textId="77777777" w:rsidR="00530527" w:rsidRDefault="00530527" w:rsidP="00530527">
      <w:pPr>
        <w:pStyle w:val="MText"/>
      </w:pPr>
    </w:p>
    <w:p w14:paraId="05BA0835" w14:textId="48249598" w:rsidR="00D51E7C" w:rsidRDefault="00530527" w:rsidP="00530527">
      <w:pPr>
        <w:pStyle w:val="MText"/>
      </w:pPr>
      <w:r>
        <w:t>The proportion of children aged 24 to 59 months who are developmentally on track in health, learning and psychosocial well-being.</w:t>
      </w:r>
    </w:p>
    <w:p w14:paraId="3E8BD4CA" w14:textId="156F2ACB" w:rsidR="00530527" w:rsidRDefault="00530527" w:rsidP="00530527">
      <w:pPr>
        <w:pStyle w:val="MText"/>
      </w:pPr>
    </w:p>
    <w:p w14:paraId="700B3CF5" w14:textId="77777777" w:rsidR="00530527" w:rsidRPr="00F71256" w:rsidRDefault="00530527" w:rsidP="00530527">
      <w:pPr>
        <w:shd w:val="clear" w:color="auto" w:fill="FFFFFF"/>
        <w:spacing w:after="0"/>
        <w:contextualSpacing/>
        <w:jc w:val="both"/>
        <w:rPr>
          <w:rFonts w:eastAsia="Times New Roman" w:cs="Times New Roman"/>
          <w:b/>
          <w:color w:val="4A4A4A"/>
          <w:sz w:val="21"/>
          <w:szCs w:val="21"/>
          <w:lang w:eastAsia="en-GB"/>
        </w:rPr>
      </w:pPr>
      <w:r w:rsidRPr="00F71256">
        <w:rPr>
          <w:rFonts w:eastAsia="Times New Roman" w:cs="Times New Roman"/>
          <w:b/>
          <w:color w:val="4A4A4A"/>
          <w:sz w:val="21"/>
          <w:szCs w:val="21"/>
          <w:lang w:eastAsia="en-GB"/>
        </w:rPr>
        <w:t>Concepts:</w:t>
      </w:r>
    </w:p>
    <w:p w14:paraId="7A2E648F" w14:textId="77777777" w:rsidR="00530527" w:rsidRDefault="00530527" w:rsidP="00530527">
      <w:pPr>
        <w:shd w:val="clear" w:color="auto" w:fill="FFFFFF"/>
        <w:spacing w:after="0"/>
        <w:contextualSpacing/>
        <w:jc w:val="both"/>
        <w:rPr>
          <w:rFonts w:eastAsia="Times New Roman" w:cs="Times New Roman"/>
          <w:color w:val="4A4A4A"/>
          <w:sz w:val="21"/>
          <w:szCs w:val="21"/>
          <w:lang w:eastAsia="en-GB"/>
        </w:rPr>
      </w:pPr>
    </w:p>
    <w:p w14:paraId="60D4AEF8" w14:textId="77777777" w:rsidR="00530527" w:rsidRDefault="00530527" w:rsidP="00530527">
      <w:pPr>
        <w:shd w:val="clear" w:color="auto" w:fill="FFFFFF"/>
        <w:spacing w:after="0"/>
        <w:contextualSpacing/>
        <w:jc w:val="both"/>
        <w:rPr>
          <w:rFonts w:eastAsia="Times New Roman" w:cs="Times New Roman"/>
          <w:color w:val="4A4A4A"/>
          <w:sz w:val="21"/>
          <w:szCs w:val="21"/>
          <w:lang w:val="en-US" w:eastAsia="en-GB"/>
        </w:rPr>
      </w:pPr>
      <w:r w:rsidRPr="006044E7">
        <w:rPr>
          <w:rFonts w:eastAsia="Times New Roman" w:cs="Times New Roman"/>
          <w:color w:val="4A4A4A"/>
          <w:sz w:val="21"/>
          <w:szCs w:val="21"/>
          <w:lang w:val="en-US" w:eastAsia="en-GB"/>
        </w:rPr>
        <w:t xml:space="preserve">The domains included in the indicator </w:t>
      </w:r>
      <w:r>
        <w:rPr>
          <w:rFonts w:eastAsia="Times New Roman" w:cs="Times New Roman"/>
          <w:color w:val="4A4A4A"/>
          <w:sz w:val="21"/>
          <w:szCs w:val="21"/>
          <w:lang w:val="en-US" w:eastAsia="en-GB"/>
        </w:rPr>
        <w:t>for</w:t>
      </w:r>
      <w:r w:rsidRPr="006044E7">
        <w:rPr>
          <w:rFonts w:eastAsia="Times New Roman" w:cs="Times New Roman"/>
          <w:color w:val="4A4A4A"/>
          <w:sz w:val="21"/>
          <w:szCs w:val="21"/>
          <w:lang w:val="en-US" w:eastAsia="en-GB"/>
        </w:rPr>
        <w:t xml:space="preserve"> SDG indicator 4.2.1 </w:t>
      </w:r>
      <w:r>
        <w:rPr>
          <w:rFonts w:eastAsia="Times New Roman" w:cs="Times New Roman"/>
          <w:color w:val="4A4A4A"/>
          <w:sz w:val="21"/>
          <w:szCs w:val="21"/>
          <w:lang w:val="en-US" w:eastAsia="en-GB"/>
        </w:rPr>
        <w:t>include the following concepts</w:t>
      </w:r>
      <w:r w:rsidRPr="006044E7">
        <w:rPr>
          <w:rFonts w:eastAsia="Times New Roman" w:cs="Times New Roman"/>
          <w:color w:val="4A4A4A"/>
          <w:sz w:val="21"/>
          <w:szCs w:val="21"/>
          <w:lang w:val="en-US" w:eastAsia="en-GB"/>
        </w:rPr>
        <w:t>:</w:t>
      </w:r>
    </w:p>
    <w:p w14:paraId="5A494505" w14:textId="77777777"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t>Health</w:t>
      </w:r>
      <w:r>
        <w:rPr>
          <w:rFonts w:eastAsia="Times New Roman" w:cs="Times New Roman"/>
          <w:color w:val="4A4A4A"/>
          <w:sz w:val="21"/>
          <w:szCs w:val="21"/>
          <w:lang w:val="en-US" w:eastAsia="en-GB"/>
        </w:rPr>
        <w:t>: gross motor development, fine motor development and self-care</w:t>
      </w:r>
    </w:p>
    <w:p w14:paraId="47E9C45B" w14:textId="77777777"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t>Learning</w:t>
      </w:r>
      <w:r>
        <w:rPr>
          <w:rFonts w:eastAsia="Times New Roman" w:cs="Times New Roman"/>
          <w:color w:val="4A4A4A"/>
          <w:sz w:val="21"/>
          <w:szCs w:val="21"/>
          <w:lang w:val="en-US" w:eastAsia="en-GB"/>
        </w:rPr>
        <w:t>: expressive language, literacy, numeracy, pre-writing, and executive functioning</w:t>
      </w:r>
    </w:p>
    <w:p w14:paraId="6E1EB458" w14:textId="77777777" w:rsidR="00530527" w:rsidRPr="00621B6A" w:rsidRDefault="00530527" w:rsidP="00530527">
      <w:pPr>
        <w:pStyle w:val="ListParagraph"/>
        <w:numPr>
          <w:ilvl w:val="0"/>
          <w:numId w:val="5"/>
        </w:numPr>
        <w:shd w:val="clear" w:color="auto" w:fill="FFFFFF"/>
        <w:spacing w:after="0"/>
        <w:jc w:val="both"/>
        <w:rPr>
          <w:rFonts w:eastAsia="Times New Roman" w:cs="Times New Roman"/>
          <w:b/>
          <w:bCs/>
          <w:color w:val="4A4A4A"/>
          <w:sz w:val="21"/>
          <w:szCs w:val="21"/>
          <w:lang w:val="en-US" w:eastAsia="en-GB"/>
        </w:rPr>
      </w:pPr>
      <w:r w:rsidRPr="00621B6A">
        <w:rPr>
          <w:rFonts w:eastAsia="Times New Roman" w:cs="Times New Roman"/>
          <w:b/>
          <w:bCs/>
          <w:color w:val="4A4A4A"/>
          <w:sz w:val="21"/>
          <w:szCs w:val="21"/>
          <w:lang w:val="en-US" w:eastAsia="en-GB"/>
        </w:rPr>
        <w:lastRenderedPageBreak/>
        <w:t>Psychosocial well-being</w:t>
      </w:r>
      <w:r>
        <w:rPr>
          <w:rFonts w:eastAsia="Times New Roman" w:cs="Times New Roman"/>
          <w:b/>
          <w:bCs/>
          <w:color w:val="4A4A4A"/>
          <w:sz w:val="21"/>
          <w:szCs w:val="21"/>
          <w:lang w:val="en-US" w:eastAsia="en-GB"/>
        </w:rPr>
        <w:t xml:space="preserve">: </w:t>
      </w:r>
      <w:r>
        <w:rPr>
          <w:rFonts w:eastAsia="Times New Roman" w:cs="Times New Roman"/>
          <w:color w:val="4A4A4A"/>
          <w:sz w:val="21"/>
          <w:szCs w:val="21"/>
          <w:lang w:val="en-US" w:eastAsia="en-GB"/>
        </w:rPr>
        <w:t>emotional skills, social skills, internalizing behavior, and externalizing behavior</w:t>
      </w:r>
    </w:p>
    <w:p w14:paraId="2AF97347" w14:textId="77777777" w:rsidR="00530527" w:rsidRDefault="00530527" w:rsidP="00530527">
      <w:pPr>
        <w:shd w:val="clear" w:color="auto" w:fill="FFFFFF"/>
        <w:spacing w:after="0"/>
        <w:jc w:val="both"/>
        <w:rPr>
          <w:rFonts w:eastAsia="Times New Roman" w:cs="Times New Roman"/>
          <w:b/>
          <w:bCs/>
          <w:color w:val="4A4A4A"/>
          <w:sz w:val="21"/>
          <w:szCs w:val="21"/>
          <w:lang w:val="en-US" w:eastAsia="en-GB"/>
        </w:rPr>
      </w:pPr>
    </w:p>
    <w:p w14:paraId="3EC8466E" w14:textId="77777777" w:rsidR="00530527" w:rsidRDefault="00530527" w:rsidP="00530527">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recommended measure for SDG 4.2.1 is the Early Childhood Development Index 2030 (ECDI2030) which </w:t>
      </w:r>
      <w:r w:rsidRPr="00752996">
        <w:rPr>
          <w:rFonts w:eastAsia="Times New Roman" w:cs="Times New Roman"/>
          <w:color w:val="4A4A4A"/>
          <w:sz w:val="21"/>
          <w:szCs w:val="21"/>
          <w:lang w:val="en-US" w:eastAsia="en-GB"/>
        </w:rPr>
        <w:t>is a</w:t>
      </w:r>
      <w:r>
        <w:rPr>
          <w:rFonts w:eastAsia="Times New Roman" w:cs="Times New Roman"/>
          <w:color w:val="4A4A4A"/>
          <w:sz w:val="21"/>
          <w:szCs w:val="21"/>
          <w:lang w:val="en-US" w:eastAsia="en-GB"/>
        </w:rPr>
        <w:t xml:space="preserve"> 20-item</w:t>
      </w:r>
      <w:r w:rsidRPr="00752996">
        <w:rPr>
          <w:rFonts w:eastAsia="Times New Roman" w:cs="Times New Roman"/>
          <w:color w:val="4A4A4A"/>
          <w:sz w:val="21"/>
          <w:szCs w:val="21"/>
          <w:lang w:val="en-US" w:eastAsia="en-GB"/>
        </w:rPr>
        <w:t xml:space="preserve"> instrument to measure development</w:t>
      </w:r>
      <w:r>
        <w:rPr>
          <w:rFonts w:eastAsia="Times New Roman" w:cs="Times New Roman"/>
          <w:color w:val="4A4A4A"/>
          <w:sz w:val="21"/>
          <w:szCs w:val="21"/>
          <w:lang w:val="en-US" w:eastAsia="en-GB"/>
        </w:rPr>
        <w:t>al</w:t>
      </w:r>
      <w:r w:rsidRPr="0075299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outcomes among children aged 24 to 59 months </w:t>
      </w:r>
      <w:r w:rsidRPr="00752996">
        <w:rPr>
          <w:rFonts w:eastAsia="Times New Roman" w:cs="Times New Roman"/>
          <w:color w:val="4A4A4A"/>
          <w:sz w:val="21"/>
          <w:szCs w:val="21"/>
          <w:lang w:val="en-US" w:eastAsia="en-GB"/>
        </w:rPr>
        <w:t>in population-based surveys</w:t>
      </w:r>
      <w:r>
        <w:rPr>
          <w:rFonts w:eastAsia="Times New Roman" w:cs="Times New Roman"/>
          <w:color w:val="4A4A4A"/>
          <w:sz w:val="21"/>
          <w:szCs w:val="21"/>
          <w:lang w:val="en-US" w:eastAsia="en-GB"/>
        </w:rPr>
        <w:t>. The indicator derived from the ECDI2030 is the proportion of children aged 24 to 59 months who have achieved the minimum number of milestones expected for their age group, defined as follows:</w:t>
      </w:r>
    </w:p>
    <w:p w14:paraId="2442C96C"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Children age 24 to 29 months are classified as developmentally on-track if they have achieved at least 7 milestones;</w:t>
      </w:r>
    </w:p>
    <w:p w14:paraId="3135F772"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Children age 30 to 35 months are classified as developmentally on-track if they have achieved at least 9 milestones;</w:t>
      </w:r>
    </w:p>
    <w:p w14:paraId="7E62A7A1"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Children age 36 to 41 months are classified as developmentally on-track if they have achieved at least 11 milestones;</w:t>
      </w:r>
    </w:p>
    <w:p w14:paraId="29C5B5D0"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Children age 42 to 47 months are classified as developmentally on-track if they have achieved at least 13 milestones;</w:t>
      </w:r>
    </w:p>
    <w:p w14:paraId="20DCBCD0" w14:textId="77777777" w:rsidR="00530527" w:rsidRPr="00752996"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age 48 to 59 months are classified as developmentally on-track if they have achieved at least 15 milestones. </w:t>
      </w:r>
    </w:p>
    <w:p w14:paraId="64C96651" w14:textId="77777777" w:rsidR="00530527" w:rsidRDefault="00530527" w:rsidP="00530527">
      <w:pPr>
        <w:pStyle w:val="MText"/>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FF5B009" w:rsidR="00576CFA" w:rsidRPr="00A96255" w:rsidRDefault="00494A80"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C98EABD"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A1DE50B" w14:textId="77777777" w:rsidR="00530527" w:rsidRDefault="00530527" w:rsidP="00530527">
      <w:pPr>
        <w:pStyle w:val="MText"/>
      </w:pPr>
      <w:r>
        <w:t>In 2015, UNICEF initiated a process of methodological development that involved extensive consultations with experts, partner agencies and national statistical authorities. Over the following five years, a sequence of carefully planned technical steps were executed, incorporating both qualitative and quantitative methods to identify the best items to measure indicator 4.2.1. This process led to the development of the ECDI2030.</w:t>
      </w:r>
    </w:p>
    <w:p w14:paraId="27E8B46F" w14:textId="77777777" w:rsidR="00530527" w:rsidRDefault="00530527" w:rsidP="00530527">
      <w:pPr>
        <w:pStyle w:val="MText"/>
      </w:pPr>
    </w:p>
    <w:p w14:paraId="255ECD35" w14:textId="77777777" w:rsidR="00530527" w:rsidRDefault="00530527" w:rsidP="00530527">
      <w:pPr>
        <w:pStyle w:val="MText"/>
      </w:pPr>
      <w:r>
        <w:t>The ECDI2030 addresses the need for nationally representative and internationally comparable data on early childhood development, collected in a standardized way. It captures the achievement of key developmental milestones by children between the ages of 24 and 59 months. Mothers or primary caregivers are asked 20 questions about the way their children behave in certain everyday situations, and the skills and knowledge they have acquired.</w:t>
      </w:r>
    </w:p>
    <w:p w14:paraId="40F33DA6" w14:textId="77777777" w:rsidR="00530527" w:rsidRDefault="00530527" w:rsidP="00530527">
      <w:pPr>
        <w:pStyle w:val="MText"/>
      </w:pPr>
    </w:p>
    <w:p w14:paraId="4E90E983" w14:textId="77777777" w:rsidR="00530527" w:rsidRDefault="00530527" w:rsidP="00530527">
      <w:pPr>
        <w:pStyle w:val="MText"/>
      </w:pPr>
      <w:r>
        <w:lastRenderedPageBreak/>
        <w:t xml:space="preserve">The ECDI2030 can be integrated into existing national data collection efforts, including international household survey programmes such as UNICEF-supported MICS and the Demographic and Health Surveys. </w:t>
      </w:r>
    </w:p>
    <w:p w14:paraId="285B291F" w14:textId="77777777" w:rsidR="00530527" w:rsidRDefault="00530527" w:rsidP="00530527">
      <w:pPr>
        <w:pStyle w:val="MText"/>
      </w:pPr>
    </w:p>
    <w:p w14:paraId="08E1C3DF" w14:textId="4C455EA1" w:rsidR="00576CFA" w:rsidRPr="00A96255" w:rsidRDefault="00530527" w:rsidP="00530527">
      <w:pPr>
        <w:pStyle w:val="MText"/>
      </w:pPr>
      <w:r>
        <w:t>The ECDI2030 is meant to replace the Early Childhood Development Index (or ECDI) which collects data on the proxy indicator for SDG 4.2.1 that has been in use since 2015. The former ECDI and the new ECDI2030 target different age groups and measure slightly different development domains. Therefore, the indicators generated by both instruments may not be fully comparable and caution is needed when interpreting estimates produced by the two measures.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CF40AAE"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r w:rsidRPr="00AD6017">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sidRPr="00AD6017">
        <w:rPr>
          <w:rFonts w:eastAsia="Times New Roman" w:cs="Times New Roman"/>
          <w:color w:val="4A4A4A"/>
          <w:sz w:val="21"/>
          <w:szCs w:val="21"/>
          <w:lang w:val="en-US" w:eastAsia="en-GB"/>
        </w:rPr>
        <w:t>on the situation of</w:t>
      </w:r>
      <w:proofErr w:type="gramEnd"/>
      <w:r w:rsidRPr="00AD6017">
        <w:rPr>
          <w:rFonts w:eastAsia="Times New Roman" w:cs="Times New Roman"/>
          <w:color w:val="4A4A4A"/>
          <w:sz w:val="21"/>
          <w:szCs w:val="21"/>
          <w:lang w:val="en-US" w:eastAsia="en-GB"/>
        </w:rPr>
        <w:t xml:space="preserve"> children. </w:t>
      </w:r>
      <w:r w:rsidRPr="00AD601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r>
        <w:rPr>
          <w:rFonts w:eastAsia="Times New Roman" w:cs="Times New Roman"/>
          <w:color w:val="4A4A4A"/>
          <w:sz w:val="21"/>
          <w:szCs w:val="21"/>
          <w:lang w:eastAsia="en-GB"/>
        </w:rPr>
        <w:t>.</w:t>
      </w:r>
    </w:p>
    <w:p w14:paraId="494A92F2"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p>
    <w:p w14:paraId="5823FBC8" w14:textId="1C5AE74B" w:rsidR="00576CFA" w:rsidRPr="00A96255" w:rsidRDefault="00530527" w:rsidP="00530527">
      <w:pPr>
        <w:pStyle w:val="MText"/>
      </w:pPr>
      <w:r w:rsidRPr="00AD6017">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00AD6017">
        <w:rPr>
          <w:lang w:val="en-US"/>
        </w:rPr>
        <w:t>rigour</w:t>
      </w:r>
      <w:proofErr w:type="spellEnd"/>
      <w:r w:rsidRPr="00AD6017">
        <w:rPr>
          <w:lang w:val="en-US"/>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bookmarkStart w:id="6" w:name="_Hlk1748496"/>
      <w:r w:rsidRPr="005711B0">
        <w:t xml:space="preserve">Once reviewed, feedback is made available </w:t>
      </w:r>
      <w:r>
        <w:t xml:space="preserve">to countries </w:t>
      </w:r>
      <w:r w:rsidRPr="005711B0">
        <w:t xml:space="preserve">on </w:t>
      </w:r>
      <w:proofErr w:type="gramStart"/>
      <w:r w:rsidRPr="005711B0">
        <w:t>whether or not</w:t>
      </w:r>
      <w:proofErr w:type="gramEnd"/>
      <w:r w:rsidRPr="005711B0">
        <w:t xml:space="preserve"> specific data points are accepted, and if not, the reasons why</w:t>
      </w:r>
      <w:r>
        <w:t xml:space="preserve">. </w:t>
      </w:r>
      <w:bookmarkEnd w:id="6"/>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BEA4018" w:rsidR="00576CFA" w:rsidRPr="00A96255" w:rsidRDefault="00530527" w:rsidP="00576CFA">
      <w:pPr>
        <w:pStyle w:val="MText"/>
      </w:pPr>
      <w:r w:rsidRPr="00530527">
        <w:t xml:space="preserve">UNICEF will undertake an annual country consultation likely between December and January every year to allow for review and processing of the feedback received </w:t>
      </w:r>
      <w:proofErr w:type="gramStart"/>
      <w:r w:rsidRPr="00530527">
        <w:t>in order to</w:t>
      </w:r>
      <w:proofErr w:type="gramEnd"/>
      <w:r w:rsidRPr="00530527">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72985FA7" w:rsidR="00576CFA" w:rsidRPr="00A96255" w:rsidRDefault="00530527" w:rsidP="00576CFA">
      <w:pPr>
        <w:pStyle w:val="MText"/>
      </w:pPr>
      <w:r w:rsidRPr="00530527">
        <w:t>Updated data on 4.2.1 as measured by the ECDI2030 will be available in the SDG reporting period every February/March.</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34D95027" w:rsidR="00576CFA" w:rsidRPr="00A96255" w:rsidRDefault="00530527" w:rsidP="00576CFA">
      <w:pPr>
        <w:pStyle w:val="MText"/>
      </w:pPr>
      <w:r w:rsidRPr="00530527">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1872C80" w:rsidR="00576CFA" w:rsidRPr="00A96255" w:rsidRDefault="00530527" w:rsidP="00576CFA">
      <w:pPr>
        <w:pStyle w:val="MText"/>
      </w:pPr>
      <w:r w:rsidRPr="00530527">
        <w:t>UNICEF</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7D007C3C" w14:textId="381F35E7" w:rsidR="00EC2915" w:rsidRDefault="004F3556" w:rsidP="00576CFA">
      <w:pPr>
        <w:pStyle w:val="MText"/>
      </w:pPr>
      <w:r>
        <w:t xml:space="preserve">UNICEF is responsible for global monitoring and reporting on the wellbeing of children. It provides technical and financial assistance to Member States to support their efforts to collect quality data on early childhood development (ECD), including through the UNICEF-supported MICS household survey programme. UNICEF also compiles ECD statistics with the goal of making internationally comparable datasets publicly available, and it analyses ECD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04586BA9" w:rsidR="00576CFA" w:rsidRPr="00A96255" w:rsidRDefault="00530527" w:rsidP="00576CFA">
      <w:pPr>
        <w:pStyle w:val="MText"/>
      </w:pPr>
      <w:r w:rsidRPr="00530527">
        <w:t xml:space="preserve">Early childhood development (ECD) sets the stage for life-long thriving. Investing in ECD is one of the most critical and cost-effective investments a country can make to improve adult health, education and productivity </w:t>
      </w:r>
      <w:proofErr w:type="gramStart"/>
      <w:r w:rsidRPr="00530527">
        <w:t>in order to</w:t>
      </w:r>
      <w:proofErr w:type="gramEnd"/>
      <w:r w:rsidRPr="00530527">
        <w:t xml:space="preserve"> build human capital and promote sustainable development. ECD is equity from the start and provides a good indication of national development. Efforts to improve ECD can bring about human, social and economic improvements for both individuals and societies.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7BB9BA40" w:rsidR="00576CFA" w:rsidRPr="00A96255" w:rsidRDefault="00530527" w:rsidP="00576CFA">
      <w:pPr>
        <w:pStyle w:val="MText"/>
      </w:pPr>
      <w:r w:rsidRPr="00530527">
        <w:t xml:space="preserve">SDG 4.2.1 was initially classified as Tier 3 and was upgraded to Tier 2 in 2019; additionally, changes to the indicator were made during the 2020 comprehensive review. </w:t>
      </w:r>
      <w:proofErr w:type="gramStart"/>
      <w:r w:rsidRPr="00530527">
        <w:t>In light of</w:t>
      </w:r>
      <w:proofErr w:type="gramEnd"/>
      <w:r w:rsidRPr="00530527">
        <w:t xml:space="preserve"> this and given that the ECDI2030 was officially released in March 2020, it will take some time for country uptake and implementation of the new measure and for data to become available from a sufficiently large enough number of countries. Therefore, in the meantime, a proxy indicator (children aged 36-59 months who are developmentally on-track in at least three of the following four domains: literacy-numeracy, physical, social-emotional and learning) will be used to report on 4.2.1, when relevant. This proxy indicator has been used for global SDG reporting since 2015 but is not fully aligned with the definition and age group covered by the SDG indicator formulation. When the proxy indicator is used for SDG reporting on 4.2.1 for a country, it will be footnoted as such in the global SDG database.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62A9576E" w:rsidR="00576CFA" w:rsidRPr="00A96255" w:rsidRDefault="00530527" w:rsidP="00576CFA">
      <w:pPr>
        <w:pStyle w:val="MText"/>
      </w:pPr>
      <w:r w:rsidRPr="00530527">
        <w:t>The number of children aged 24 to 59 months who are developmentally on track in health, learning and psychosocial well-being divided by the total number of children aged 24 to 59 months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78CB4B4" w14:textId="77777777" w:rsidR="009D07C4" w:rsidRDefault="009D07C4" w:rsidP="009D07C4">
      <w:pPr>
        <w:pStyle w:val="MText"/>
      </w:pPr>
      <w:r>
        <w:t xml:space="preserve">A wide consultative process is undertaken to compile, assess and validate data from national sources. </w:t>
      </w:r>
    </w:p>
    <w:p w14:paraId="5BFD2C10" w14:textId="77777777" w:rsidR="009D07C4" w:rsidRDefault="009D07C4" w:rsidP="009D07C4">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A303E22"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63B0076" w14:textId="77777777" w:rsidR="00530527" w:rsidRDefault="00530527" w:rsidP="00530527">
      <w:pPr>
        <w:pStyle w:val="MText"/>
      </w:pPr>
      <w:r>
        <w:t>•</w:t>
      </w:r>
      <w:r>
        <w:tab/>
        <w:t>At country level</w:t>
      </w:r>
    </w:p>
    <w:p w14:paraId="008D9539" w14:textId="77777777" w:rsidR="00530527" w:rsidRDefault="00530527" w:rsidP="00530527">
      <w:pPr>
        <w:pStyle w:val="MText"/>
      </w:pPr>
    </w:p>
    <w:p w14:paraId="52A263D4" w14:textId="77777777" w:rsidR="00530527" w:rsidRDefault="00530527" w:rsidP="00530527">
      <w:pPr>
        <w:pStyle w:val="MText"/>
      </w:pPr>
      <w:r>
        <w:t>When data for a country are entirely missing, UNICEF does not publish any country-level estimate</w:t>
      </w:r>
    </w:p>
    <w:p w14:paraId="3ADC97BB" w14:textId="77777777" w:rsidR="00530527" w:rsidRDefault="00530527" w:rsidP="00530527">
      <w:pPr>
        <w:pStyle w:val="MText"/>
      </w:pPr>
    </w:p>
    <w:p w14:paraId="3BB5AC76" w14:textId="77777777" w:rsidR="00530527" w:rsidRDefault="00530527" w:rsidP="00530527">
      <w:pPr>
        <w:pStyle w:val="MText"/>
      </w:pPr>
      <w:r>
        <w:t>•</w:t>
      </w:r>
      <w:r>
        <w:tab/>
        <w:t>At regional and global levels</w:t>
      </w:r>
    </w:p>
    <w:p w14:paraId="43A6084E" w14:textId="77777777" w:rsidR="00530527" w:rsidRDefault="00530527" w:rsidP="00530527">
      <w:pPr>
        <w:pStyle w:val="MText"/>
      </w:pPr>
    </w:p>
    <w:p w14:paraId="53995F38" w14:textId="77777777" w:rsidR="00530527" w:rsidRDefault="00530527" w:rsidP="00530527">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3DE6BABD" w14:textId="77777777" w:rsidR="00530527" w:rsidRDefault="00530527" w:rsidP="00530527">
      <w:pPr>
        <w:pStyle w:val="MText"/>
      </w:pPr>
    </w:p>
    <w:p w14:paraId="24B5C815" w14:textId="77777777" w:rsidR="00530527" w:rsidRDefault="00530527" w:rsidP="00530527">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9017AAE" w14:textId="77777777" w:rsidR="009D07C4" w:rsidRDefault="009D07C4" w:rsidP="009D07C4">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23327535" w14:textId="4FB83D31" w:rsidR="00576CFA" w:rsidRPr="00A96255" w:rsidRDefault="00530527" w:rsidP="00E1050F">
      <w:pPr>
        <w:pStyle w:val="MText"/>
      </w:pPr>
      <w:r w:rsidRPr="00530527">
        <w:t>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7A0FBDC5" w:rsidR="00576CFA" w:rsidRPr="00A96255" w:rsidRDefault="00530527" w:rsidP="00576CFA">
      <w:pPr>
        <w:pStyle w:val="MText"/>
      </w:pPr>
      <w:r w:rsidRPr="00530527">
        <w:t>Countries gather prevalence data on children’s developmental status through household surveys such as UNICEF-supported MICS or Demographic and Health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68712F68" w:rsidR="00EC2915" w:rsidRPr="00A96255" w:rsidRDefault="00994185" w:rsidP="00576CFA">
      <w:pPr>
        <w:pStyle w:val="MText"/>
      </w:pPr>
      <w:r>
        <w:t xml:space="preserve">The process behind the production of reliable statistics on </w:t>
      </w:r>
      <w:r w:rsidR="74B949A4">
        <w:t>ECD</w:t>
      </w:r>
      <w:r>
        <w:t xml:space="preserve"> is well established within UNICEF. The quality and process leading to the production of the SDG indicator </w:t>
      </w:r>
      <w:r w:rsidR="0B1892BF">
        <w:t>4</w:t>
      </w:r>
      <w:r>
        <w:t>.</w:t>
      </w:r>
      <w:r w:rsidR="3D804F5B">
        <w:t>2</w:t>
      </w:r>
      <w:r>
        <w:t>.</w:t>
      </w:r>
      <w:r w:rsidR="3D804F5B">
        <w:t>1</w:t>
      </w:r>
      <w:r>
        <w:t xml:space="preserve"> is ensured by working closely with the statistical offices and other relevant stakeholders through a consultative process.</w:t>
      </w:r>
    </w:p>
    <w:p w14:paraId="17B979CA" w14:textId="449C0153" w:rsidR="00E1050F" w:rsidRPr="00A96255" w:rsidRDefault="00E1050F" w:rsidP="00F719A8">
      <w:pPr>
        <w:pStyle w:val="MHeader2"/>
      </w:pPr>
      <w:r w:rsidRPr="00A96255">
        <w:t>4.j Quality assurance</w:t>
      </w:r>
    </w:p>
    <w:p w14:paraId="5D42F3A4" w14:textId="77777777" w:rsidR="00530527" w:rsidRDefault="00530527" w:rsidP="00530527">
      <w:pPr>
        <w:pStyle w:val="MText"/>
      </w:pPr>
      <w:r>
        <w:t xml:space="preserve">UNICEF maintains the global database on ECD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w:t>
      </w:r>
      <w:r>
        <w:lastRenderedPageBreak/>
        <w:t xml:space="preserve">indicator definition including age group and concepts, to the extent possible; data are plausible based on trends and consistency with previously published/reported estimates for the indicator. </w:t>
      </w:r>
    </w:p>
    <w:p w14:paraId="6C89B4B7" w14:textId="77777777" w:rsidR="00530527" w:rsidRDefault="00530527" w:rsidP="00530527">
      <w:pPr>
        <w:pStyle w:val="MText"/>
      </w:pPr>
    </w:p>
    <w:p w14:paraId="7E6B04E3" w14:textId="79E6BE06" w:rsidR="00576CFA" w:rsidRPr="00A96255" w:rsidRDefault="00530527" w:rsidP="00530527">
      <w:pPr>
        <w:pStyle w:val="MText"/>
      </w:pPr>
      <w:r>
        <w:t>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4.2.1. More details on the process for the country consultation are outlined below.</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92D473E" w14:textId="77777777" w:rsidR="001E1D3A" w:rsidRPr="00A96255" w:rsidRDefault="001E1D3A" w:rsidP="001E1D3A">
      <w:pPr>
        <w:pStyle w:val="MText"/>
      </w:pPr>
      <w:r w:rsidRPr="007913EB">
        <w:t xml:space="preserve">Data consistency and quality checks are regularly conducted for validation of the data before dissemination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30527" w:rsidRDefault="00D51E7C" w:rsidP="00576CFA">
      <w:pPr>
        <w:pStyle w:val="MText"/>
      </w:pPr>
      <w:r w:rsidRPr="00530527">
        <w:t>Data availability:</w:t>
      </w:r>
    </w:p>
    <w:p w14:paraId="32303743" w14:textId="77777777" w:rsidR="00530527" w:rsidRDefault="00530527" w:rsidP="00530527">
      <w:pPr>
        <w:pStyle w:val="MText"/>
      </w:pPr>
      <w:r>
        <w:t xml:space="preserve">Data on the indicator collected through implementation of the ECDI2030 are expected to become available beginning in 2021. Comparable data collected by the ECDI are currently available for close to 80 countries. Countries with data on the proxy indicator collected with the ECDI will continue to be used for global SDG reporting until new data using the ECDI2030 are available.  </w:t>
      </w:r>
    </w:p>
    <w:p w14:paraId="7EC4E4DF" w14:textId="77777777" w:rsidR="00530527" w:rsidRDefault="00530527" w:rsidP="00530527">
      <w:pPr>
        <w:pStyle w:val="MText"/>
      </w:pPr>
    </w:p>
    <w:p w14:paraId="628D2F8D" w14:textId="77777777" w:rsidR="00530527" w:rsidRDefault="00530527" w:rsidP="00530527">
      <w:pPr>
        <w:pStyle w:val="MText"/>
      </w:pPr>
      <w:r>
        <w:t>Time series:</w:t>
      </w:r>
    </w:p>
    <w:p w14:paraId="760C013A" w14:textId="1EE5A94D" w:rsidR="00D51E7C" w:rsidRPr="00C019E5" w:rsidRDefault="00530527" w:rsidP="00530527">
      <w:pPr>
        <w:pStyle w:val="MText"/>
        <w:rPr>
          <w:highlight w:val="cyan"/>
        </w:rPr>
      </w:pPr>
      <w:r>
        <w:t>Not available</w:t>
      </w:r>
    </w:p>
    <w:p w14:paraId="4F698A26" w14:textId="77777777" w:rsidR="00530527" w:rsidRDefault="00530527" w:rsidP="00530527">
      <w:pPr>
        <w:pStyle w:val="MText"/>
      </w:pPr>
    </w:p>
    <w:p w14:paraId="1ADDB824" w14:textId="34B2EE37" w:rsidR="00530527" w:rsidRDefault="00530527" w:rsidP="00530527">
      <w:pPr>
        <w:pStyle w:val="MText"/>
      </w:pPr>
      <w:r>
        <w:t>Disaggregation:</w:t>
      </w:r>
    </w:p>
    <w:p w14:paraId="46EDF8A5" w14:textId="6D5273C3" w:rsidR="00530527" w:rsidRDefault="614F851D" w:rsidP="00530527">
      <w:pPr>
        <w:pStyle w:val="MText"/>
      </w:pPr>
      <w:r>
        <w:t>Sex</w:t>
      </w:r>
    </w:p>
    <w:p w14:paraId="3268BB4B" w14:textId="77777777" w:rsidR="00530527" w:rsidRDefault="00530527" w:rsidP="00530527">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CE260D4" w14:textId="77777777" w:rsidR="00530527" w:rsidRDefault="00530527" w:rsidP="00530527">
      <w:pPr>
        <w:pStyle w:val="MText"/>
      </w:pPr>
      <w:r>
        <w:t>Sources of discrepancies:</w:t>
      </w:r>
    </w:p>
    <w:p w14:paraId="73A99328" w14:textId="77777777" w:rsidR="00530527" w:rsidRDefault="00530527" w:rsidP="00530527">
      <w:pPr>
        <w:pStyle w:val="MText"/>
      </w:pPr>
    </w:p>
    <w:p w14:paraId="3C2D4870" w14:textId="4B7F662F" w:rsidR="00D51E7C" w:rsidRDefault="00530527" w:rsidP="00530527">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CA1086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URL:</w:t>
      </w:r>
    </w:p>
    <w:p w14:paraId="28CBBD0C"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2B202B3C"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color w:val="4A4A4A"/>
          <w:sz w:val="21"/>
          <w:szCs w:val="21"/>
          <w:lang w:eastAsia="en-GB"/>
        </w:rPr>
        <w:t>data.unicef.org</w:t>
      </w:r>
    </w:p>
    <w:p w14:paraId="0C276747" w14:textId="77777777" w:rsidR="00530527" w:rsidRPr="00A22DD2" w:rsidRDefault="00530527" w:rsidP="00530527">
      <w:pPr>
        <w:shd w:val="clear" w:color="auto" w:fill="FFFFFF"/>
        <w:spacing w:after="0"/>
        <w:contextualSpacing/>
        <w:jc w:val="both"/>
        <w:rPr>
          <w:rFonts w:eastAsia="Times New Roman" w:cs="Times New Roman"/>
          <w:b/>
          <w:bCs/>
          <w:color w:val="4A4A4A"/>
          <w:sz w:val="21"/>
          <w:szCs w:val="21"/>
          <w:lang w:eastAsia="en-GB"/>
        </w:rPr>
      </w:pPr>
    </w:p>
    <w:p w14:paraId="5EB1D766"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References:</w:t>
      </w:r>
    </w:p>
    <w:p w14:paraId="67A13E4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2FDEAB38"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color w:val="4A4A4A"/>
          <w:sz w:val="21"/>
          <w:szCs w:val="21"/>
          <w:lang w:eastAsia="en-GB"/>
        </w:rPr>
        <w:t>http://data.unicef.org/ecd/development-status.html</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CAC3" w14:textId="77777777" w:rsidR="00FE3528" w:rsidRDefault="00FE3528" w:rsidP="00573C0B">
      <w:pPr>
        <w:spacing w:after="0" w:line="240" w:lineRule="auto"/>
      </w:pPr>
      <w:r>
        <w:separator/>
      </w:r>
    </w:p>
  </w:endnote>
  <w:endnote w:type="continuationSeparator" w:id="0">
    <w:p w14:paraId="6AA96310" w14:textId="77777777" w:rsidR="00FE3528" w:rsidRDefault="00FE3528" w:rsidP="00573C0B">
      <w:pPr>
        <w:spacing w:after="0" w:line="240" w:lineRule="auto"/>
      </w:pPr>
      <w:r>
        <w:continuationSeparator/>
      </w:r>
    </w:p>
  </w:endnote>
  <w:endnote w:type="continuationNotice" w:id="1">
    <w:p w14:paraId="5E028C1F" w14:textId="77777777" w:rsidR="00FE3528" w:rsidRDefault="00FE35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2DF5" w14:textId="77777777" w:rsidR="00FE3528" w:rsidRDefault="00FE3528" w:rsidP="00573C0B">
      <w:pPr>
        <w:spacing w:after="0" w:line="240" w:lineRule="auto"/>
      </w:pPr>
      <w:r>
        <w:separator/>
      </w:r>
    </w:p>
  </w:footnote>
  <w:footnote w:type="continuationSeparator" w:id="0">
    <w:p w14:paraId="55154C89" w14:textId="77777777" w:rsidR="00FE3528" w:rsidRDefault="00FE3528" w:rsidP="00573C0B">
      <w:pPr>
        <w:spacing w:after="0" w:line="240" w:lineRule="auto"/>
      </w:pPr>
      <w:r>
        <w:continuationSeparator/>
      </w:r>
    </w:p>
  </w:footnote>
  <w:footnote w:type="continuationNotice" w:id="1">
    <w:p w14:paraId="245708AB" w14:textId="77777777" w:rsidR="00FE3528" w:rsidRDefault="00FE35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6BB705F"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0762F3">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E35837"/>
    <w:multiLevelType w:val="hybridMultilevel"/>
    <w:tmpl w:val="17A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B087B"/>
    <w:multiLevelType w:val="hybridMultilevel"/>
    <w:tmpl w:val="1A9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62F3"/>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1D3A"/>
    <w:rsid w:val="00261A8D"/>
    <w:rsid w:val="00283C1C"/>
    <w:rsid w:val="00291A00"/>
    <w:rsid w:val="00291A11"/>
    <w:rsid w:val="002A315C"/>
    <w:rsid w:val="002A3342"/>
    <w:rsid w:val="002A64BA"/>
    <w:rsid w:val="002B4989"/>
    <w:rsid w:val="002C2510"/>
    <w:rsid w:val="002D714E"/>
    <w:rsid w:val="002E53C3"/>
    <w:rsid w:val="002F1468"/>
    <w:rsid w:val="002F5F0C"/>
    <w:rsid w:val="00321958"/>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94A80"/>
    <w:rsid w:val="004B0F1C"/>
    <w:rsid w:val="004F2EE6"/>
    <w:rsid w:val="004F3556"/>
    <w:rsid w:val="00502DBA"/>
    <w:rsid w:val="005040C4"/>
    <w:rsid w:val="00507637"/>
    <w:rsid w:val="00507852"/>
    <w:rsid w:val="00514DBF"/>
    <w:rsid w:val="00530527"/>
    <w:rsid w:val="00550921"/>
    <w:rsid w:val="00563712"/>
    <w:rsid w:val="00573631"/>
    <w:rsid w:val="00573C0B"/>
    <w:rsid w:val="00576CFA"/>
    <w:rsid w:val="0058556D"/>
    <w:rsid w:val="00587C0C"/>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94185"/>
    <w:rsid w:val="009A7E3A"/>
    <w:rsid w:val="009B1265"/>
    <w:rsid w:val="009B4A15"/>
    <w:rsid w:val="009B5693"/>
    <w:rsid w:val="009C61A2"/>
    <w:rsid w:val="009C78E4"/>
    <w:rsid w:val="009D07C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38C0"/>
    <w:rsid w:val="00CC516D"/>
    <w:rsid w:val="00D0099F"/>
    <w:rsid w:val="00D2429A"/>
    <w:rsid w:val="00D24330"/>
    <w:rsid w:val="00D40056"/>
    <w:rsid w:val="00D45C03"/>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5C5B"/>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E3528"/>
    <w:rsid w:val="00FF07B4"/>
    <w:rsid w:val="0B1892BF"/>
    <w:rsid w:val="3D804F5B"/>
    <w:rsid w:val="3FB6BC57"/>
    <w:rsid w:val="453D2D3B"/>
    <w:rsid w:val="4A68DA37"/>
    <w:rsid w:val="4C3966C8"/>
    <w:rsid w:val="614F851D"/>
    <w:rsid w:val="74B949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A3DD3F-2F7C-41C2-81B7-9B72140E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2021-03-25T03:21:00Z</dcterms:created>
  <dcterms:modified xsi:type="dcterms:W3CDTF">2021-03-31T07:09:00Z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