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07D165C3" w:rsidR="00D24330" w:rsidRPr="00A96255" w:rsidRDefault="008A281A" w:rsidP="002F5F0C">
      <w:pPr>
        <w:pStyle w:val="MGTHeader"/>
      </w:pPr>
      <w:r w:rsidRPr="008A281A">
        <w:t>Goal 4: Ensure inclusive and equitable quality education and promote lifelong learning opportunities for all</w:t>
      </w:r>
    </w:p>
    <w:p w14:paraId="084142D2" w14:textId="77777777" w:rsidR="00D24330" w:rsidRPr="00A96255" w:rsidRDefault="00D24330" w:rsidP="00D24330">
      <w:pPr>
        <w:pStyle w:val="MIndHeader"/>
      </w:pPr>
      <w:r w:rsidRPr="00A96255">
        <w:t>0.b. Target</w:t>
      </w:r>
    </w:p>
    <w:p w14:paraId="2203105B" w14:textId="77777777" w:rsidR="008A281A" w:rsidRDefault="008A281A" w:rsidP="008A281A">
      <w:pPr>
        <w:pStyle w:val="MGTHeader"/>
      </w:pPr>
      <w:r>
        <w:t>Target 4.4: By 2030, substantially increase the number of youth and adults who have relevant skills,</w:t>
      </w:r>
    </w:p>
    <w:p w14:paraId="0D7F1B46" w14:textId="6A974900" w:rsidR="00D24330" w:rsidRPr="00A96255" w:rsidRDefault="008A281A" w:rsidP="008A281A">
      <w:pPr>
        <w:pStyle w:val="MGTHeader"/>
      </w:pPr>
      <w:r>
        <w:t>including technical and vocational skills, for employment, decent jobs and entrepreneurship</w:t>
      </w:r>
    </w:p>
    <w:p w14:paraId="3E67E7E0" w14:textId="77777777" w:rsidR="00D24330" w:rsidRPr="00A96255" w:rsidRDefault="00D24330" w:rsidP="00D24330">
      <w:pPr>
        <w:pStyle w:val="MIndHeader"/>
      </w:pPr>
      <w:r w:rsidRPr="00A96255">
        <w:t>0.c. Indicator</w:t>
      </w:r>
    </w:p>
    <w:p w14:paraId="6045F6C3" w14:textId="63E5A29C" w:rsidR="00D24330" w:rsidRPr="00A96255" w:rsidRDefault="008A281A" w:rsidP="00D24330">
      <w:pPr>
        <w:pStyle w:val="MGTHeader"/>
      </w:pPr>
      <w:r w:rsidRPr="008A281A">
        <w:t>Indicator 4.4.1: Proportion of youth and adults with information and communications technology (ICT) skills, by type of skill</w:t>
      </w:r>
    </w:p>
    <w:p w14:paraId="37E5E4F6" w14:textId="77777777" w:rsidR="00D24330" w:rsidRPr="00A96255" w:rsidRDefault="00D24330" w:rsidP="00D24330">
      <w:pPr>
        <w:pStyle w:val="MIndHeader"/>
      </w:pPr>
      <w:r w:rsidRPr="00A96255">
        <w:t>0.d. Series</w:t>
      </w:r>
    </w:p>
    <w:p w14:paraId="771888BA" w14:textId="59EE5C91" w:rsidR="00D24330" w:rsidRPr="00A96255" w:rsidRDefault="00D92966" w:rsidP="00D24330">
      <w:pPr>
        <w:pStyle w:val="MGTHeader"/>
      </w:pPr>
      <w:r>
        <w:t>Not Applicable</w:t>
      </w:r>
      <w:r w:rsidR="00D24330" w:rsidRPr="00A96255">
        <w:tab/>
      </w:r>
    </w:p>
    <w:p w14:paraId="157DACE7" w14:textId="77777777" w:rsidR="00D24330" w:rsidRPr="00A96255" w:rsidRDefault="00D24330" w:rsidP="00D24330">
      <w:pPr>
        <w:pStyle w:val="MIndHeader"/>
      </w:pPr>
      <w:r w:rsidRPr="00A96255">
        <w:t>0.e. Metadata update</w:t>
      </w:r>
    </w:p>
    <w:p w14:paraId="03424B60" w14:textId="0ABEA27B" w:rsidR="00D24330" w:rsidRPr="00A96255" w:rsidRDefault="00087DA6" w:rsidP="00D24330">
      <w:pPr>
        <w:pStyle w:val="MGTHeader"/>
      </w:pPr>
      <w:r>
        <w:t xml:space="preserve">20 </w:t>
      </w:r>
      <w:r w:rsidR="009F20AB">
        <w:t>August 2021</w:t>
      </w:r>
    </w:p>
    <w:p w14:paraId="415C9FF1" w14:textId="77777777" w:rsidR="00D24330" w:rsidRPr="00A96255" w:rsidRDefault="00D24330" w:rsidP="00D24330">
      <w:pPr>
        <w:pStyle w:val="MIndHeader"/>
      </w:pPr>
      <w:r w:rsidRPr="00A96255">
        <w:t>0.f. Related indicators</w:t>
      </w:r>
    </w:p>
    <w:p w14:paraId="21524279" w14:textId="0115DB58" w:rsidR="00D24330" w:rsidRPr="00A96255" w:rsidRDefault="008A281A" w:rsidP="00D24330">
      <w:pPr>
        <w:pStyle w:val="MGTHeader"/>
      </w:pPr>
      <w:r w:rsidRPr="008A281A">
        <w:t>4.5, 5.b, 8.5, 8.6, 8.b, 9.2, 9.c</w:t>
      </w:r>
    </w:p>
    <w:p w14:paraId="077BC49E" w14:textId="77777777" w:rsidR="00D24330" w:rsidRPr="00A96255" w:rsidRDefault="00D24330" w:rsidP="00D24330">
      <w:pPr>
        <w:pStyle w:val="MIndHeader"/>
      </w:pPr>
      <w:r w:rsidRPr="00A96255">
        <w:t>0.g. International organisations(s) responsible for global monitoring</w:t>
      </w:r>
    </w:p>
    <w:p w14:paraId="0393368E" w14:textId="63676282" w:rsidR="00621893" w:rsidRPr="00A96255" w:rsidRDefault="008A281A" w:rsidP="00D24330">
      <w:pPr>
        <w:pStyle w:val="MGTHeader"/>
        <w:rPr>
          <w:color w:val="4A4A4A"/>
        </w:rPr>
      </w:pPr>
      <w:r w:rsidRPr="008A281A">
        <w:t>International Telecommunication Union (ITU)</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34136ED7" w:rsidR="00576CFA" w:rsidRDefault="008A281A" w:rsidP="00576CFA">
      <w:pPr>
        <w:pStyle w:val="MText"/>
      </w:pPr>
      <w:r>
        <w:rPr>
          <w:color w:val="494949"/>
        </w:rPr>
        <w:t>I</w:t>
      </w:r>
      <w:r>
        <w:rPr>
          <w:color w:val="494949"/>
          <w:spacing w:val="-1"/>
        </w:rPr>
        <w:t>n</w:t>
      </w:r>
      <w:r>
        <w:rPr>
          <w:color w:val="494949"/>
          <w:spacing w:val="-2"/>
        </w:rPr>
        <w:t>te</w:t>
      </w:r>
      <w:r>
        <w:rPr>
          <w:color w:val="494949"/>
        </w:rPr>
        <w:t>rn</w:t>
      </w:r>
      <w:r>
        <w:rPr>
          <w:color w:val="494949"/>
          <w:spacing w:val="-1"/>
        </w:rPr>
        <w:t>a</w:t>
      </w:r>
      <w:r>
        <w:rPr>
          <w:color w:val="494949"/>
          <w:spacing w:val="-2"/>
        </w:rPr>
        <w:t>t</w:t>
      </w:r>
      <w:r>
        <w:rPr>
          <w:color w:val="494949"/>
        </w:rPr>
        <w:t>i</w:t>
      </w:r>
      <w:r>
        <w:rPr>
          <w:color w:val="494949"/>
          <w:spacing w:val="-4"/>
        </w:rPr>
        <w:t>o</w:t>
      </w:r>
      <w:r>
        <w:rPr>
          <w:color w:val="494949"/>
        </w:rPr>
        <w:t>n</w:t>
      </w:r>
      <w:r>
        <w:rPr>
          <w:color w:val="494949"/>
          <w:spacing w:val="-1"/>
        </w:rPr>
        <w:t>a</w:t>
      </w:r>
      <w:r>
        <w:rPr>
          <w:color w:val="494949"/>
        </w:rPr>
        <w:t>l Telec</w:t>
      </w:r>
      <w:r>
        <w:rPr>
          <w:color w:val="494949"/>
          <w:spacing w:val="-1"/>
        </w:rPr>
        <w:t>om</w:t>
      </w:r>
      <w:r>
        <w:rPr>
          <w:color w:val="494949"/>
          <w:spacing w:val="-4"/>
        </w:rPr>
        <w:t>m</w:t>
      </w:r>
      <w:r>
        <w:rPr>
          <w:color w:val="494949"/>
        </w:rPr>
        <w:t>u</w:t>
      </w:r>
      <w:r>
        <w:rPr>
          <w:color w:val="494949"/>
          <w:spacing w:val="-2"/>
        </w:rPr>
        <w:t>n</w:t>
      </w:r>
      <w:r>
        <w:rPr>
          <w:color w:val="494949"/>
        </w:rPr>
        <w:t>i</w:t>
      </w:r>
      <w:r>
        <w:rPr>
          <w:color w:val="494949"/>
          <w:spacing w:val="-1"/>
        </w:rPr>
        <w:t>c</w:t>
      </w:r>
      <w:r>
        <w:rPr>
          <w:color w:val="494949"/>
        </w:rPr>
        <w:t>a</w:t>
      </w:r>
      <w:r>
        <w:rPr>
          <w:color w:val="494949"/>
          <w:spacing w:val="-2"/>
        </w:rPr>
        <w:t>t</w:t>
      </w:r>
      <w:r>
        <w:rPr>
          <w:color w:val="494949"/>
        </w:rPr>
        <w:t>i</w:t>
      </w:r>
      <w:r>
        <w:rPr>
          <w:color w:val="494949"/>
          <w:spacing w:val="-2"/>
        </w:rPr>
        <w:t>o</w:t>
      </w:r>
      <w:r>
        <w:rPr>
          <w:color w:val="494949"/>
        </w:rPr>
        <w:t xml:space="preserve">n </w:t>
      </w:r>
      <w:r>
        <w:rPr>
          <w:color w:val="494949"/>
          <w:spacing w:val="-2"/>
        </w:rPr>
        <w:t>U</w:t>
      </w:r>
      <w:r>
        <w:rPr>
          <w:color w:val="494949"/>
        </w:rPr>
        <w:t>n</w:t>
      </w:r>
      <w:r>
        <w:rPr>
          <w:color w:val="494949"/>
          <w:spacing w:val="-2"/>
        </w:rPr>
        <w:t>i</w:t>
      </w:r>
      <w:r>
        <w:rPr>
          <w:color w:val="494949"/>
          <w:spacing w:val="-1"/>
        </w:rPr>
        <w:t>o</w:t>
      </w:r>
      <w:r>
        <w:rPr>
          <w:color w:val="494949"/>
        </w:rPr>
        <w:t>n (IT</w:t>
      </w:r>
      <w:r>
        <w:rPr>
          <w:color w:val="494949"/>
          <w:spacing w:val="-1"/>
        </w:rPr>
        <w:t>U</w:t>
      </w:r>
      <w:r>
        <w:rPr>
          <w:color w:val="494949"/>
        </w:rPr>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B1560FE" w14:textId="77777777" w:rsidR="008A281A" w:rsidRPr="004F34A4" w:rsidRDefault="008A281A" w:rsidP="008A281A">
      <w:pPr>
        <w:pStyle w:val="MText"/>
        <w:rPr>
          <w:b/>
          <w:bCs/>
        </w:rPr>
      </w:pPr>
      <w:r w:rsidRPr="004F34A4">
        <w:rPr>
          <w:b/>
          <w:bCs/>
        </w:rPr>
        <w:t>Definition:</w:t>
      </w:r>
    </w:p>
    <w:p w14:paraId="6E54D3D6" w14:textId="638F61C7" w:rsidR="00EC2915" w:rsidRDefault="008A281A" w:rsidP="008A281A">
      <w:pPr>
        <w:pStyle w:val="MText"/>
      </w:pPr>
      <w:r>
        <w:t>The proportion of youth and adults with information and communications technology (ICT) skills, by type of skill as defined as the percentage of individuals that have undertaken certain ICT-related activities in the last 3 months. The indicator is expressed as a percentage.</w:t>
      </w:r>
      <w:r>
        <w:br/>
      </w:r>
    </w:p>
    <w:p w14:paraId="5E39AAA6" w14:textId="77777777" w:rsidR="008A281A" w:rsidRPr="004F34A4" w:rsidRDefault="008A281A" w:rsidP="008A281A">
      <w:pPr>
        <w:pStyle w:val="MText"/>
        <w:rPr>
          <w:b/>
          <w:bCs/>
        </w:rPr>
      </w:pPr>
      <w:r w:rsidRPr="004F34A4">
        <w:rPr>
          <w:b/>
          <w:bCs/>
        </w:rPr>
        <w:t>Concepts:</w:t>
      </w:r>
    </w:p>
    <w:p w14:paraId="2EC895B7" w14:textId="77777777" w:rsidR="008A281A" w:rsidRDefault="008A281A" w:rsidP="008A281A">
      <w:pPr>
        <w:pStyle w:val="MText"/>
      </w:pPr>
      <w:r>
        <w:t>The indicator on the proportion of individuals with ICT skills, by type of skills refers to individuals that have undertaken certain computer-related activities in the last three months. (Please note however, that from 2020 this data will be collected with a different scope and response categories, as explained below.)</w:t>
      </w:r>
    </w:p>
    <w:p w14:paraId="602457BC" w14:textId="77777777" w:rsidR="008A281A" w:rsidRDefault="008A281A" w:rsidP="008A281A">
      <w:pPr>
        <w:pStyle w:val="MText"/>
      </w:pPr>
    </w:p>
    <w:p w14:paraId="6D46A15C" w14:textId="77777777" w:rsidR="008A281A" w:rsidRDefault="008A281A" w:rsidP="008A281A">
      <w:pPr>
        <w:pStyle w:val="MText"/>
      </w:pPr>
      <w:r>
        <w:t>Computer-related activities to measure ICT skills are as follows:</w:t>
      </w:r>
    </w:p>
    <w:p w14:paraId="49A92D00" w14:textId="79129F77" w:rsidR="008A281A" w:rsidRDefault="008A281A" w:rsidP="004F34A4">
      <w:pPr>
        <w:pStyle w:val="MText"/>
        <w:numPr>
          <w:ilvl w:val="0"/>
          <w:numId w:val="6"/>
        </w:numPr>
      </w:pPr>
      <w:r>
        <w:lastRenderedPageBreak/>
        <w:t>Copying or moving a file or folder</w:t>
      </w:r>
    </w:p>
    <w:p w14:paraId="7A302619" w14:textId="5A7C9848" w:rsidR="008A281A" w:rsidRDefault="008A281A" w:rsidP="004F34A4">
      <w:pPr>
        <w:pStyle w:val="MText"/>
        <w:numPr>
          <w:ilvl w:val="0"/>
          <w:numId w:val="6"/>
        </w:numPr>
      </w:pPr>
      <w:r>
        <w:t>Using copy and paste tools to duplicate or move information within a document</w:t>
      </w:r>
    </w:p>
    <w:p w14:paraId="243289C4" w14:textId="78EAEC54" w:rsidR="008A281A" w:rsidRDefault="008A281A" w:rsidP="004F34A4">
      <w:pPr>
        <w:pStyle w:val="MText"/>
        <w:numPr>
          <w:ilvl w:val="0"/>
          <w:numId w:val="6"/>
        </w:numPr>
      </w:pPr>
      <w:r>
        <w:t>Sending e-mails with attached files (e.g. document, picture, video)</w:t>
      </w:r>
    </w:p>
    <w:p w14:paraId="41DBE145" w14:textId="67793B1D" w:rsidR="008A281A" w:rsidRDefault="008A281A" w:rsidP="004F34A4">
      <w:pPr>
        <w:pStyle w:val="MText"/>
        <w:numPr>
          <w:ilvl w:val="0"/>
          <w:numId w:val="6"/>
        </w:numPr>
      </w:pPr>
      <w:r>
        <w:t>Using basic arithmetic formulas in a spreadsheet</w:t>
      </w:r>
    </w:p>
    <w:p w14:paraId="2B5DEF55" w14:textId="30DDB741" w:rsidR="008A281A" w:rsidRDefault="008A281A" w:rsidP="004F34A4">
      <w:pPr>
        <w:pStyle w:val="MText"/>
        <w:numPr>
          <w:ilvl w:val="0"/>
          <w:numId w:val="6"/>
        </w:numPr>
      </w:pPr>
      <w:r>
        <w:t>Connecting and installing new devices (e.g. a modem, camera, printer)</w:t>
      </w:r>
    </w:p>
    <w:p w14:paraId="4DB34C7F" w14:textId="44CC0BC9" w:rsidR="008A281A" w:rsidRDefault="008A281A" w:rsidP="004F34A4">
      <w:pPr>
        <w:pStyle w:val="MText"/>
        <w:numPr>
          <w:ilvl w:val="0"/>
          <w:numId w:val="6"/>
        </w:numPr>
      </w:pPr>
      <w:r>
        <w:t>Finding, downloading, installing and configuring software</w:t>
      </w:r>
    </w:p>
    <w:p w14:paraId="728A7BF3" w14:textId="62ECE952" w:rsidR="008A281A" w:rsidRDefault="008A281A" w:rsidP="004F34A4">
      <w:pPr>
        <w:pStyle w:val="MText"/>
        <w:numPr>
          <w:ilvl w:val="0"/>
          <w:numId w:val="6"/>
        </w:numPr>
      </w:pPr>
      <w:r>
        <w:t>Creating electronic presentations with presentation software (including images, sound, video or charts)</w:t>
      </w:r>
    </w:p>
    <w:p w14:paraId="45C214FC" w14:textId="35BFDDAF" w:rsidR="008A281A" w:rsidRDefault="008A281A" w:rsidP="004F34A4">
      <w:pPr>
        <w:pStyle w:val="MText"/>
        <w:numPr>
          <w:ilvl w:val="0"/>
          <w:numId w:val="6"/>
        </w:numPr>
      </w:pPr>
      <w:r>
        <w:t>Transferring files between a computer and other devices</w:t>
      </w:r>
    </w:p>
    <w:p w14:paraId="41ABDD31" w14:textId="1CA855D2" w:rsidR="008A281A" w:rsidRDefault="008A281A" w:rsidP="004F34A4">
      <w:pPr>
        <w:pStyle w:val="MText"/>
        <w:numPr>
          <w:ilvl w:val="0"/>
          <w:numId w:val="6"/>
        </w:numPr>
      </w:pPr>
      <w:r>
        <w:t>Writing a computer program using a specialized programming language</w:t>
      </w:r>
    </w:p>
    <w:p w14:paraId="79516BE0" w14:textId="77777777" w:rsidR="008A281A" w:rsidRDefault="008A281A" w:rsidP="008A281A">
      <w:pPr>
        <w:pStyle w:val="MText"/>
      </w:pPr>
    </w:p>
    <w:p w14:paraId="43A470BA" w14:textId="77777777" w:rsidR="008A281A" w:rsidRDefault="008A281A" w:rsidP="008A281A">
      <w:pPr>
        <w:pStyle w:val="MText"/>
      </w:pPr>
      <w:r>
        <w:t>A computer refers to a desktop computer, a laptop (portable) computer or a tablet (or similar handheld computer). It does not include equipment with some embedded computing abilities, such as smart TV sets, and devices with telephony as their primary function, such as smartphones.</w:t>
      </w:r>
    </w:p>
    <w:p w14:paraId="16856F42" w14:textId="77777777" w:rsidR="008A281A" w:rsidRDefault="008A281A" w:rsidP="008A281A">
      <w:pPr>
        <w:pStyle w:val="MText"/>
      </w:pPr>
    </w:p>
    <w:p w14:paraId="1809E8BB" w14:textId="77777777" w:rsidR="008A281A" w:rsidRDefault="008A281A" w:rsidP="008A281A">
      <w:pPr>
        <w:pStyle w:val="MText"/>
      </w:pPr>
      <w:r>
        <w:t xml:space="preserve">Most individuals will have carried out more than one activity and therefore multiple responses are expected. The tasks are broadly ordered from less complex to more complex, although there is no requirement for a respondent to select simpler tasks before selecting a more complex task. </w:t>
      </w:r>
    </w:p>
    <w:p w14:paraId="4F3218C9" w14:textId="77777777" w:rsidR="008A281A" w:rsidRDefault="008A281A" w:rsidP="008A281A">
      <w:pPr>
        <w:pStyle w:val="MText"/>
      </w:pPr>
    </w:p>
    <w:p w14:paraId="4FEDC277" w14:textId="00F12B91" w:rsidR="008A281A" w:rsidRDefault="008A281A" w:rsidP="008A281A">
      <w:pPr>
        <w:pStyle w:val="MText"/>
      </w:pPr>
      <w:r>
        <w:t>A decision was made in 2018 to modify the formulation of this indicator (</w:t>
      </w:r>
      <w:r w:rsidR="003A1D15">
        <w:t>a</w:t>
      </w:r>
      <w:r>
        <w:t>t the 6th Expert Group meeting on ICT Household Indicators (EGH), in Geneva), to make the indicator independent of the device used. This data will be collected from member states from 2020 onwards, and incorporate changes to some of the skills categories that were agreed in the 6th and 7th EGH meetings. The revised and new skills categories will be:</w:t>
      </w:r>
    </w:p>
    <w:p w14:paraId="6F4A3B33" w14:textId="3F20F7B9" w:rsidR="008A281A" w:rsidRDefault="008A281A" w:rsidP="004F34A4">
      <w:pPr>
        <w:pStyle w:val="MText"/>
        <w:numPr>
          <w:ilvl w:val="0"/>
          <w:numId w:val="6"/>
        </w:numPr>
      </w:pPr>
      <w:r>
        <w:t>Using copy and paste tools to duplicate or move data, information and content in digital environments (e.g. within a document, between devices, on the cloud)</w:t>
      </w:r>
    </w:p>
    <w:p w14:paraId="0DCE09EB" w14:textId="6ECC47D3" w:rsidR="008A281A" w:rsidRDefault="008A281A" w:rsidP="004F34A4">
      <w:pPr>
        <w:pStyle w:val="MText"/>
        <w:numPr>
          <w:ilvl w:val="0"/>
          <w:numId w:val="6"/>
        </w:numPr>
      </w:pPr>
      <w:r>
        <w:t>Sending messages (e.g. e-mail, messaging service, SMS) with attached files (e.g. document, picture, video)</w:t>
      </w:r>
    </w:p>
    <w:p w14:paraId="345F2F8C" w14:textId="2DEC6A3B" w:rsidR="008A281A" w:rsidRDefault="008A281A" w:rsidP="004F34A4">
      <w:pPr>
        <w:pStyle w:val="MText"/>
        <w:numPr>
          <w:ilvl w:val="0"/>
          <w:numId w:val="6"/>
        </w:numPr>
      </w:pPr>
      <w:r>
        <w:t>Using basic arithmetic formulae in a spreadsheet</w:t>
      </w:r>
    </w:p>
    <w:p w14:paraId="42AFEA05" w14:textId="61B42795" w:rsidR="008A281A" w:rsidRDefault="008A281A" w:rsidP="004F34A4">
      <w:pPr>
        <w:pStyle w:val="MText"/>
        <w:numPr>
          <w:ilvl w:val="0"/>
          <w:numId w:val="6"/>
        </w:numPr>
      </w:pPr>
      <w:r>
        <w:t>Connecting and installing new devices (e.g. a modem, camera, printer) through wired or wireless technologies</w:t>
      </w:r>
    </w:p>
    <w:p w14:paraId="71B1ABB0" w14:textId="575F6A46" w:rsidR="008A281A" w:rsidRDefault="008A281A" w:rsidP="004F34A4">
      <w:pPr>
        <w:pStyle w:val="MText"/>
        <w:numPr>
          <w:ilvl w:val="0"/>
          <w:numId w:val="6"/>
        </w:numPr>
      </w:pPr>
      <w:r>
        <w:t>Finding, downloading, installing and configuring software and apps</w:t>
      </w:r>
    </w:p>
    <w:p w14:paraId="48147207" w14:textId="027CF5E5" w:rsidR="008A281A" w:rsidRDefault="008A281A" w:rsidP="004F34A4">
      <w:pPr>
        <w:pStyle w:val="MText"/>
        <w:numPr>
          <w:ilvl w:val="0"/>
          <w:numId w:val="6"/>
        </w:numPr>
      </w:pPr>
      <w:r>
        <w:t>Creating electronic presentations with presentation software (including text, images, sound, video or charts)</w:t>
      </w:r>
    </w:p>
    <w:p w14:paraId="53675062" w14:textId="0EF20C57" w:rsidR="008A281A" w:rsidRDefault="008A281A" w:rsidP="004F34A4">
      <w:pPr>
        <w:pStyle w:val="MText"/>
        <w:numPr>
          <w:ilvl w:val="0"/>
          <w:numId w:val="6"/>
        </w:numPr>
      </w:pPr>
      <w:r>
        <w:t>Transferring files or applications between devices (including via cloud-storage)</w:t>
      </w:r>
    </w:p>
    <w:p w14:paraId="3D839146" w14:textId="76D01748" w:rsidR="008A281A" w:rsidRDefault="008A281A" w:rsidP="004F34A4">
      <w:pPr>
        <w:pStyle w:val="MText"/>
        <w:numPr>
          <w:ilvl w:val="0"/>
          <w:numId w:val="6"/>
        </w:numPr>
      </w:pPr>
      <w:r>
        <w:t xml:space="preserve">Setting up effective security measures (e.g. strong passwords, log-in attempt notification) to protect devices and online accounts </w:t>
      </w:r>
    </w:p>
    <w:p w14:paraId="7B6903D1" w14:textId="281A2669" w:rsidR="008A281A" w:rsidRDefault="008A281A" w:rsidP="004F34A4">
      <w:pPr>
        <w:pStyle w:val="MText"/>
        <w:numPr>
          <w:ilvl w:val="0"/>
          <w:numId w:val="6"/>
        </w:numPr>
      </w:pPr>
      <w:r>
        <w:t>Changing privacy settings on your device, account or app to limit the sharing of personal data and information (e.g. name, contact information, photos)</w:t>
      </w:r>
    </w:p>
    <w:p w14:paraId="06C45D85" w14:textId="0E404A5D" w:rsidR="008A281A" w:rsidRDefault="008A281A" w:rsidP="004F34A4">
      <w:pPr>
        <w:pStyle w:val="MText"/>
        <w:numPr>
          <w:ilvl w:val="0"/>
          <w:numId w:val="6"/>
        </w:numPr>
      </w:pPr>
      <w:r>
        <w:t>Verifying the reliability of information found online</w:t>
      </w:r>
    </w:p>
    <w:p w14:paraId="36445CB5" w14:textId="53717873" w:rsidR="008A281A" w:rsidRDefault="008A281A" w:rsidP="004F34A4">
      <w:pPr>
        <w:pStyle w:val="MText"/>
        <w:numPr>
          <w:ilvl w:val="0"/>
          <w:numId w:val="6"/>
        </w:numPr>
      </w:pPr>
      <w:r>
        <w:t>Programming or coding in digital environments (e.g. computer software, app development)</w:t>
      </w:r>
    </w:p>
    <w:p w14:paraId="320EA82E" w14:textId="7756B7B6" w:rsidR="008A281A" w:rsidRDefault="008A281A" w:rsidP="008A281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52F6F6E9" w:rsidR="00576CFA" w:rsidRPr="00A96255" w:rsidRDefault="003A1D15" w:rsidP="00576CFA">
      <w:pPr>
        <w:pStyle w:val="MText"/>
      </w:pPr>
      <w:r>
        <w:t>Percentage of individuals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5BC229B" w14:textId="358CD708" w:rsidR="00CB538A" w:rsidRDefault="003A1D15" w:rsidP="00576CFA">
      <w:pPr>
        <w:pStyle w:val="MText"/>
      </w:pPr>
      <w:r>
        <w:lastRenderedPageBreak/>
        <w:t>Activities are classified according to agreement at the Expert Group meeting on ICT Household Indicators (EGH)</w:t>
      </w:r>
      <w:r w:rsidR="00CB538A">
        <w:t>.</w:t>
      </w:r>
    </w:p>
    <w:p w14:paraId="7854FE30" w14:textId="77777777" w:rsidR="00CB538A" w:rsidRDefault="00CB538A" w:rsidP="00576CFA">
      <w:pPr>
        <w:pStyle w:val="MText"/>
      </w:pPr>
    </w:p>
    <w:p w14:paraId="3D384BA8" w14:textId="67409568" w:rsidR="00EC2915" w:rsidRDefault="00CB538A" w:rsidP="00576CFA">
      <w:pPr>
        <w:pStyle w:val="MText"/>
      </w:pPr>
      <w:r>
        <w:t>Furthermore, for countries that collect this data through an official survey, and if data allow breakdown and disaggregation, the indicator can be broken down by region (urban/rural), by sex, by age group, by educational level (ISCED), by labour force status (ILO), and by occupation (ISCO). ITU collects data for all of these breakdowns from countries.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5B4A63DC" w:rsidR="00576CFA" w:rsidRPr="00A96255" w:rsidRDefault="008A281A" w:rsidP="00576CFA">
      <w:pPr>
        <w:pStyle w:val="MText"/>
      </w:pPr>
      <w:r w:rsidRPr="008A281A">
        <w:t>Countries can collect data on this indicator through national household surveys. Data for different countries are compiled by ITU.</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77222160" w:rsidR="00576CFA" w:rsidRPr="00A96255" w:rsidRDefault="008A281A" w:rsidP="00576CFA">
      <w:pPr>
        <w:pStyle w:val="MText"/>
      </w:pPr>
      <w:r w:rsidRPr="008A281A">
        <w:t>Data for different countries are compiled and provided by ITU.</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596E582F" w:rsidR="00576CFA" w:rsidRPr="00A96255" w:rsidRDefault="008A281A" w:rsidP="00576CFA">
      <w:pPr>
        <w:pStyle w:val="MText"/>
      </w:pPr>
      <w:r w:rsidRPr="008A281A">
        <w:t>Various. Each survey has its own data collection cycle.</w:t>
      </w:r>
      <w:r w:rsidR="00CB538A">
        <w:t xml:space="preserve"> ITU collects data twice a year from Member States, in Q1 and in Q3.</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3EB880AA" w:rsidR="00576CFA" w:rsidRPr="00A96255" w:rsidRDefault="008A281A" w:rsidP="00576CFA">
      <w:pPr>
        <w:pStyle w:val="MText"/>
      </w:pPr>
      <w:r>
        <w:rPr>
          <w:color w:val="494949"/>
        </w:rPr>
        <w:t>ITU releases data twice per year on ICT skills.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24691C72" w:rsidR="00576CFA" w:rsidRPr="00A96255" w:rsidRDefault="008A281A" w:rsidP="00576CFA">
      <w:pPr>
        <w:pStyle w:val="MText"/>
      </w:pPr>
      <w:r w:rsidRPr="008A281A">
        <w:t>Bodies responsible for conducting household surveys (including National Statistical Offices and Government Ministries) in which information on the use of ICT skills is collected. Data is compiled by ITU.</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0FF2B747" w:rsidR="00576CFA" w:rsidRPr="00A96255" w:rsidRDefault="008A281A" w:rsidP="00576CFA">
      <w:pPr>
        <w:pStyle w:val="MText"/>
      </w:pPr>
      <w:r w:rsidRPr="008A281A">
        <w:t>ITU</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6A1AA5C8" w:rsidR="00EC2915" w:rsidRDefault="00C4580E" w:rsidP="00576CFA">
      <w:pPr>
        <w:pStyle w:val="MText"/>
      </w:pPr>
      <w:r w:rsidRPr="00C4580E">
        <w:lastRenderedPageBreak/>
        <w:t>As the UN specialized agency for ICTs, ITU is the official source for global ICT statistics</w:t>
      </w:r>
      <w:r>
        <w:t>, collecting ICT data from its Member States</w:t>
      </w:r>
      <w:r w:rsidRPr="00C4580E">
        <w:t>.</w:t>
      </w:r>
      <w:r w:rsidRPr="00C4580E" w:rsidDel="00C4580E">
        <w:rPr>
          <w:highlight w:val="yellow"/>
        </w:rPr>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6AACDBB4" w14:textId="77777777" w:rsidR="008A281A" w:rsidRDefault="008A281A" w:rsidP="008A281A">
      <w:pPr>
        <w:pStyle w:val="MText"/>
      </w:pPr>
      <w:r>
        <w:t>ICT skills determine the effective use of information and communication technology, so this indicator may therefore assist in making the link between ICT usage and impact. The lack of such skills continues to be one of the key barriers keeping people from fully benefitting from the potential of information and communication technologies. These data may be used to inform targeted policies to improve ICT skills, and thus contribute to an inclusive information society.</w:t>
      </w:r>
    </w:p>
    <w:p w14:paraId="047567A1" w14:textId="77777777" w:rsidR="008A281A" w:rsidRDefault="008A281A" w:rsidP="008A281A">
      <w:pPr>
        <w:pStyle w:val="MText"/>
      </w:pPr>
    </w:p>
    <w:p w14:paraId="0AD7EEA2" w14:textId="271539CC" w:rsidR="00576CFA" w:rsidRPr="00A96255" w:rsidRDefault="008A281A" w:rsidP="008A281A">
      <w:pPr>
        <w:pStyle w:val="MText"/>
      </w:pPr>
      <w:r>
        <w:t>This is also a core indicator of the Partnership on Measuring ICT for Development's Core List of Indicators, which has been endorsed by the UN Statistical Commission (in 2014).</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62ECBDE3" w14:textId="77777777" w:rsidR="008A281A" w:rsidRPr="004F34A4" w:rsidRDefault="008A281A" w:rsidP="004F34A4">
      <w:pPr>
        <w:pStyle w:val="BodyText"/>
        <w:spacing w:line="276" w:lineRule="auto"/>
        <w:ind w:left="0" w:right="136"/>
        <w:rPr>
          <w:rFonts w:asciiTheme="minorHAnsi" w:eastAsiaTheme="minorEastAsia" w:hAnsiTheme="minorHAnsi"/>
          <w:color w:val="494949"/>
          <w:lang w:val="en-GB" w:eastAsia="zh-CN"/>
        </w:rPr>
      </w:pPr>
      <w:r w:rsidRPr="004F34A4">
        <w:rPr>
          <w:rFonts w:asciiTheme="minorHAnsi" w:eastAsiaTheme="minorEastAsia" w:hAnsiTheme="minorHAnsi"/>
          <w:color w:val="494949"/>
          <w:lang w:val="en-GB" w:eastAsia="zh-CN"/>
        </w:rPr>
        <w:t>This indicator is relatively new but based on an internationally-agreed definition and methodology, which have been developed under the coordination of International Telecommunications Union (ITU), through its Expert Groups and following an extensive consultation process with countries. It was also endorsed by the UN Statistical Commission in 2014</w:t>
      </w:r>
      <w:r w:rsidRPr="004F34A4">
        <w:rPr>
          <w:rFonts w:asciiTheme="minorHAnsi" w:eastAsiaTheme="minorEastAsia" w:hAnsiTheme="minorHAnsi"/>
          <w:lang w:val="en-GB" w:eastAsia="zh-CN"/>
        </w:rPr>
        <w:footnoteReference w:id="2"/>
      </w:r>
      <w:r w:rsidRPr="004F34A4">
        <w:rPr>
          <w:rFonts w:asciiTheme="minorHAnsi" w:eastAsiaTheme="minorEastAsia" w:hAnsiTheme="minorHAnsi"/>
          <w:color w:val="494949"/>
          <w:lang w:val="en-GB" w:eastAsia="zh-CN"/>
        </w:rPr>
        <w:t>, and again in 2020.</w:t>
      </w:r>
    </w:p>
    <w:p w14:paraId="2F3D8C07" w14:textId="77777777" w:rsidR="008A281A" w:rsidRPr="004F34A4" w:rsidRDefault="008A281A" w:rsidP="004F34A4">
      <w:pPr>
        <w:spacing w:before="13" w:after="0" w:line="280" w:lineRule="exact"/>
        <w:rPr>
          <w:sz w:val="21"/>
          <w:szCs w:val="21"/>
        </w:rPr>
      </w:pPr>
    </w:p>
    <w:p w14:paraId="762049F5" w14:textId="4641D3EA" w:rsidR="00576CFA" w:rsidRPr="004F34A4" w:rsidRDefault="008A281A" w:rsidP="004F34A4">
      <w:pPr>
        <w:spacing w:after="0"/>
        <w:rPr>
          <w:color w:val="494949"/>
          <w:sz w:val="21"/>
          <w:szCs w:val="21"/>
        </w:rPr>
      </w:pPr>
      <w:r w:rsidRPr="004F34A4">
        <w:rPr>
          <w:color w:val="494949"/>
          <w:sz w:val="21"/>
          <w:szCs w:val="21"/>
        </w:rPr>
        <w:t>The in</w:t>
      </w:r>
      <w:r w:rsidRPr="004F34A4">
        <w:rPr>
          <w:color w:val="494949"/>
          <w:spacing w:val="-2"/>
          <w:sz w:val="21"/>
          <w:szCs w:val="21"/>
        </w:rPr>
        <w:t>d</w:t>
      </w:r>
      <w:r w:rsidRPr="004F34A4">
        <w:rPr>
          <w:color w:val="494949"/>
          <w:sz w:val="21"/>
          <w:szCs w:val="21"/>
        </w:rPr>
        <w:t>i</w:t>
      </w:r>
      <w:r w:rsidRPr="004F34A4">
        <w:rPr>
          <w:color w:val="494949"/>
          <w:spacing w:val="-1"/>
          <w:sz w:val="21"/>
          <w:szCs w:val="21"/>
        </w:rPr>
        <w:t>c</w:t>
      </w:r>
      <w:r w:rsidRPr="004F34A4">
        <w:rPr>
          <w:color w:val="494949"/>
          <w:sz w:val="21"/>
          <w:szCs w:val="21"/>
        </w:rPr>
        <w:t>a</w:t>
      </w:r>
      <w:r w:rsidRPr="004F34A4">
        <w:rPr>
          <w:color w:val="494949"/>
          <w:spacing w:val="-2"/>
          <w:sz w:val="21"/>
          <w:szCs w:val="21"/>
        </w:rPr>
        <w:t>t</w:t>
      </w:r>
      <w:r w:rsidRPr="004F34A4">
        <w:rPr>
          <w:color w:val="494949"/>
          <w:spacing w:val="-1"/>
          <w:sz w:val="21"/>
          <w:szCs w:val="21"/>
        </w:rPr>
        <w:t>o</w:t>
      </w:r>
      <w:r w:rsidRPr="004F34A4">
        <w:rPr>
          <w:color w:val="494949"/>
          <w:sz w:val="21"/>
          <w:szCs w:val="21"/>
        </w:rPr>
        <w:t>r is</w:t>
      </w:r>
      <w:r w:rsidRPr="004F34A4">
        <w:rPr>
          <w:color w:val="494949"/>
          <w:spacing w:val="-1"/>
          <w:sz w:val="21"/>
          <w:szCs w:val="21"/>
        </w:rPr>
        <w:t xml:space="preserve"> </w:t>
      </w:r>
      <w:r w:rsidRPr="004F34A4">
        <w:rPr>
          <w:color w:val="494949"/>
          <w:sz w:val="21"/>
          <w:szCs w:val="21"/>
        </w:rPr>
        <w:t>ba</w:t>
      </w:r>
      <w:r w:rsidRPr="004F34A4">
        <w:rPr>
          <w:color w:val="494949"/>
          <w:spacing w:val="-5"/>
          <w:sz w:val="21"/>
          <w:szCs w:val="21"/>
        </w:rPr>
        <w:t>s</w:t>
      </w:r>
      <w:r w:rsidRPr="004F34A4">
        <w:rPr>
          <w:color w:val="494949"/>
          <w:sz w:val="21"/>
          <w:szCs w:val="21"/>
        </w:rPr>
        <w:t xml:space="preserve">ed </w:t>
      </w:r>
      <w:r w:rsidRPr="004F34A4">
        <w:rPr>
          <w:color w:val="494949"/>
          <w:spacing w:val="-1"/>
          <w:sz w:val="21"/>
          <w:szCs w:val="21"/>
        </w:rPr>
        <w:t>o</w:t>
      </w:r>
      <w:r w:rsidRPr="004F34A4">
        <w:rPr>
          <w:color w:val="494949"/>
          <w:sz w:val="21"/>
          <w:szCs w:val="21"/>
        </w:rPr>
        <w:t xml:space="preserve">n </w:t>
      </w:r>
      <w:r w:rsidRPr="004F34A4">
        <w:rPr>
          <w:color w:val="494949"/>
          <w:spacing w:val="-2"/>
          <w:sz w:val="21"/>
          <w:szCs w:val="21"/>
        </w:rPr>
        <w:t>t</w:t>
      </w:r>
      <w:r w:rsidRPr="004F34A4">
        <w:rPr>
          <w:color w:val="494949"/>
          <w:spacing w:val="-4"/>
          <w:sz w:val="21"/>
          <w:szCs w:val="21"/>
        </w:rPr>
        <w:t>h</w:t>
      </w:r>
      <w:r w:rsidRPr="004F34A4">
        <w:rPr>
          <w:color w:val="494949"/>
          <w:sz w:val="21"/>
          <w:szCs w:val="21"/>
        </w:rPr>
        <w:t xml:space="preserve">e </w:t>
      </w:r>
      <w:r w:rsidRPr="004F34A4">
        <w:rPr>
          <w:color w:val="494949"/>
          <w:spacing w:val="-2"/>
          <w:sz w:val="21"/>
          <w:szCs w:val="21"/>
        </w:rPr>
        <w:t>r</w:t>
      </w:r>
      <w:r w:rsidRPr="004F34A4">
        <w:rPr>
          <w:color w:val="494949"/>
          <w:sz w:val="21"/>
          <w:szCs w:val="21"/>
        </w:rPr>
        <w:t>es</w:t>
      </w:r>
      <w:r w:rsidRPr="004F34A4">
        <w:rPr>
          <w:color w:val="494949"/>
          <w:spacing w:val="-2"/>
          <w:sz w:val="21"/>
          <w:szCs w:val="21"/>
        </w:rPr>
        <w:t>p</w:t>
      </w:r>
      <w:r w:rsidRPr="004F34A4">
        <w:rPr>
          <w:color w:val="494949"/>
          <w:spacing w:val="-1"/>
          <w:sz w:val="21"/>
          <w:szCs w:val="21"/>
        </w:rPr>
        <w:t>o</w:t>
      </w:r>
      <w:r w:rsidRPr="004F34A4">
        <w:rPr>
          <w:color w:val="494949"/>
          <w:sz w:val="21"/>
          <w:szCs w:val="21"/>
        </w:rPr>
        <w:t>n</w:t>
      </w:r>
      <w:r w:rsidRPr="004F34A4">
        <w:rPr>
          <w:color w:val="494949"/>
          <w:spacing w:val="-2"/>
          <w:sz w:val="21"/>
          <w:szCs w:val="21"/>
        </w:rPr>
        <w:t>s</w:t>
      </w:r>
      <w:r w:rsidRPr="004F34A4">
        <w:rPr>
          <w:color w:val="494949"/>
          <w:sz w:val="21"/>
          <w:szCs w:val="21"/>
        </w:rPr>
        <w:t xml:space="preserve">es </w:t>
      </w:r>
      <w:r w:rsidRPr="004F34A4">
        <w:rPr>
          <w:color w:val="494949"/>
          <w:spacing w:val="-1"/>
          <w:sz w:val="21"/>
          <w:szCs w:val="21"/>
        </w:rPr>
        <w:t>p</w:t>
      </w:r>
      <w:r w:rsidRPr="004F34A4">
        <w:rPr>
          <w:color w:val="494949"/>
          <w:sz w:val="21"/>
          <w:szCs w:val="21"/>
        </w:rPr>
        <w:t>r</w:t>
      </w:r>
      <w:r w:rsidRPr="004F34A4">
        <w:rPr>
          <w:color w:val="494949"/>
          <w:spacing w:val="-1"/>
          <w:sz w:val="21"/>
          <w:szCs w:val="21"/>
        </w:rPr>
        <w:t>o</w:t>
      </w:r>
      <w:r w:rsidRPr="004F34A4">
        <w:rPr>
          <w:color w:val="494949"/>
          <w:sz w:val="21"/>
          <w:szCs w:val="21"/>
        </w:rPr>
        <w:t>vi</w:t>
      </w:r>
      <w:r w:rsidRPr="004F34A4">
        <w:rPr>
          <w:color w:val="494949"/>
          <w:spacing w:val="-3"/>
          <w:sz w:val="21"/>
          <w:szCs w:val="21"/>
        </w:rPr>
        <w:t>d</w:t>
      </w:r>
      <w:r w:rsidRPr="004F34A4">
        <w:rPr>
          <w:color w:val="494949"/>
          <w:sz w:val="21"/>
          <w:szCs w:val="21"/>
        </w:rPr>
        <w:t>ed by</w:t>
      </w:r>
      <w:r w:rsidRPr="004F34A4">
        <w:rPr>
          <w:color w:val="494949"/>
          <w:spacing w:val="-3"/>
          <w:sz w:val="21"/>
          <w:szCs w:val="21"/>
        </w:rPr>
        <w:t xml:space="preserve"> </w:t>
      </w:r>
      <w:r w:rsidRPr="004F34A4">
        <w:rPr>
          <w:color w:val="494949"/>
          <w:sz w:val="21"/>
          <w:szCs w:val="21"/>
        </w:rPr>
        <w:t>i</w:t>
      </w:r>
      <w:r w:rsidRPr="004F34A4">
        <w:rPr>
          <w:color w:val="494949"/>
          <w:spacing w:val="-1"/>
          <w:sz w:val="21"/>
          <w:szCs w:val="21"/>
        </w:rPr>
        <w:t>n</w:t>
      </w:r>
      <w:r w:rsidRPr="004F34A4">
        <w:rPr>
          <w:color w:val="494949"/>
          <w:spacing w:val="-2"/>
          <w:sz w:val="21"/>
          <w:szCs w:val="21"/>
        </w:rPr>
        <w:t>te</w:t>
      </w:r>
      <w:r w:rsidRPr="004F34A4">
        <w:rPr>
          <w:color w:val="494949"/>
          <w:sz w:val="21"/>
          <w:szCs w:val="21"/>
        </w:rPr>
        <w:t>rvi</w:t>
      </w:r>
      <w:r w:rsidRPr="004F34A4">
        <w:rPr>
          <w:color w:val="494949"/>
          <w:spacing w:val="-2"/>
          <w:sz w:val="21"/>
          <w:szCs w:val="21"/>
        </w:rPr>
        <w:t>e</w:t>
      </w:r>
      <w:r w:rsidRPr="004F34A4">
        <w:rPr>
          <w:color w:val="494949"/>
          <w:sz w:val="21"/>
          <w:szCs w:val="21"/>
        </w:rPr>
        <w:t>w</w:t>
      </w:r>
      <w:r w:rsidRPr="004F34A4">
        <w:rPr>
          <w:color w:val="494949"/>
          <w:spacing w:val="-2"/>
          <w:sz w:val="21"/>
          <w:szCs w:val="21"/>
        </w:rPr>
        <w:t>e</w:t>
      </w:r>
      <w:r w:rsidRPr="004F34A4">
        <w:rPr>
          <w:color w:val="494949"/>
          <w:sz w:val="21"/>
          <w:szCs w:val="21"/>
        </w:rPr>
        <w:t xml:space="preserve">es </w:t>
      </w:r>
      <w:r w:rsidRPr="004F34A4">
        <w:rPr>
          <w:color w:val="494949"/>
          <w:spacing w:val="-2"/>
          <w:sz w:val="21"/>
          <w:szCs w:val="21"/>
        </w:rPr>
        <w:t>r</w:t>
      </w:r>
      <w:r w:rsidRPr="004F34A4">
        <w:rPr>
          <w:color w:val="494949"/>
          <w:sz w:val="21"/>
          <w:szCs w:val="21"/>
        </w:rPr>
        <w:t>e</w:t>
      </w:r>
      <w:r w:rsidRPr="004F34A4">
        <w:rPr>
          <w:color w:val="494949"/>
          <w:spacing w:val="-1"/>
          <w:sz w:val="21"/>
          <w:szCs w:val="21"/>
        </w:rPr>
        <w:t>g</w:t>
      </w:r>
      <w:r w:rsidRPr="004F34A4">
        <w:rPr>
          <w:color w:val="494949"/>
          <w:sz w:val="21"/>
          <w:szCs w:val="21"/>
        </w:rPr>
        <w:t>ard</w:t>
      </w:r>
      <w:r w:rsidRPr="004F34A4">
        <w:rPr>
          <w:color w:val="494949"/>
          <w:spacing w:val="-1"/>
          <w:sz w:val="21"/>
          <w:szCs w:val="21"/>
        </w:rPr>
        <w:t>i</w:t>
      </w:r>
      <w:r w:rsidRPr="004F34A4">
        <w:rPr>
          <w:color w:val="494949"/>
          <w:sz w:val="21"/>
          <w:szCs w:val="21"/>
        </w:rPr>
        <w:t>ng</w:t>
      </w:r>
      <w:r w:rsidRPr="004F34A4">
        <w:rPr>
          <w:color w:val="494949"/>
          <w:spacing w:val="-2"/>
          <w:sz w:val="21"/>
          <w:szCs w:val="21"/>
        </w:rPr>
        <w:t xml:space="preserve"> </w:t>
      </w:r>
      <w:r w:rsidRPr="004F34A4">
        <w:rPr>
          <w:color w:val="494949"/>
          <w:sz w:val="21"/>
          <w:szCs w:val="21"/>
        </w:rPr>
        <w:t>c</w:t>
      </w:r>
      <w:r w:rsidRPr="004F34A4">
        <w:rPr>
          <w:color w:val="494949"/>
          <w:spacing w:val="-3"/>
          <w:sz w:val="21"/>
          <w:szCs w:val="21"/>
        </w:rPr>
        <w:t>e</w:t>
      </w:r>
      <w:r w:rsidRPr="004F34A4">
        <w:rPr>
          <w:color w:val="494949"/>
          <w:sz w:val="21"/>
          <w:szCs w:val="21"/>
        </w:rPr>
        <w:t>r</w:t>
      </w:r>
      <w:r w:rsidRPr="004F34A4">
        <w:rPr>
          <w:color w:val="494949"/>
          <w:spacing w:val="-2"/>
          <w:sz w:val="21"/>
          <w:szCs w:val="21"/>
        </w:rPr>
        <w:t>t</w:t>
      </w:r>
      <w:r w:rsidRPr="004F34A4">
        <w:rPr>
          <w:color w:val="494949"/>
          <w:sz w:val="21"/>
          <w:szCs w:val="21"/>
        </w:rPr>
        <w:t>a</w:t>
      </w:r>
      <w:r w:rsidRPr="004F34A4">
        <w:rPr>
          <w:color w:val="494949"/>
          <w:spacing w:val="-1"/>
          <w:sz w:val="21"/>
          <w:szCs w:val="21"/>
        </w:rPr>
        <w:t>i</w:t>
      </w:r>
      <w:r w:rsidRPr="004F34A4">
        <w:rPr>
          <w:color w:val="494949"/>
          <w:sz w:val="21"/>
          <w:szCs w:val="21"/>
        </w:rPr>
        <w:t>n a</w:t>
      </w:r>
      <w:r w:rsidRPr="004F34A4">
        <w:rPr>
          <w:color w:val="494949"/>
          <w:spacing w:val="-1"/>
          <w:sz w:val="21"/>
          <w:szCs w:val="21"/>
        </w:rPr>
        <w:t>c</w:t>
      </w:r>
      <w:r w:rsidRPr="004F34A4">
        <w:rPr>
          <w:color w:val="494949"/>
          <w:spacing w:val="-2"/>
          <w:sz w:val="21"/>
          <w:szCs w:val="21"/>
        </w:rPr>
        <w:t>t</w:t>
      </w:r>
      <w:r w:rsidRPr="004F34A4">
        <w:rPr>
          <w:color w:val="494949"/>
          <w:sz w:val="21"/>
          <w:szCs w:val="21"/>
        </w:rPr>
        <w:t>ivi</w:t>
      </w:r>
      <w:r w:rsidRPr="004F34A4">
        <w:rPr>
          <w:color w:val="494949"/>
          <w:spacing w:val="-2"/>
          <w:sz w:val="21"/>
          <w:szCs w:val="21"/>
        </w:rPr>
        <w:t>t</w:t>
      </w:r>
      <w:r w:rsidRPr="004F34A4">
        <w:rPr>
          <w:color w:val="494949"/>
          <w:sz w:val="21"/>
          <w:szCs w:val="21"/>
        </w:rPr>
        <w:t>ies</w:t>
      </w:r>
      <w:r w:rsidRPr="004F34A4">
        <w:rPr>
          <w:color w:val="494949"/>
          <w:spacing w:val="-1"/>
          <w:sz w:val="21"/>
          <w:szCs w:val="21"/>
        </w:rPr>
        <w:t xml:space="preserve"> t</w:t>
      </w:r>
      <w:r w:rsidRPr="004F34A4">
        <w:rPr>
          <w:color w:val="494949"/>
          <w:sz w:val="21"/>
          <w:szCs w:val="21"/>
        </w:rPr>
        <w:t>h</w:t>
      </w:r>
      <w:r w:rsidRPr="004F34A4">
        <w:rPr>
          <w:color w:val="494949"/>
          <w:spacing w:val="-1"/>
          <w:sz w:val="21"/>
          <w:szCs w:val="21"/>
        </w:rPr>
        <w:t>a</w:t>
      </w:r>
      <w:r w:rsidRPr="004F34A4">
        <w:rPr>
          <w:color w:val="494949"/>
          <w:sz w:val="21"/>
          <w:szCs w:val="21"/>
        </w:rPr>
        <w:t>t</w:t>
      </w:r>
      <w:r w:rsidRPr="004F34A4">
        <w:rPr>
          <w:color w:val="494949"/>
          <w:spacing w:val="-1"/>
          <w:sz w:val="21"/>
          <w:szCs w:val="21"/>
        </w:rPr>
        <w:t xml:space="preserve"> t</w:t>
      </w:r>
      <w:r w:rsidRPr="004F34A4">
        <w:rPr>
          <w:color w:val="494949"/>
          <w:sz w:val="21"/>
          <w:szCs w:val="21"/>
        </w:rPr>
        <w:t>hey ha</w:t>
      </w:r>
      <w:r w:rsidRPr="004F34A4">
        <w:rPr>
          <w:color w:val="494949"/>
          <w:spacing w:val="-3"/>
          <w:sz w:val="21"/>
          <w:szCs w:val="21"/>
        </w:rPr>
        <w:t>v</w:t>
      </w:r>
      <w:r w:rsidRPr="004F34A4">
        <w:rPr>
          <w:color w:val="494949"/>
          <w:sz w:val="21"/>
          <w:szCs w:val="21"/>
        </w:rPr>
        <w:t>e c</w:t>
      </w:r>
      <w:r w:rsidRPr="004F34A4">
        <w:rPr>
          <w:color w:val="494949"/>
          <w:spacing w:val="-1"/>
          <w:sz w:val="21"/>
          <w:szCs w:val="21"/>
        </w:rPr>
        <w:t>a</w:t>
      </w:r>
      <w:r w:rsidRPr="004F34A4">
        <w:rPr>
          <w:color w:val="494949"/>
          <w:spacing w:val="-2"/>
          <w:sz w:val="21"/>
          <w:szCs w:val="21"/>
        </w:rPr>
        <w:t>rr</w:t>
      </w:r>
      <w:r w:rsidRPr="004F34A4">
        <w:rPr>
          <w:color w:val="494949"/>
          <w:sz w:val="21"/>
          <w:szCs w:val="21"/>
        </w:rPr>
        <w:t>ied</w:t>
      </w:r>
      <w:r w:rsidRPr="004F34A4">
        <w:rPr>
          <w:color w:val="494949"/>
          <w:spacing w:val="-1"/>
          <w:sz w:val="21"/>
          <w:szCs w:val="21"/>
        </w:rPr>
        <w:t xml:space="preserve"> </w:t>
      </w:r>
      <w:r w:rsidRPr="004F34A4">
        <w:rPr>
          <w:color w:val="494949"/>
          <w:sz w:val="21"/>
          <w:szCs w:val="21"/>
        </w:rPr>
        <w:t>o</w:t>
      </w:r>
      <w:r w:rsidRPr="004F34A4">
        <w:rPr>
          <w:color w:val="494949"/>
          <w:spacing w:val="-2"/>
          <w:sz w:val="21"/>
          <w:szCs w:val="21"/>
        </w:rPr>
        <w:t>u</w:t>
      </w:r>
      <w:r w:rsidRPr="004F34A4">
        <w:rPr>
          <w:color w:val="494949"/>
          <w:sz w:val="21"/>
          <w:szCs w:val="21"/>
        </w:rPr>
        <w:t>t</w:t>
      </w:r>
      <w:r w:rsidRPr="004F34A4">
        <w:rPr>
          <w:color w:val="494949"/>
          <w:spacing w:val="-1"/>
          <w:sz w:val="21"/>
          <w:szCs w:val="21"/>
        </w:rPr>
        <w:t xml:space="preserve"> </w:t>
      </w:r>
      <w:r w:rsidRPr="004F34A4">
        <w:rPr>
          <w:color w:val="494949"/>
          <w:sz w:val="21"/>
          <w:szCs w:val="21"/>
        </w:rPr>
        <w:t>in</w:t>
      </w:r>
      <w:r w:rsidRPr="004F34A4">
        <w:rPr>
          <w:color w:val="494949"/>
          <w:spacing w:val="-1"/>
          <w:sz w:val="21"/>
          <w:szCs w:val="21"/>
        </w:rPr>
        <w:t xml:space="preserve"> </w:t>
      </w:r>
      <w:r w:rsidRPr="004F34A4">
        <w:rPr>
          <w:color w:val="494949"/>
          <w:sz w:val="21"/>
          <w:szCs w:val="21"/>
        </w:rPr>
        <w:t xml:space="preserve">a </w:t>
      </w:r>
      <w:r w:rsidRPr="004F34A4">
        <w:rPr>
          <w:color w:val="494949"/>
          <w:spacing w:val="-2"/>
          <w:sz w:val="21"/>
          <w:szCs w:val="21"/>
        </w:rPr>
        <w:t>r</w:t>
      </w:r>
      <w:r w:rsidRPr="004F34A4">
        <w:rPr>
          <w:color w:val="494949"/>
          <w:sz w:val="21"/>
          <w:szCs w:val="21"/>
        </w:rPr>
        <w:t>e</w:t>
      </w:r>
      <w:r w:rsidRPr="004F34A4">
        <w:rPr>
          <w:color w:val="494949"/>
          <w:spacing w:val="-2"/>
          <w:sz w:val="21"/>
          <w:szCs w:val="21"/>
        </w:rPr>
        <w:t>f</w:t>
      </w:r>
      <w:r w:rsidRPr="004F34A4">
        <w:rPr>
          <w:color w:val="494949"/>
          <w:sz w:val="21"/>
          <w:szCs w:val="21"/>
        </w:rPr>
        <w:t>e</w:t>
      </w:r>
      <w:r w:rsidRPr="004F34A4">
        <w:rPr>
          <w:color w:val="494949"/>
          <w:spacing w:val="-2"/>
          <w:sz w:val="21"/>
          <w:szCs w:val="21"/>
        </w:rPr>
        <w:t>r</w:t>
      </w:r>
      <w:r w:rsidRPr="004F34A4">
        <w:rPr>
          <w:color w:val="494949"/>
          <w:sz w:val="21"/>
          <w:szCs w:val="21"/>
        </w:rPr>
        <w:t xml:space="preserve">ence </w:t>
      </w:r>
      <w:r w:rsidRPr="004F34A4">
        <w:rPr>
          <w:color w:val="494949"/>
          <w:spacing w:val="-3"/>
          <w:sz w:val="21"/>
          <w:szCs w:val="21"/>
        </w:rPr>
        <w:t>p</w:t>
      </w:r>
      <w:r w:rsidRPr="004F34A4">
        <w:rPr>
          <w:color w:val="494949"/>
          <w:sz w:val="21"/>
          <w:szCs w:val="21"/>
        </w:rPr>
        <w:t>e</w:t>
      </w:r>
      <w:r w:rsidRPr="004F34A4">
        <w:rPr>
          <w:color w:val="494949"/>
          <w:spacing w:val="1"/>
          <w:sz w:val="21"/>
          <w:szCs w:val="21"/>
        </w:rPr>
        <w:t>r</w:t>
      </w:r>
      <w:r w:rsidRPr="004F34A4">
        <w:rPr>
          <w:color w:val="494949"/>
          <w:sz w:val="21"/>
          <w:szCs w:val="21"/>
        </w:rPr>
        <w:t>i</w:t>
      </w:r>
      <w:r w:rsidRPr="004F34A4">
        <w:rPr>
          <w:color w:val="494949"/>
          <w:spacing w:val="-2"/>
          <w:sz w:val="21"/>
          <w:szCs w:val="21"/>
        </w:rPr>
        <w:t>o</w:t>
      </w:r>
      <w:r w:rsidRPr="004F34A4">
        <w:rPr>
          <w:color w:val="494949"/>
          <w:sz w:val="21"/>
          <w:szCs w:val="21"/>
        </w:rPr>
        <w:t>d</w:t>
      </w:r>
      <w:r w:rsidRPr="004F34A4">
        <w:rPr>
          <w:color w:val="494949"/>
          <w:spacing w:val="-3"/>
          <w:sz w:val="21"/>
          <w:szCs w:val="21"/>
        </w:rPr>
        <w:t xml:space="preserve"> </w:t>
      </w:r>
      <w:r w:rsidRPr="004F34A4">
        <w:rPr>
          <w:color w:val="494949"/>
          <w:sz w:val="21"/>
          <w:szCs w:val="21"/>
        </w:rPr>
        <w:t xml:space="preserve">of </w:t>
      </w:r>
      <w:r w:rsidRPr="004F34A4">
        <w:rPr>
          <w:color w:val="494949"/>
          <w:spacing w:val="-2"/>
          <w:sz w:val="21"/>
          <w:szCs w:val="21"/>
        </w:rPr>
        <w:t>t</w:t>
      </w:r>
      <w:r w:rsidRPr="004F34A4">
        <w:rPr>
          <w:color w:val="494949"/>
          <w:sz w:val="21"/>
          <w:szCs w:val="21"/>
        </w:rPr>
        <w:t>i</w:t>
      </w:r>
      <w:r w:rsidRPr="004F34A4">
        <w:rPr>
          <w:color w:val="494949"/>
          <w:spacing w:val="-2"/>
          <w:sz w:val="21"/>
          <w:szCs w:val="21"/>
        </w:rPr>
        <w:t>m</w:t>
      </w:r>
      <w:r w:rsidRPr="004F34A4">
        <w:rPr>
          <w:color w:val="494949"/>
          <w:sz w:val="21"/>
          <w:szCs w:val="21"/>
        </w:rPr>
        <w:t>e. H</w:t>
      </w:r>
      <w:r w:rsidRPr="004F34A4">
        <w:rPr>
          <w:color w:val="494949"/>
          <w:spacing w:val="-4"/>
          <w:sz w:val="21"/>
          <w:szCs w:val="21"/>
        </w:rPr>
        <w:t>o</w:t>
      </w:r>
      <w:r w:rsidRPr="004F34A4">
        <w:rPr>
          <w:color w:val="494949"/>
          <w:sz w:val="21"/>
          <w:szCs w:val="21"/>
        </w:rPr>
        <w:t>w</w:t>
      </w:r>
      <w:r w:rsidRPr="004F34A4">
        <w:rPr>
          <w:color w:val="494949"/>
          <w:spacing w:val="-2"/>
          <w:sz w:val="21"/>
          <w:szCs w:val="21"/>
        </w:rPr>
        <w:t>e</w:t>
      </w:r>
      <w:r w:rsidRPr="004F34A4">
        <w:rPr>
          <w:color w:val="494949"/>
          <w:sz w:val="21"/>
          <w:szCs w:val="21"/>
        </w:rPr>
        <w:t>v</w:t>
      </w:r>
      <w:r w:rsidRPr="004F34A4">
        <w:rPr>
          <w:color w:val="494949"/>
          <w:spacing w:val="-2"/>
          <w:sz w:val="21"/>
          <w:szCs w:val="21"/>
        </w:rPr>
        <w:t>e</w:t>
      </w:r>
      <w:r w:rsidRPr="004F34A4">
        <w:rPr>
          <w:color w:val="494949"/>
          <w:sz w:val="21"/>
          <w:szCs w:val="21"/>
        </w:rPr>
        <w:t>r, it</w:t>
      </w:r>
      <w:r w:rsidRPr="004F34A4">
        <w:rPr>
          <w:color w:val="494949"/>
          <w:spacing w:val="-2"/>
          <w:sz w:val="21"/>
          <w:szCs w:val="21"/>
        </w:rPr>
        <w:t xml:space="preserve"> </w:t>
      </w:r>
      <w:r w:rsidRPr="004F34A4">
        <w:rPr>
          <w:color w:val="494949"/>
          <w:sz w:val="21"/>
          <w:szCs w:val="21"/>
        </w:rPr>
        <w:t>is</w:t>
      </w:r>
      <w:r w:rsidRPr="004F34A4">
        <w:rPr>
          <w:color w:val="494949"/>
          <w:spacing w:val="-1"/>
          <w:sz w:val="21"/>
          <w:szCs w:val="21"/>
        </w:rPr>
        <w:t xml:space="preserve"> </w:t>
      </w:r>
      <w:r w:rsidRPr="004F34A4">
        <w:rPr>
          <w:color w:val="494949"/>
          <w:sz w:val="21"/>
          <w:szCs w:val="21"/>
        </w:rPr>
        <w:t>n</w:t>
      </w:r>
      <w:r w:rsidRPr="004F34A4">
        <w:rPr>
          <w:color w:val="494949"/>
          <w:spacing w:val="-2"/>
          <w:sz w:val="21"/>
          <w:szCs w:val="21"/>
        </w:rPr>
        <w:t>o</w:t>
      </w:r>
      <w:r w:rsidRPr="004F34A4">
        <w:rPr>
          <w:color w:val="494949"/>
          <w:sz w:val="21"/>
          <w:szCs w:val="21"/>
        </w:rPr>
        <w:t>t</w:t>
      </w:r>
      <w:r w:rsidRPr="004F34A4">
        <w:rPr>
          <w:color w:val="494949"/>
          <w:spacing w:val="-1"/>
          <w:sz w:val="21"/>
          <w:szCs w:val="21"/>
        </w:rPr>
        <w:t xml:space="preserve"> </w:t>
      </w:r>
      <w:r w:rsidRPr="004F34A4">
        <w:rPr>
          <w:color w:val="494949"/>
          <w:sz w:val="21"/>
          <w:szCs w:val="21"/>
        </w:rPr>
        <w:t>a</w:t>
      </w:r>
      <w:r w:rsidRPr="004F34A4">
        <w:rPr>
          <w:color w:val="494949"/>
          <w:spacing w:val="-3"/>
          <w:sz w:val="21"/>
          <w:szCs w:val="21"/>
        </w:rPr>
        <w:t xml:space="preserve"> </w:t>
      </w:r>
      <w:r w:rsidRPr="004F34A4">
        <w:rPr>
          <w:color w:val="494949"/>
          <w:sz w:val="21"/>
          <w:szCs w:val="21"/>
        </w:rPr>
        <w:t>d</w:t>
      </w:r>
      <w:r w:rsidRPr="004F34A4">
        <w:rPr>
          <w:color w:val="494949"/>
          <w:spacing w:val="-1"/>
          <w:sz w:val="21"/>
          <w:szCs w:val="21"/>
        </w:rPr>
        <w:t>i</w:t>
      </w:r>
      <w:r w:rsidRPr="004F34A4">
        <w:rPr>
          <w:color w:val="494949"/>
          <w:sz w:val="21"/>
          <w:szCs w:val="21"/>
        </w:rPr>
        <w:t>rect</w:t>
      </w:r>
      <w:r w:rsidRPr="004F34A4">
        <w:rPr>
          <w:color w:val="494949"/>
          <w:spacing w:val="-1"/>
          <w:sz w:val="21"/>
          <w:szCs w:val="21"/>
        </w:rPr>
        <w:t xml:space="preserve"> </w:t>
      </w:r>
      <w:r w:rsidRPr="004F34A4">
        <w:rPr>
          <w:color w:val="494949"/>
          <w:sz w:val="21"/>
          <w:szCs w:val="21"/>
        </w:rPr>
        <w:t>a</w:t>
      </w:r>
      <w:r w:rsidRPr="004F34A4">
        <w:rPr>
          <w:color w:val="494949"/>
          <w:spacing w:val="-2"/>
          <w:sz w:val="21"/>
          <w:szCs w:val="21"/>
        </w:rPr>
        <w:t>ss</w:t>
      </w:r>
      <w:r w:rsidRPr="004F34A4">
        <w:rPr>
          <w:color w:val="494949"/>
          <w:sz w:val="21"/>
          <w:szCs w:val="21"/>
        </w:rPr>
        <w:t>es</w:t>
      </w:r>
      <w:r w:rsidRPr="004F34A4">
        <w:rPr>
          <w:color w:val="494949"/>
          <w:spacing w:val="-2"/>
          <w:sz w:val="21"/>
          <w:szCs w:val="21"/>
        </w:rPr>
        <w:t>s</w:t>
      </w:r>
      <w:r w:rsidRPr="004F34A4">
        <w:rPr>
          <w:color w:val="494949"/>
          <w:spacing w:val="-1"/>
          <w:sz w:val="21"/>
          <w:szCs w:val="21"/>
        </w:rPr>
        <w:t>m</w:t>
      </w:r>
      <w:r w:rsidRPr="004F34A4">
        <w:rPr>
          <w:color w:val="494949"/>
          <w:sz w:val="21"/>
          <w:szCs w:val="21"/>
        </w:rPr>
        <w:t xml:space="preserve">ent </w:t>
      </w:r>
      <w:r w:rsidRPr="004F34A4">
        <w:rPr>
          <w:color w:val="494949"/>
          <w:spacing w:val="-1"/>
          <w:sz w:val="21"/>
          <w:szCs w:val="21"/>
        </w:rPr>
        <w:t>o</w:t>
      </w:r>
      <w:r w:rsidRPr="004F34A4">
        <w:rPr>
          <w:color w:val="494949"/>
          <w:sz w:val="21"/>
          <w:szCs w:val="21"/>
        </w:rPr>
        <w:t xml:space="preserve">f </w:t>
      </w:r>
      <w:r w:rsidRPr="004F34A4">
        <w:rPr>
          <w:color w:val="494949"/>
          <w:spacing w:val="-2"/>
          <w:sz w:val="21"/>
          <w:szCs w:val="21"/>
        </w:rPr>
        <w:t>s</w:t>
      </w:r>
      <w:r w:rsidRPr="004F34A4">
        <w:rPr>
          <w:color w:val="494949"/>
          <w:sz w:val="21"/>
          <w:szCs w:val="21"/>
        </w:rPr>
        <w:t>k</w:t>
      </w:r>
      <w:r w:rsidRPr="004F34A4">
        <w:rPr>
          <w:color w:val="494949"/>
          <w:spacing w:val="-1"/>
          <w:sz w:val="21"/>
          <w:szCs w:val="21"/>
        </w:rPr>
        <w:t>i</w:t>
      </w:r>
      <w:r w:rsidRPr="004F34A4">
        <w:rPr>
          <w:color w:val="494949"/>
          <w:sz w:val="21"/>
          <w:szCs w:val="21"/>
        </w:rPr>
        <w:t>l</w:t>
      </w:r>
      <w:r w:rsidRPr="004F34A4">
        <w:rPr>
          <w:color w:val="494949"/>
          <w:spacing w:val="-1"/>
          <w:sz w:val="21"/>
          <w:szCs w:val="21"/>
        </w:rPr>
        <w:t>l</w:t>
      </w:r>
      <w:r w:rsidRPr="004F34A4">
        <w:rPr>
          <w:color w:val="494949"/>
          <w:sz w:val="21"/>
          <w:szCs w:val="21"/>
        </w:rPr>
        <w:t>s</w:t>
      </w:r>
      <w:r w:rsidRPr="004F34A4">
        <w:rPr>
          <w:color w:val="494949"/>
          <w:spacing w:val="-1"/>
          <w:sz w:val="21"/>
          <w:szCs w:val="21"/>
        </w:rPr>
        <w:t xml:space="preserve"> </w:t>
      </w:r>
      <w:r w:rsidRPr="004F34A4">
        <w:rPr>
          <w:color w:val="494949"/>
          <w:sz w:val="21"/>
          <w:szCs w:val="21"/>
        </w:rPr>
        <w:t>n</w:t>
      </w:r>
      <w:r w:rsidRPr="004F34A4">
        <w:rPr>
          <w:color w:val="494949"/>
          <w:spacing w:val="-2"/>
          <w:sz w:val="21"/>
          <w:szCs w:val="21"/>
        </w:rPr>
        <w:t>o</w:t>
      </w:r>
      <w:r w:rsidRPr="004F34A4">
        <w:rPr>
          <w:color w:val="494949"/>
          <w:sz w:val="21"/>
          <w:szCs w:val="21"/>
        </w:rPr>
        <w:t xml:space="preserve">r do we know if those activities were undertaken effectively.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E5071DC" w14:textId="77777777" w:rsidR="008A281A" w:rsidRDefault="008A281A" w:rsidP="008A281A">
      <w:pPr>
        <w:pStyle w:val="MText"/>
      </w:pPr>
      <w:r>
        <w:t>This indicator is calculated as the proportion of in-scope who have carried out each activity in the past 3 months, regardless of where that activity took place. The indicator is expressed as a percentage.</w:t>
      </w:r>
    </w:p>
    <w:p w14:paraId="7F2CE2BB" w14:textId="77777777" w:rsidR="008A281A" w:rsidRDefault="008A281A" w:rsidP="008A281A">
      <w:pPr>
        <w:pStyle w:val="MText"/>
      </w:pPr>
    </w:p>
    <w:p w14:paraId="4FC242CD" w14:textId="4D9E681A" w:rsidR="00576CFA" w:rsidRPr="00A96255" w:rsidRDefault="008A281A" w:rsidP="008A281A">
      <w:pPr>
        <w:pStyle w:val="MText"/>
      </w:pPr>
      <w:r>
        <w:t>Figures supplied are expressed as a proportion of the in-scope population.</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73185E20" w14:textId="77777777" w:rsidR="00C4580E" w:rsidRPr="004F34A4" w:rsidRDefault="00C4580E" w:rsidP="00576CFA">
      <w:pPr>
        <w:pStyle w:val="MText"/>
      </w:pPr>
      <w:r w:rsidRPr="004F34A4">
        <w:t xml:space="preserve">Data are submitted by Member States to ITU. ITU checks and validates the data, in consultation with the Member States.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089D5AC4" w:rsidR="00576CFA" w:rsidRPr="00A96255" w:rsidRDefault="00C4580E" w:rsidP="00576CFA">
      <w:pPr>
        <w:pStyle w:val="MText"/>
      </w:pPr>
      <w:r>
        <w:t>No adjustments are made to the data submitted by countries.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392BE59E" w14:textId="477ED827" w:rsidR="008A281A" w:rsidRPr="004F34A4" w:rsidRDefault="008A281A" w:rsidP="008A281A">
      <w:pPr>
        <w:pStyle w:val="MText"/>
        <w:rPr>
          <w:b/>
          <w:bCs/>
        </w:rPr>
      </w:pPr>
      <w:r w:rsidRPr="004F34A4">
        <w:rPr>
          <w:b/>
          <w:bCs/>
        </w:rPr>
        <w:t>•</w:t>
      </w:r>
      <w:r w:rsidRPr="004F34A4">
        <w:rPr>
          <w:b/>
          <w:bCs/>
        </w:rPr>
        <w:tab/>
        <w:t>At country level</w:t>
      </w:r>
    </w:p>
    <w:p w14:paraId="6414BE9B" w14:textId="77777777" w:rsidR="008A281A" w:rsidRDefault="008A281A" w:rsidP="008A281A">
      <w:pPr>
        <w:pStyle w:val="MText"/>
      </w:pPr>
      <w:r>
        <w:t>None by data compiler.</w:t>
      </w:r>
    </w:p>
    <w:p w14:paraId="0AE122D8" w14:textId="77777777" w:rsidR="008A281A" w:rsidRDefault="008A281A" w:rsidP="008A281A">
      <w:pPr>
        <w:pStyle w:val="MText"/>
      </w:pPr>
    </w:p>
    <w:p w14:paraId="3CE6C5F0" w14:textId="25A713AB" w:rsidR="008A281A" w:rsidRPr="004F34A4" w:rsidRDefault="008A281A" w:rsidP="008A281A">
      <w:pPr>
        <w:pStyle w:val="MText"/>
        <w:rPr>
          <w:b/>
          <w:bCs/>
        </w:rPr>
      </w:pPr>
      <w:r w:rsidRPr="004F34A4">
        <w:rPr>
          <w:b/>
          <w:bCs/>
        </w:rPr>
        <w:t>•</w:t>
      </w:r>
      <w:r w:rsidRPr="004F34A4">
        <w:rPr>
          <w:b/>
          <w:bCs/>
        </w:rPr>
        <w:tab/>
        <w:t>At regional and global levels</w:t>
      </w:r>
    </w:p>
    <w:p w14:paraId="7C446864" w14:textId="77777777" w:rsidR="008A281A" w:rsidRDefault="008A281A" w:rsidP="008A281A">
      <w:pPr>
        <w:pStyle w:val="MText"/>
      </w:pPr>
      <w:r>
        <w:t>None by data compiler.</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0D11751D" w:rsidR="00576CFA" w:rsidRPr="00A96255" w:rsidRDefault="008A281A" w:rsidP="00E1050F">
      <w:pPr>
        <w:pStyle w:val="MText"/>
      </w:pPr>
      <w:r w:rsidRPr="008A281A">
        <w:t>Regional and global aggregates are not currently available for this indicator.</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2F16C94" w14:textId="77777777" w:rsidR="00C4580E" w:rsidRDefault="00C4580E" w:rsidP="00C4580E">
      <w:pPr>
        <w:pStyle w:val="MText"/>
      </w:pPr>
      <w:r>
        <w:t>ITU Manual for Measuring ICT Access and Use by Households and Individuals 2020:</w:t>
      </w:r>
    </w:p>
    <w:p w14:paraId="62DF4255" w14:textId="77777777" w:rsidR="00C4580E" w:rsidRDefault="00C4580E" w:rsidP="004F34A4">
      <w:pPr>
        <w:spacing w:after="0"/>
      </w:pPr>
      <w:hyperlink r:id="rId11" w:history="1">
        <w:r w:rsidRPr="007E3F86">
          <w:rPr>
            <w:rStyle w:val="Hyperlink"/>
          </w:rPr>
          <w:t>https://www.itu.int/en/ITU-D/Statistics/Pages/publications/manual.aspx</w:t>
        </w:r>
      </w:hyperlink>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7A9F9670" w:rsidR="00576CFA" w:rsidRPr="00A96255" w:rsidRDefault="00C4580E" w:rsidP="00576CFA">
      <w:pPr>
        <w:pStyle w:val="MText"/>
      </w:pPr>
      <w:r w:rsidRPr="004F34A4">
        <w:t xml:space="preserve">Data are checked and validated by the </w:t>
      </w:r>
      <w:r w:rsidRPr="00C4580E">
        <w:t>ICT Data and Analytics (IDA) Division of the ITU</w:t>
      </w:r>
      <w:r>
        <w:t>. Countries are contacted to clarify and correct their submissions.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E6B04E3" w14:textId="575B4910" w:rsidR="00576CFA" w:rsidRPr="00A96255" w:rsidRDefault="00C4580E" w:rsidP="00576CFA">
      <w:pPr>
        <w:pStyle w:val="MText"/>
      </w:pPr>
      <w:r w:rsidRPr="004F34A4">
        <w:t>The guidelines of</w:t>
      </w:r>
      <w:r w:rsidRPr="00C4580E">
        <w:t xml:space="preserve"> the Manual for Measuring ICT Access and Use by Households and Individuals 2020 are followed.</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1A17508B" w:rsidR="00576CFA" w:rsidRPr="00A96255" w:rsidRDefault="00C4580E" w:rsidP="00576CFA">
      <w:pPr>
        <w:pStyle w:val="MText"/>
      </w:pPr>
      <w:r w:rsidRPr="00220319">
        <w:t>The guidelines of the Manual for Measuring ICT Access and Use by Households and Individuals 2020 are followed.</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4F34A4" w:rsidRDefault="00D51E7C" w:rsidP="00576CFA">
      <w:pPr>
        <w:pStyle w:val="MText"/>
        <w:rPr>
          <w:b/>
          <w:bCs/>
        </w:rPr>
      </w:pPr>
      <w:r w:rsidRPr="004F34A4">
        <w:rPr>
          <w:b/>
          <w:bCs/>
        </w:rPr>
        <w:t>Data availability:</w:t>
      </w:r>
    </w:p>
    <w:p w14:paraId="5F292606" w14:textId="77777777" w:rsidR="008A281A" w:rsidRDefault="008A281A" w:rsidP="008A281A">
      <w:pPr>
        <w:pStyle w:val="MText"/>
      </w:pPr>
      <w:r>
        <w:t>As of 2020, 91 economies have ever reported ICT skills data since 2005.</w:t>
      </w:r>
    </w:p>
    <w:p w14:paraId="48A48E51" w14:textId="77777777" w:rsidR="008A281A" w:rsidRDefault="008A281A" w:rsidP="008A281A">
      <w:pPr>
        <w:pStyle w:val="MText"/>
      </w:pPr>
    </w:p>
    <w:p w14:paraId="27A82A96" w14:textId="19A5C9C0" w:rsidR="008A281A" w:rsidRPr="004F34A4" w:rsidRDefault="008A281A" w:rsidP="008A281A">
      <w:pPr>
        <w:pStyle w:val="MText"/>
        <w:rPr>
          <w:b/>
          <w:bCs/>
        </w:rPr>
      </w:pPr>
      <w:r w:rsidRPr="004F34A4">
        <w:rPr>
          <w:b/>
          <w:bCs/>
        </w:rPr>
        <w:t>Time series:</w:t>
      </w:r>
    </w:p>
    <w:p w14:paraId="5853D6F7" w14:textId="79768120" w:rsidR="00D51E7C" w:rsidRPr="00C019E5" w:rsidRDefault="008A281A" w:rsidP="008A281A">
      <w:pPr>
        <w:pStyle w:val="MText"/>
        <w:rPr>
          <w:highlight w:val="cyan"/>
        </w:rPr>
      </w:pPr>
      <w:r>
        <w:t>2005 onwards</w:t>
      </w:r>
    </w:p>
    <w:p w14:paraId="760C013A" w14:textId="4597FCBD" w:rsidR="00D51E7C" w:rsidRPr="00C019E5" w:rsidRDefault="00D51E7C" w:rsidP="00576CFA">
      <w:pPr>
        <w:pStyle w:val="MText"/>
        <w:rPr>
          <w:highlight w:val="cyan"/>
        </w:rPr>
      </w:pPr>
    </w:p>
    <w:p w14:paraId="695781F6" w14:textId="696AE1FF" w:rsidR="008A281A" w:rsidRPr="004F34A4" w:rsidRDefault="008A281A" w:rsidP="008A281A">
      <w:pPr>
        <w:pStyle w:val="MText"/>
        <w:rPr>
          <w:b/>
          <w:bCs/>
        </w:rPr>
      </w:pPr>
      <w:r w:rsidRPr="004F34A4">
        <w:rPr>
          <w:b/>
          <w:bCs/>
        </w:rPr>
        <w:t>Disaggregation:</w:t>
      </w:r>
    </w:p>
    <w:p w14:paraId="72C7C370" w14:textId="5D21B866" w:rsidR="00D51E7C" w:rsidRDefault="008A281A" w:rsidP="008A281A">
      <w:pPr>
        <w:pStyle w:val="MText"/>
      </w:pPr>
      <w:r>
        <w:t>Since data for the indicator on the proportion of individuals with ICT skills, by type of skills are collected through a survey, classificatory variables for individuals can provide further information on the differences in ICT skills among men/women, children/adults (age groups), employed/unemployed, etc., according to national requirements These data may be used to inform targeted policies to improve ICT skills, and thus contribute to the development of an inclusive information society.</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4BC64D7C" w14:textId="6C11DD94" w:rsidR="008A281A" w:rsidRPr="004F34A4" w:rsidRDefault="008A281A" w:rsidP="008A281A">
      <w:pPr>
        <w:pStyle w:val="MText"/>
        <w:rPr>
          <w:b/>
          <w:bCs/>
        </w:rPr>
      </w:pPr>
      <w:r w:rsidRPr="004F34A4">
        <w:rPr>
          <w:b/>
          <w:bCs/>
        </w:rPr>
        <w:lastRenderedPageBreak/>
        <w:t>Sources of discrepancies:</w:t>
      </w:r>
    </w:p>
    <w:p w14:paraId="3595E072" w14:textId="119774A0" w:rsidR="00D51E7C" w:rsidRDefault="008A281A" w:rsidP="008A281A">
      <w:pPr>
        <w:pStyle w:val="MText"/>
      </w:pPr>
      <w:r>
        <w:t>None</w:t>
      </w:r>
    </w:p>
    <w:p w14:paraId="3C2D4870" w14:textId="77777777" w:rsidR="00D51E7C" w:rsidRDefault="00D51E7C"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F41E0D6" w14:textId="77777777" w:rsidR="008A281A" w:rsidRPr="004F34A4" w:rsidRDefault="008A281A" w:rsidP="008A281A">
      <w:pPr>
        <w:pStyle w:val="MText"/>
        <w:rPr>
          <w:b/>
          <w:bCs/>
        </w:rPr>
      </w:pPr>
      <w:r w:rsidRPr="004F34A4">
        <w:rPr>
          <w:b/>
          <w:bCs/>
        </w:rPr>
        <w:t>URL:</w:t>
      </w:r>
    </w:p>
    <w:p w14:paraId="6C9B87EB" w14:textId="47BC8791" w:rsidR="008A281A" w:rsidRDefault="008A281A" w:rsidP="008A281A">
      <w:pPr>
        <w:pStyle w:val="MText"/>
      </w:pPr>
    </w:p>
    <w:p w14:paraId="25BA389C" w14:textId="77777777" w:rsidR="008A281A" w:rsidRDefault="008A281A" w:rsidP="008A281A">
      <w:pPr>
        <w:pStyle w:val="MText"/>
      </w:pPr>
      <w:r>
        <w:t>International Telecommunication Union:</w:t>
      </w:r>
    </w:p>
    <w:p w14:paraId="741A846C" w14:textId="1D7F91B9" w:rsidR="008A281A" w:rsidRDefault="003A1D15" w:rsidP="008A281A">
      <w:pPr>
        <w:pStyle w:val="MText"/>
      </w:pPr>
      <w:hyperlink r:id="rId12" w:history="1">
        <w:r w:rsidRPr="007E3F86">
          <w:rPr>
            <w:rStyle w:val="Hyperlink"/>
          </w:rPr>
          <w:t>https://www.itu.int/en/ITU-D/Statistics/Pages/default.aspx</w:t>
        </w:r>
      </w:hyperlink>
      <w:r>
        <w:t xml:space="preserve"> </w:t>
      </w:r>
      <w:r w:rsidR="008A281A">
        <w:t xml:space="preserve"> </w:t>
      </w:r>
    </w:p>
    <w:p w14:paraId="38571593" w14:textId="77777777" w:rsidR="008A281A" w:rsidRDefault="008A281A" w:rsidP="008A281A">
      <w:pPr>
        <w:pStyle w:val="MText"/>
      </w:pPr>
    </w:p>
    <w:p w14:paraId="7FE3896E" w14:textId="77777777" w:rsidR="008A281A" w:rsidRPr="004F34A4" w:rsidRDefault="008A281A" w:rsidP="008A281A">
      <w:pPr>
        <w:pStyle w:val="MText"/>
        <w:rPr>
          <w:b/>
          <w:bCs/>
        </w:rPr>
      </w:pPr>
      <w:r w:rsidRPr="004F34A4">
        <w:rPr>
          <w:b/>
          <w:bCs/>
        </w:rPr>
        <w:t>References:</w:t>
      </w:r>
    </w:p>
    <w:p w14:paraId="73474B34" w14:textId="26A9B1A6" w:rsidR="008A281A" w:rsidRDefault="008A281A" w:rsidP="008A281A">
      <w:pPr>
        <w:pStyle w:val="MText"/>
      </w:pPr>
    </w:p>
    <w:p w14:paraId="111D0A05" w14:textId="77777777" w:rsidR="008A281A" w:rsidRDefault="008A281A" w:rsidP="008A281A">
      <w:pPr>
        <w:pStyle w:val="MText"/>
      </w:pPr>
      <w:r>
        <w:t>ITU Manual for Measuring ICT Access and Use by Households and Individuals 2020:</w:t>
      </w:r>
    </w:p>
    <w:p w14:paraId="384B0992" w14:textId="2AE29A4F" w:rsidR="00186795" w:rsidRDefault="00C4580E">
      <w:hyperlink r:id="rId13" w:history="1">
        <w:r w:rsidRPr="007E3F86">
          <w:rPr>
            <w:rStyle w:val="Hyperlink"/>
          </w:rPr>
          <w:t>https://www.itu.int/en/ITU-D/Statistics/Pages/publications/manual.aspx</w:t>
        </w:r>
      </w:hyperlink>
      <w:r>
        <w:t xml:space="preserve"> </w:t>
      </w:r>
    </w:p>
    <w:sectPr w:rsidR="0018679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AD762" w14:textId="77777777" w:rsidR="005D790D" w:rsidRDefault="005D790D" w:rsidP="00573C0B">
      <w:pPr>
        <w:spacing w:after="0" w:line="240" w:lineRule="auto"/>
      </w:pPr>
      <w:r>
        <w:separator/>
      </w:r>
    </w:p>
  </w:endnote>
  <w:endnote w:type="continuationSeparator" w:id="0">
    <w:p w14:paraId="449CE199" w14:textId="77777777" w:rsidR="005D790D" w:rsidRDefault="005D790D" w:rsidP="00573C0B">
      <w:pPr>
        <w:spacing w:after="0" w:line="240" w:lineRule="auto"/>
      </w:pPr>
      <w:r>
        <w:continuationSeparator/>
      </w:r>
    </w:p>
  </w:endnote>
  <w:endnote w:type="continuationNotice" w:id="1">
    <w:p w14:paraId="58740372" w14:textId="77777777" w:rsidR="005D790D" w:rsidRDefault="005D79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8FC2A" w14:textId="77777777" w:rsidR="005D790D" w:rsidRDefault="005D790D" w:rsidP="00573C0B">
      <w:pPr>
        <w:spacing w:after="0" w:line="240" w:lineRule="auto"/>
      </w:pPr>
      <w:r>
        <w:separator/>
      </w:r>
    </w:p>
  </w:footnote>
  <w:footnote w:type="continuationSeparator" w:id="0">
    <w:p w14:paraId="74108ADF" w14:textId="77777777" w:rsidR="005D790D" w:rsidRDefault="005D790D" w:rsidP="00573C0B">
      <w:pPr>
        <w:spacing w:after="0" w:line="240" w:lineRule="auto"/>
      </w:pPr>
      <w:r>
        <w:continuationSeparator/>
      </w:r>
    </w:p>
  </w:footnote>
  <w:footnote w:type="continuationNotice" w:id="1">
    <w:p w14:paraId="27B2F6C5" w14:textId="77777777" w:rsidR="005D790D" w:rsidRDefault="005D790D">
      <w:pPr>
        <w:spacing w:after="0" w:line="240" w:lineRule="auto"/>
      </w:pPr>
    </w:p>
  </w:footnote>
  <w:footnote w:id="2">
    <w:p w14:paraId="768E6E3A" w14:textId="77777777" w:rsidR="008A281A" w:rsidRDefault="008A281A" w:rsidP="008A281A">
      <w:pPr>
        <w:pStyle w:val="FootnoteText"/>
        <w:rPr>
          <w:lang w:val="en-GB"/>
        </w:rPr>
      </w:pPr>
      <w:r>
        <w:rPr>
          <w:rStyle w:val="FootnoteReference"/>
        </w:rPr>
        <w:footnoteRef/>
      </w:r>
      <w:r>
        <w:t xml:space="preserve"> As one of the Core List of Indicators of the Partnership on Measuring ICT for Development.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09AE353F"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D92966">
      <w:rPr>
        <w:color w:val="404040" w:themeColor="text1" w:themeTint="BF"/>
        <w:sz w:val="18"/>
        <w:szCs w:val="18"/>
      </w:rPr>
      <w:t>20 August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AE55EC"/>
    <w:multiLevelType w:val="hybridMultilevel"/>
    <w:tmpl w:val="32544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CB5719"/>
    <w:multiLevelType w:val="hybridMultilevel"/>
    <w:tmpl w:val="3828C23C"/>
    <w:lvl w:ilvl="0" w:tplc="7F985B08">
      <w:numFmt w:val="bullet"/>
      <w:lvlText w:val="•"/>
      <w:lvlJc w:val="left"/>
      <w:pPr>
        <w:ind w:left="72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C0798"/>
    <w:multiLevelType w:val="hybridMultilevel"/>
    <w:tmpl w:val="AB402460"/>
    <w:lvl w:ilvl="0" w:tplc="7F985B08">
      <w:numFmt w:val="bullet"/>
      <w:lvlText w:val="•"/>
      <w:lvlJc w:val="left"/>
      <w:pPr>
        <w:ind w:left="720" w:hanging="72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87DA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1620"/>
    <w:rsid w:val="003265EB"/>
    <w:rsid w:val="0034329E"/>
    <w:rsid w:val="00343FAA"/>
    <w:rsid w:val="00347F5E"/>
    <w:rsid w:val="00353C98"/>
    <w:rsid w:val="00371A20"/>
    <w:rsid w:val="003821B4"/>
    <w:rsid w:val="00382CF3"/>
    <w:rsid w:val="00387D52"/>
    <w:rsid w:val="003A1D15"/>
    <w:rsid w:val="003A7CEA"/>
    <w:rsid w:val="003F0BD3"/>
    <w:rsid w:val="003F278A"/>
    <w:rsid w:val="003F7A02"/>
    <w:rsid w:val="00422EA5"/>
    <w:rsid w:val="00422EFA"/>
    <w:rsid w:val="0042791F"/>
    <w:rsid w:val="004456ED"/>
    <w:rsid w:val="0048045A"/>
    <w:rsid w:val="004841B8"/>
    <w:rsid w:val="004930F2"/>
    <w:rsid w:val="004945FD"/>
    <w:rsid w:val="004B0F1C"/>
    <w:rsid w:val="004F2EE6"/>
    <w:rsid w:val="004F34A4"/>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C10D0"/>
    <w:rsid w:val="005D0AF4"/>
    <w:rsid w:val="005D790D"/>
    <w:rsid w:val="005E54BD"/>
    <w:rsid w:val="005F6CCA"/>
    <w:rsid w:val="006104AF"/>
    <w:rsid w:val="00621893"/>
    <w:rsid w:val="006351E1"/>
    <w:rsid w:val="006447B1"/>
    <w:rsid w:val="00662775"/>
    <w:rsid w:val="006852FC"/>
    <w:rsid w:val="006B2F32"/>
    <w:rsid w:val="006B40AB"/>
    <w:rsid w:val="006B5DC5"/>
    <w:rsid w:val="006C4BFD"/>
    <w:rsid w:val="006C7D30"/>
    <w:rsid w:val="006E3C08"/>
    <w:rsid w:val="00700ACF"/>
    <w:rsid w:val="00702D25"/>
    <w:rsid w:val="00712487"/>
    <w:rsid w:val="007530CA"/>
    <w:rsid w:val="00756D68"/>
    <w:rsid w:val="007578D9"/>
    <w:rsid w:val="00757E8A"/>
    <w:rsid w:val="00763E43"/>
    <w:rsid w:val="00764EB5"/>
    <w:rsid w:val="00777A95"/>
    <w:rsid w:val="00782416"/>
    <w:rsid w:val="0079598E"/>
    <w:rsid w:val="007B0364"/>
    <w:rsid w:val="007D0981"/>
    <w:rsid w:val="007D1929"/>
    <w:rsid w:val="00803CF1"/>
    <w:rsid w:val="008104BB"/>
    <w:rsid w:val="008249C5"/>
    <w:rsid w:val="008526F9"/>
    <w:rsid w:val="0085285E"/>
    <w:rsid w:val="00853023"/>
    <w:rsid w:val="008534D4"/>
    <w:rsid w:val="00881E28"/>
    <w:rsid w:val="00894C4B"/>
    <w:rsid w:val="008A12E3"/>
    <w:rsid w:val="008A281A"/>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20AB"/>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4580E"/>
    <w:rsid w:val="00CB4123"/>
    <w:rsid w:val="00CB4371"/>
    <w:rsid w:val="00CB538A"/>
    <w:rsid w:val="00CC516D"/>
    <w:rsid w:val="00D24330"/>
    <w:rsid w:val="00D40056"/>
    <w:rsid w:val="00D51E7C"/>
    <w:rsid w:val="00D54F29"/>
    <w:rsid w:val="00D7020C"/>
    <w:rsid w:val="00D70AD9"/>
    <w:rsid w:val="00D72152"/>
    <w:rsid w:val="00D92966"/>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C2D30"/>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8A281A"/>
    <w:pPr>
      <w:widowControl w:val="0"/>
      <w:spacing w:after="0" w:line="240" w:lineRule="auto"/>
    </w:pPr>
    <w:rPr>
      <w:rFonts w:eastAsiaTheme="minorHAnsi"/>
      <w:sz w:val="20"/>
      <w:szCs w:val="20"/>
      <w:lang w:val="en-US" w:eastAsia="en-US"/>
    </w:rPr>
  </w:style>
  <w:style w:type="character" w:customStyle="1" w:styleId="FootnoteTextChar">
    <w:name w:val="Footnote Text Char"/>
    <w:basedOn w:val="DefaultParagraphFont"/>
    <w:link w:val="FootnoteText"/>
    <w:uiPriority w:val="99"/>
    <w:semiHidden/>
    <w:rsid w:val="008A281A"/>
    <w:rPr>
      <w:rFonts w:eastAsiaTheme="minorHAnsi"/>
      <w:sz w:val="20"/>
      <w:szCs w:val="20"/>
      <w:lang w:val="en-US" w:eastAsia="en-US"/>
    </w:rPr>
  </w:style>
  <w:style w:type="paragraph" w:styleId="BodyText">
    <w:name w:val="Body Text"/>
    <w:basedOn w:val="Normal"/>
    <w:link w:val="BodyTextChar"/>
    <w:uiPriority w:val="1"/>
    <w:semiHidden/>
    <w:unhideWhenUsed/>
    <w:qFormat/>
    <w:rsid w:val="008A281A"/>
    <w:pPr>
      <w:widowControl w:val="0"/>
      <w:spacing w:after="0" w:line="240" w:lineRule="auto"/>
      <w:ind w:left="100"/>
    </w:pPr>
    <w:rPr>
      <w:rFonts w:ascii="Calibri" w:eastAsia="Calibri" w:hAnsi="Calibri"/>
      <w:sz w:val="21"/>
      <w:szCs w:val="21"/>
      <w:lang w:val="en-US" w:eastAsia="en-US"/>
    </w:rPr>
  </w:style>
  <w:style w:type="character" w:customStyle="1" w:styleId="BodyTextChar">
    <w:name w:val="Body Text Char"/>
    <w:basedOn w:val="DefaultParagraphFont"/>
    <w:link w:val="BodyText"/>
    <w:uiPriority w:val="1"/>
    <w:semiHidden/>
    <w:rsid w:val="008A281A"/>
    <w:rPr>
      <w:rFonts w:ascii="Calibri" w:eastAsia="Calibri" w:hAnsi="Calibri"/>
      <w:sz w:val="21"/>
      <w:szCs w:val="21"/>
      <w:lang w:val="en-US" w:eastAsia="en-US"/>
    </w:rPr>
  </w:style>
  <w:style w:type="character" w:styleId="FootnoteReference">
    <w:name w:val="footnote reference"/>
    <w:basedOn w:val="DefaultParagraphFont"/>
    <w:uiPriority w:val="99"/>
    <w:semiHidden/>
    <w:unhideWhenUsed/>
    <w:rsid w:val="008A281A"/>
    <w:rPr>
      <w:vertAlign w:val="superscript"/>
    </w:rPr>
  </w:style>
  <w:style w:type="character" w:styleId="FollowedHyperlink">
    <w:name w:val="FollowedHyperlink"/>
    <w:basedOn w:val="DefaultParagraphFont"/>
    <w:uiPriority w:val="99"/>
    <w:semiHidden/>
    <w:unhideWhenUsed/>
    <w:rsid w:val="00CB53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47429">
      <w:bodyDiv w:val="1"/>
      <w:marLeft w:val="0"/>
      <w:marRight w:val="0"/>
      <w:marTop w:val="0"/>
      <w:marBottom w:val="0"/>
      <w:divBdr>
        <w:top w:val="none" w:sz="0" w:space="0" w:color="auto"/>
        <w:left w:val="none" w:sz="0" w:space="0" w:color="auto"/>
        <w:bottom w:val="none" w:sz="0" w:space="0" w:color="auto"/>
        <w:right w:val="none" w:sz="0" w:space="0" w:color="auto"/>
      </w:divBdr>
    </w:div>
    <w:div w:id="58877661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810395536">
      <w:bodyDiv w:val="1"/>
      <w:marLeft w:val="0"/>
      <w:marRight w:val="0"/>
      <w:marTop w:val="0"/>
      <w:marBottom w:val="0"/>
      <w:divBdr>
        <w:top w:val="none" w:sz="0" w:space="0" w:color="auto"/>
        <w:left w:val="none" w:sz="0" w:space="0" w:color="auto"/>
        <w:bottom w:val="none" w:sz="0" w:space="0" w:color="auto"/>
        <w:right w:val="none" w:sz="0" w:space="0" w:color="auto"/>
      </w:divBdr>
    </w:div>
    <w:div w:id="181837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tu.int/en/ITU-D/Statistics/Pages/publications/manual.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tu.int/en/ITU-D/Statistics/Pages/default.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tu.int/en/ITU-D/Statistics/Pages/publications/manual.asp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0CDCEE-34F1-40C4-A736-4C8BB644C98E}">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5</cp:revision>
  <cp:lastPrinted>2016-07-16T14:25:00Z</cp:lastPrinted>
  <dcterms:created xsi:type="dcterms:W3CDTF">2021-09-14T16:28:00Z</dcterms:created>
  <dcterms:modified xsi:type="dcterms:W3CDTF">2021-09-29T04:21:00Z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